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95FA1" w:rsidTr="00495FA1">
        <w:tc>
          <w:tcPr>
            <w:tcW w:w="9212" w:type="dxa"/>
            <w:gridSpan w:val="3"/>
            <w:vAlign w:val="center"/>
          </w:tcPr>
          <w:p w:rsidR="00495FA1" w:rsidRDefault="00495FA1" w:rsidP="00495FA1">
            <w:pPr>
              <w:jc w:val="center"/>
            </w:pPr>
            <w:r>
              <w:t>Charakterystyki czasowe podstawowych obiektów dynamicznych.</w:t>
            </w:r>
          </w:p>
        </w:tc>
      </w:tr>
      <w:tr w:rsidR="00495FA1" w:rsidTr="00495FA1">
        <w:tc>
          <w:tcPr>
            <w:tcW w:w="3070" w:type="dxa"/>
            <w:vAlign w:val="center"/>
          </w:tcPr>
          <w:p w:rsidR="00495FA1" w:rsidRDefault="00495FA1" w:rsidP="00495FA1">
            <w:r>
              <w:t>Węgrzyn Paweł</w:t>
            </w:r>
          </w:p>
          <w:p w:rsidR="00495FA1" w:rsidRDefault="00495FA1" w:rsidP="00495FA1">
            <w:r>
              <w:t>Roman Michał</w:t>
            </w:r>
          </w:p>
        </w:tc>
        <w:tc>
          <w:tcPr>
            <w:tcW w:w="3071" w:type="dxa"/>
            <w:vAlign w:val="center"/>
          </w:tcPr>
          <w:p w:rsidR="00495FA1" w:rsidRDefault="00495FA1" w:rsidP="00495FA1">
            <w:pPr>
              <w:jc w:val="center"/>
            </w:pPr>
            <w:r>
              <w:t>22.03.2017r.</w:t>
            </w:r>
          </w:p>
        </w:tc>
        <w:tc>
          <w:tcPr>
            <w:tcW w:w="3071" w:type="dxa"/>
            <w:vAlign w:val="center"/>
          </w:tcPr>
          <w:p w:rsidR="00495FA1" w:rsidRDefault="00495FA1" w:rsidP="00495FA1">
            <w:pPr>
              <w:jc w:val="center"/>
            </w:pPr>
            <w:r>
              <w:t>Godz. 9.45</w:t>
            </w:r>
          </w:p>
        </w:tc>
      </w:tr>
    </w:tbl>
    <w:p w:rsidR="005747FA" w:rsidRDefault="005747FA"/>
    <w:p w:rsidR="00495FA1" w:rsidRPr="00D66A97" w:rsidRDefault="00495FA1" w:rsidP="00D66A97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D66A97">
        <w:rPr>
          <w:b/>
          <w:sz w:val="28"/>
        </w:rPr>
        <w:t>Cel ćwiczenia</w:t>
      </w:r>
    </w:p>
    <w:p w:rsidR="00495FA1" w:rsidRDefault="00495FA1" w:rsidP="00D66A97">
      <w:pPr>
        <w:ind w:left="360"/>
        <w:jc w:val="both"/>
      </w:pPr>
      <w:r>
        <w:t xml:space="preserve">Celem ćwiczenia było zapoznanie się z charakterystykami podstawowych obiektów dynamicznych. Ćwiczenie zostało wykonane symulacyjnie przy użyciu pakietu MATLAB. Badaliśmy odpowiedzi obiektów na dwa rodzaje wymuszenia – skok jednostkowy i delta </w:t>
      </w:r>
      <w:proofErr w:type="spellStart"/>
      <w:r>
        <w:t>Diraca</w:t>
      </w:r>
      <w:proofErr w:type="spellEnd"/>
      <w:r w:rsidR="00DD02F4">
        <w:t xml:space="preserve"> (impuls jednostkowy)</w:t>
      </w:r>
      <w:r>
        <w:t xml:space="preserve">. Dodatkowo mieliśmy przeprowadzić </w:t>
      </w:r>
      <w:r w:rsidR="00DD02F4">
        <w:t>analityczną</w:t>
      </w:r>
      <w:r>
        <w:t xml:space="preserve"> identyfikację parametrów badanych obiektów </w:t>
      </w:r>
      <w:r w:rsidR="00DD02F4">
        <w:t xml:space="preserve">na podstawie odpowiedzi skokowej </w:t>
      </w:r>
      <w:r>
        <w:t>i porównać otrzymane wyniki z ich rzeczywistymi wartościami.</w:t>
      </w:r>
    </w:p>
    <w:p w:rsidR="00495FA1" w:rsidRPr="00D66A97" w:rsidRDefault="00495FA1" w:rsidP="00495FA1">
      <w:pPr>
        <w:pStyle w:val="Akapitzlist"/>
        <w:numPr>
          <w:ilvl w:val="0"/>
          <w:numId w:val="1"/>
        </w:numPr>
        <w:rPr>
          <w:b/>
          <w:sz w:val="28"/>
        </w:rPr>
      </w:pPr>
      <w:r w:rsidRPr="00D66A97">
        <w:rPr>
          <w:b/>
          <w:sz w:val="28"/>
        </w:rPr>
        <w:t>Wyniki symulacji</w:t>
      </w:r>
    </w:p>
    <w:p w:rsidR="00495FA1" w:rsidRDefault="00495FA1" w:rsidP="00495FA1">
      <w:pPr>
        <w:pStyle w:val="Akapitzlist"/>
      </w:pPr>
    </w:p>
    <w:p w:rsidR="00495FA1" w:rsidRPr="00D66A97" w:rsidRDefault="00495FA1" w:rsidP="00D66A97">
      <w:pPr>
        <w:pStyle w:val="Akapitzlist"/>
        <w:numPr>
          <w:ilvl w:val="0"/>
          <w:numId w:val="3"/>
        </w:numPr>
        <w:rPr>
          <w:b/>
        </w:rPr>
      </w:pPr>
      <w:r w:rsidRPr="00D66A97">
        <w:rPr>
          <w:b/>
        </w:rPr>
        <w:t>Obiekt inercyjny I rzędu o transmitancji</w:t>
      </w:r>
      <w:r w:rsidR="00D66A97">
        <w:rPr>
          <w:b/>
        </w:rPr>
        <w:tab/>
      </w:r>
      <w:r w:rsidRPr="00D66A97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Ts+1</m:t>
            </m:r>
          </m:den>
        </m:f>
      </m:oMath>
      <w:r w:rsidRPr="00D66A97">
        <w:rPr>
          <w:b/>
        </w:rPr>
        <w:t xml:space="preserve"> </w:t>
      </w:r>
    </w:p>
    <w:p w:rsidR="00495FA1" w:rsidRDefault="00495FA1" w:rsidP="00495FA1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97" w:rsidRDefault="00D66A97" w:rsidP="00495FA1">
      <w:pPr>
        <w:pStyle w:val="Akapitzlist"/>
      </w:pPr>
    </w:p>
    <w:p w:rsidR="00D66A97" w:rsidRDefault="00D66A97" w:rsidP="00D66A97">
      <w:pPr>
        <w:pStyle w:val="Akapitzlist"/>
        <w:jc w:val="both"/>
      </w:pPr>
      <w:r>
        <w:t>Widzimy że w przypadku odpowiedzi obiektu inercyjnego I rzędu na skok jednostkowy dla ustalonej stałej czasowej T i zmiennego wzmocnienia k odpowiedź obiektu ustala się w takim samym czasie i przyjmuje wartość równą wzmocnieniu k.</w:t>
      </w: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4320000" cy="3240000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97" w:rsidRDefault="00D66A97" w:rsidP="00D66A97">
      <w:pPr>
        <w:pStyle w:val="Akapitzlist"/>
        <w:jc w:val="both"/>
      </w:pPr>
    </w:p>
    <w:p w:rsidR="00D66A97" w:rsidRDefault="00D66A97" w:rsidP="00DD02F4">
      <w:pPr>
        <w:pStyle w:val="Akapitzlist"/>
        <w:jc w:val="both"/>
      </w:pPr>
      <w:r>
        <w:t xml:space="preserve">Widzimy że w przypadku odpowiedzi obiektu inercyjnego I rzędu na skok jednostkowy dla ustalonego wzmocnienia k i zmiennej stałej czasowej T odpowiedź obiektu ustala się </w:t>
      </w:r>
      <w:r w:rsidR="00DD02F4">
        <w:br/>
      </w:r>
      <w:r>
        <w:t>w różnym czasie i przyjmuje wartość równą wzmocnieniu k. Czas potrzebny do ustalenia się odpowiedzi obiektu jest więc zależny od stałej czasowej T. Im jest ona większa, ty</w:t>
      </w:r>
      <w:r w:rsidR="00DD02F4">
        <w:t>m dłużej trwa stan przejściowy.</w:t>
      </w:r>
    </w:p>
    <w:p w:rsidR="00DD02F4" w:rsidRDefault="00DD02F4" w:rsidP="00DD02F4">
      <w:pPr>
        <w:pStyle w:val="Akapitzlist"/>
        <w:jc w:val="both"/>
      </w:pPr>
    </w:p>
    <w:p w:rsidR="00D66A97" w:rsidRDefault="00DD02F4" w:rsidP="00DD02F4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4320000" cy="3240000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p_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C" w:rsidRDefault="00300A32" w:rsidP="0083271C">
      <w:pPr>
        <w:pStyle w:val="Akapitzlist"/>
        <w:jc w:val="both"/>
      </w:pPr>
      <w:r>
        <w:t>Idealny impuls jednostkowy jest sygnałem o nieskończonej energii, dlatego odpowiedź obiektu natychmiastowo ustala się na poziomie</w:t>
      </w:r>
      <w:r w:rsidR="002F47F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2F47F7">
        <w:rPr>
          <w:rFonts w:eastAsiaTheme="minorEastAsia"/>
        </w:rPr>
        <w:t xml:space="preserve"> </w:t>
      </w:r>
      <w:r>
        <w:t>, a następnie maleje zgodnie ze swoją stałą czasową. Jeśli stała czasowa jest identyczna, to wygaszenie nastąpi po tym samym czasie.</w:t>
      </w:r>
    </w:p>
    <w:p w:rsidR="00300A32" w:rsidRDefault="002F47F7" w:rsidP="00300A32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314908" cy="307715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p_jpg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4"/>
                    <a:stretch/>
                  </pic:blipFill>
                  <pic:spPr bwMode="auto">
                    <a:xfrm>
                      <a:off x="0" y="0"/>
                      <a:ext cx="4320000" cy="308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7F7" w:rsidRDefault="002F47F7" w:rsidP="00300A32">
      <w:pPr>
        <w:pStyle w:val="Akapitzlist"/>
        <w:jc w:val="center"/>
      </w:pPr>
    </w:p>
    <w:p w:rsidR="002F47F7" w:rsidRDefault="002F47F7" w:rsidP="00EF08E4">
      <w:pPr>
        <w:pStyle w:val="Akapitzlist"/>
        <w:jc w:val="both"/>
        <w:rPr>
          <w:rFonts w:eastAsiaTheme="minorEastAsia"/>
        </w:rPr>
      </w:pPr>
      <w:r>
        <w:t xml:space="preserve">W przypadku ustalonego wzmocnienia odpowiedź obiektu również ustala się na poziomie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w nieskończenie krótkim czasie, a następnie maleje adekwatnie do stałej czasowej. Jeśli stała czasowa T jest duża, wygaszenie obiektu następuje po długim czasie, a jeśli jest mała, obiekt powraca do stanu początkowego zdecydowanie szybciej.</w:t>
      </w:r>
    </w:p>
    <w:p w:rsidR="00EF08E4" w:rsidRDefault="00EF08E4" w:rsidP="00EF08E4">
      <w:pPr>
        <w:pStyle w:val="Akapitzlist"/>
        <w:jc w:val="both"/>
      </w:pPr>
    </w:p>
    <w:p w:rsidR="00300A32" w:rsidRPr="00EF08E4" w:rsidRDefault="002F47F7" w:rsidP="00EF08E4">
      <w:pPr>
        <w:pStyle w:val="Akapitzlist"/>
        <w:numPr>
          <w:ilvl w:val="0"/>
          <w:numId w:val="3"/>
        </w:numPr>
        <w:jc w:val="both"/>
        <w:rPr>
          <w:b/>
        </w:rPr>
      </w:pPr>
      <w:r w:rsidRPr="002F47F7">
        <w:rPr>
          <w:b/>
        </w:rPr>
        <w:t>Obiekt inercyjny II rzędu o transmitancji</w:t>
      </w:r>
      <w:r w:rsidRPr="002F47F7">
        <w:rPr>
          <w:b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s+1</m:t>
            </m:r>
          </m:den>
        </m:f>
      </m:oMath>
    </w:p>
    <w:p w:rsidR="002F47F7" w:rsidRDefault="002F47F7" w:rsidP="002F47F7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4320000" cy="3240000"/>
            <wp:effectExtent l="0" t="0" r="444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2_p_jpg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E4" w:rsidRDefault="00EF08E4" w:rsidP="00EF08E4">
      <w:pPr>
        <w:pStyle w:val="Akapitzlist"/>
        <w:jc w:val="both"/>
      </w:pPr>
      <w:r>
        <w:t xml:space="preserve">Obiekt inercyjny II rzędu (większego też) charakteryzuje się punktem przegięcia wykresu odpowiedzi skokowej </w:t>
      </w:r>
      <w:r w:rsidR="00FF6F1B">
        <w:t xml:space="preserve">w początkowej fazie narastania jego odpowiedzi. Następnie jego dynamika jest bardzo zbliżona do dynamiki obiektu inercyjnego I rzędu. </w:t>
      </w:r>
      <w:r w:rsidR="0083271C">
        <w:t>Odpowiedź stabilizuje się na poziomie wzmocnienia k. W powyższym przykładzie stałe czasowe są ustalone, a więc czas stabilizacji jest identyczny w każdym przypadku.</w:t>
      </w:r>
    </w:p>
    <w:p w:rsidR="00EF08E4" w:rsidRDefault="0083271C" w:rsidP="0083271C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320000" cy="3240000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2_p_jp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4320000" cy="3240000"/>
            <wp:effectExtent l="0" t="0" r="444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2_p_jpg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C" w:rsidRDefault="0083271C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Pr="00D66A97" w:rsidRDefault="005D1E36" w:rsidP="005D1E36">
      <w:pPr>
        <w:pStyle w:val="Akapitzlist"/>
        <w:numPr>
          <w:ilvl w:val="0"/>
          <w:numId w:val="3"/>
        </w:numPr>
        <w:rPr>
          <w:b/>
        </w:rPr>
      </w:pPr>
      <w:r w:rsidRPr="00D66A97">
        <w:rPr>
          <w:b/>
        </w:rPr>
        <w:lastRenderedPageBreak/>
        <w:t>Obiekt inercyjny I rzędu</w:t>
      </w:r>
      <w:r>
        <w:rPr>
          <w:b/>
        </w:rPr>
        <w:t xml:space="preserve"> z opóźnieniem</w:t>
      </w:r>
      <w:r w:rsidRPr="00D66A97">
        <w:rPr>
          <w:b/>
        </w:rPr>
        <w:t xml:space="preserve"> o transmitancji</w:t>
      </w:r>
      <w:r>
        <w:rPr>
          <w:b/>
        </w:rPr>
        <w:tab/>
      </w:r>
      <w:r w:rsidRPr="00D66A97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-sτ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Ts+1</m:t>
            </m:r>
          </m:den>
        </m:f>
      </m:oMath>
      <w:r w:rsidRPr="00D66A97">
        <w:rPr>
          <w:b/>
        </w:rPr>
        <w:t xml:space="preserve"> </w:t>
      </w:r>
    </w:p>
    <w:p w:rsidR="005D1E36" w:rsidRDefault="005D1E36" w:rsidP="005D1E36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11A61A97" wp14:editId="2C56D17F">
            <wp:extent cx="4320000" cy="3240000"/>
            <wp:effectExtent l="0" t="0" r="444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36" w:rsidRDefault="005D1E36" w:rsidP="005D1E36">
      <w:pPr>
        <w:pStyle w:val="Akapitzlist"/>
      </w:pPr>
    </w:p>
    <w:p w:rsidR="005D1E36" w:rsidRDefault="005D1E36" w:rsidP="005D1E36">
      <w:pPr>
        <w:pStyle w:val="Akapitzlist"/>
        <w:jc w:val="both"/>
      </w:pPr>
    </w:p>
    <w:p w:rsidR="005D1E36" w:rsidRDefault="005D1E36" w:rsidP="005D1E36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19AFC949" wp14:editId="07C9A853">
            <wp:extent cx="4320000" cy="3240000"/>
            <wp:effectExtent l="0" t="0" r="444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36" w:rsidRDefault="005D1E36" w:rsidP="005D1E36">
      <w:pPr>
        <w:pStyle w:val="Akapitzlist"/>
        <w:jc w:val="both"/>
      </w:pPr>
    </w:p>
    <w:p w:rsidR="005D1E36" w:rsidRDefault="005D1E36" w:rsidP="005D1E36">
      <w:pPr>
        <w:pStyle w:val="Akapitzlist"/>
        <w:jc w:val="both"/>
      </w:pPr>
      <w:r>
        <w:t>Widzimy że w przypadku odpowiedzi obiektu inercyjnego I rzędu z opóźnieniem  na skok jednostkowy dla ustalonej stałej czasowej T i zmiennego wzmocnienia k jak i ustalonego wzmocnienia k i zmiennej stałej czasowej T odpowiedź obiektu jest analogiczna do odpowiedź obiektu inercyjnego I rzędu, jedyną różnicą jest czas martwy,</w:t>
      </w:r>
      <w:r w:rsidRPr="00A41CAC">
        <w:t xml:space="preserve"> </w:t>
      </w:r>
      <w:r>
        <w:t xml:space="preserve">równy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  <w:r>
        <w:t>. Może on reprezentować np. opóźnienie transmisyjne obiektu rzeczywistego.</w:t>
      </w:r>
    </w:p>
    <w:p w:rsidR="005D1E36" w:rsidRDefault="005D1E36" w:rsidP="005D1E36">
      <w:pPr>
        <w:pStyle w:val="Akapitzlist"/>
        <w:jc w:val="both"/>
      </w:pPr>
    </w:p>
    <w:p w:rsidR="005D1E36" w:rsidRDefault="005D1E36" w:rsidP="0083271C">
      <w:pPr>
        <w:pStyle w:val="Akapitzlist"/>
        <w:jc w:val="center"/>
      </w:pPr>
      <w:bookmarkStart w:id="0" w:name="_GoBack"/>
      <w:bookmarkEnd w:id="0"/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5D1E36" w:rsidRDefault="005D1E36" w:rsidP="0083271C">
      <w:pPr>
        <w:pStyle w:val="Akapitzlist"/>
        <w:jc w:val="center"/>
      </w:pPr>
    </w:p>
    <w:p w:rsidR="007E4526" w:rsidRPr="00D66A97" w:rsidRDefault="007E4526" w:rsidP="007E4526">
      <w:pPr>
        <w:pStyle w:val="Akapitzlist"/>
        <w:numPr>
          <w:ilvl w:val="0"/>
          <w:numId w:val="3"/>
        </w:numPr>
        <w:rPr>
          <w:b/>
        </w:rPr>
      </w:pPr>
      <w:r w:rsidRPr="00D66A97">
        <w:rPr>
          <w:b/>
        </w:rPr>
        <w:t>Obiekt inercyjny I rzędu</w:t>
      </w:r>
      <w:r w:rsidR="00342F67">
        <w:rPr>
          <w:b/>
        </w:rPr>
        <w:t xml:space="preserve"> z opóźnieniem</w:t>
      </w:r>
      <w:r w:rsidRPr="00D66A97">
        <w:rPr>
          <w:b/>
        </w:rPr>
        <w:t xml:space="preserve"> o transmitancji</w:t>
      </w:r>
      <w:r>
        <w:rPr>
          <w:b/>
        </w:rPr>
        <w:tab/>
      </w:r>
      <w:r w:rsidRPr="00D66A97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-sτ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Ts+1</m:t>
            </m:r>
          </m:den>
        </m:f>
      </m:oMath>
      <w:r w:rsidRPr="00D66A97">
        <w:rPr>
          <w:b/>
        </w:rPr>
        <w:t xml:space="preserve"> </w:t>
      </w:r>
    </w:p>
    <w:p w:rsidR="007E4526" w:rsidRDefault="007E4526" w:rsidP="007E4526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02D85C3B" wp14:editId="4156E886">
            <wp:extent cx="4320000" cy="3240000"/>
            <wp:effectExtent l="0" t="0" r="444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26" w:rsidRDefault="007E4526" w:rsidP="007E4526">
      <w:pPr>
        <w:pStyle w:val="Akapitzlist"/>
      </w:pPr>
    </w:p>
    <w:p w:rsidR="007E4526" w:rsidRDefault="007E4526" w:rsidP="007E4526">
      <w:pPr>
        <w:pStyle w:val="Akapitzlist"/>
        <w:jc w:val="both"/>
      </w:pPr>
    </w:p>
    <w:p w:rsidR="007E4526" w:rsidRDefault="007E4526" w:rsidP="007E4526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E233326" wp14:editId="676E1ACF">
            <wp:extent cx="4320000" cy="3240000"/>
            <wp:effectExtent l="0" t="0" r="444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26" w:rsidRDefault="007E4526" w:rsidP="007E4526">
      <w:pPr>
        <w:pStyle w:val="Akapitzlist"/>
        <w:jc w:val="both"/>
      </w:pPr>
    </w:p>
    <w:p w:rsidR="00342F67" w:rsidRDefault="00342F67" w:rsidP="00342F67">
      <w:pPr>
        <w:pStyle w:val="Akapitzlist"/>
        <w:jc w:val="both"/>
      </w:pPr>
      <w:r>
        <w:t xml:space="preserve">Widzimy że w przypadku odpowiedzi obiektu inercyjnego I rzędu z opóźnieniem  na skok jednostkowy dla ustalonej stałej czasowej T i zmiennego wzmocnienia k </w:t>
      </w:r>
      <w:r>
        <w:t xml:space="preserve">jak i ustalonego wzmocnienia k i zmiennej stałej czasowej T </w:t>
      </w:r>
      <w:r>
        <w:t xml:space="preserve">odpowiedź </w:t>
      </w:r>
      <w:r>
        <w:t>obiektu jest</w:t>
      </w:r>
      <w:r>
        <w:t xml:space="preserve"> anal</w:t>
      </w:r>
      <w:r>
        <w:t>ogiczna</w:t>
      </w:r>
      <w:r>
        <w:t xml:space="preserve"> </w:t>
      </w:r>
      <w:r>
        <w:t xml:space="preserve">do </w:t>
      </w:r>
      <w:r>
        <w:t>odpowiedź obiektu inercyjnego I rzędu, jedyną różnicą jest czas martwy,</w:t>
      </w:r>
      <w:r w:rsidR="00A41CAC" w:rsidRPr="00A41CAC">
        <w:t xml:space="preserve"> </w:t>
      </w:r>
      <w:r w:rsidR="00A41CAC">
        <w:t>równy</w:t>
      </w:r>
      <w:r w:rsidR="00A41CAC">
        <w:t xml:space="preserve">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  <w:r w:rsidR="00A41CAC">
        <w:t>.</w:t>
      </w:r>
      <w:r w:rsidR="00A41CAC">
        <w:t xml:space="preserve"> M</w:t>
      </w:r>
      <w:r>
        <w:t>oże on reprezentować np. opóźnienie transmisyjne obiektu rzeczywistego.</w:t>
      </w:r>
    </w:p>
    <w:p w:rsidR="00342F67" w:rsidRDefault="00342F67" w:rsidP="00342F67">
      <w:pPr>
        <w:pStyle w:val="Akapitzlist"/>
        <w:jc w:val="both"/>
      </w:pPr>
    </w:p>
    <w:p w:rsidR="007E4526" w:rsidRDefault="007E4526" w:rsidP="007E4526">
      <w:pPr>
        <w:pStyle w:val="Akapitzlist"/>
        <w:jc w:val="both"/>
      </w:pPr>
    </w:p>
    <w:p w:rsidR="007E4526" w:rsidRDefault="007E4526" w:rsidP="007E4526">
      <w:pPr>
        <w:pStyle w:val="Akapitzlist"/>
        <w:jc w:val="center"/>
      </w:pPr>
    </w:p>
    <w:p w:rsidR="007E4526" w:rsidRDefault="007E4526" w:rsidP="007E4526">
      <w:pPr>
        <w:pStyle w:val="Akapitzlist"/>
        <w:jc w:val="center"/>
      </w:pPr>
    </w:p>
    <w:p w:rsidR="003E40FD" w:rsidRDefault="003E40FD" w:rsidP="003E40FD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473145AC" wp14:editId="484AAF9A">
            <wp:extent cx="4320000" cy="3240000"/>
            <wp:effectExtent l="0" t="0" r="444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FD" w:rsidRDefault="003E40FD" w:rsidP="003E40FD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07385CD" wp14:editId="0AE0CCFD">
            <wp:extent cx="4320000" cy="3240000"/>
            <wp:effectExtent l="0" t="0" r="444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FD" w:rsidRDefault="003E40FD" w:rsidP="003E40FD">
      <w:pPr>
        <w:pStyle w:val="Akapitzlist"/>
        <w:jc w:val="both"/>
      </w:pPr>
    </w:p>
    <w:p w:rsidR="0083271C" w:rsidRDefault="003E40FD" w:rsidP="003E40FD">
      <w:pPr>
        <w:pStyle w:val="Akapitzlist"/>
        <w:jc w:val="both"/>
      </w:pPr>
      <w:r>
        <w:t>W</w:t>
      </w:r>
      <w:r>
        <w:t xml:space="preserve"> przypadku odpowiedzi na </w:t>
      </w:r>
      <w:r>
        <w:t>impuls</w:t>
      </w:r>
      <w:r>
        <w:t xml:space="preserve"> jednostkowy </w:t>
      </w:r>
      <w:r>
        <w:t xml:space="preserve">odpowiedź dla obiektu inercyjnego I rzędu z opóźnieniem również różni się od odpowiedzi obiektu inercyjnego tylko czasem martwym, </w:t>
      </w:r>
      <w:r w:rsidR="00A41CAC">
        <w:t xml:space="preserve">równym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  <w:r w:rsidR="00A41CAC">
        <w:t>. P</w:t>
      </w:r>
      <w:r>
        <w:t xml:space="preserve">owyższe wykresy przedstawiają odpowiedź z wykorzystaniem aproksymacji </w:t>
      </w:r>
      <w:proofErr w:type="spellStart"/>
      <w:r>
        <w:t>padego</w:t>
      </w:r>
      <w:proofErr w:type="spellEnd"/>
      <w:r>
        <w:t>, wyniki odpowiedzi na impuls były mało satysfakcjonujące, postanowiliśmy wiec spróbować innej metody:</w:t>
      </w:r>
    </w:p>
    <w:p w:rsidR="00A41CAC" w:rsidRDefault="00A41CAC" w:rsidP="00A4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A41CAC">
        <w:rPr>
          <w:rFonts w:ascii="Courier New" w:hAnsi="Courier New" w:cs="Courier New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863340" cy="739140"/>
                <wp:effectExtent l="0" t="0" r="22860" b="2286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34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CAC" w:rsidRDefault="00A41CAC" w:rsidP="00A41C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A41CAC" w:rsidRDefault="00A41CAC" w:rsidP="00A41C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G =  k*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(-tau*s)/(T*s+1)</w:t>
                            </w:r>
                          </w:p>
                          <w:p w:rsidR="00A41CAC" w:rsidRDefault="00A41CAC" w:rsidP="00A41C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impulse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G,t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A41CAC" w:rsidRDefault="00A41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304.2pt;height:58.2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">
                <v:textbox>
                  <w:txbxContent>
                    <w:p w:rsidR="00A41CAC" w:rsidRDefault="00A41CAC" w:rsidP="00A41C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:rsidR="00A41CAC" w:rsidRDefault="00A41CAC" w:rsidP="00A41C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G =  k*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exp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(-tau*s)/(T*s+1)</w:t>
                      </w:r>
                    </w:p>
                    <w:p w:rsidR="00A41CAC" w:rsidRDefault="00A41CAC" w:rsidP="00A41C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impulse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G,t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:rsidR="00A41CAC" w:rsidRDefault="00A41CAC"/>
                  </w:txbxContent>
                </v:textbox>
              </v:shape>
            </w:pict>
          </mc:Fallback>
        </mc:AlternateContent>
      </w:r>
    </w:p>
    <w:p w:rsidR="00A41CAC" w:rsidRDefault="00A41CAC" w:rsidP="00A41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1CAC" w:rsidRDefault="00A41CAC" w:rsidP="003E40FD">
      <w:pPr>
        <w:pStyle w:val="Akapitzlist"/>
        <w:jc w:val="both"/>
      </w:pPr>
    </w:p>
    <w:p w:rsidR="003E40FD" w:rsidRDefault="003E40FD" w:rsidP="003E40FD">
      <w:pPr>
        <w:pStyle w:val="Akapitzlist"/>
        <w:jc w:val="both"/>
      </w:pPr>
    </w:p>
    <w:p w:rsidR="00A41CAC" w:rsidRDefault="00A41CAC" w:rsidP="003E40FD">
      <w:pPr>
        <w:pStyle w:val="Akapitzlist"/>
        <w:jc w:val="both"/>
      </w:pPr>
      <w:r>
        <w:t>Stosując ten skrypt otrzymaliśmy następujące odpowiedzi:</w:t>
      </w:r>
    </w:p>
    <w:p w:rsidR="00A41CAC" w:rsidRDefault="00A41CAC" w:rsidP="00A41CAC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4B64C182" wp14:editId="73607FC6">
            <wp:extent cx="4320000" cy="3240000"/>
            <wp:effectExtent l="0" t="0" r="444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AC" w:rsidRDefault="005D1E36" w:rsidP="00A41CAC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A56DE45" wp14:editId="7199F6E6">
            <wp:extent cx="4320000" cy="3240000"/>
            <wp:effectExtent l="0" t="0" r="444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CAC">
        <w:rPr>
          <w:noProof/>
          <w:lang w:eastAsia="pl-PL"/>
        </w:rPr>
        <w:drawing>
          <wp:inline distT="0" distB="0" distL="0" distR="0" wp14:anchorId="69D2306A" wp14:editId="3F985495">
            <wp:extent cx="4320000" cy="3240000"/>
            <wp:effectExtent l="0" t="0" r="444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AC" w:rsidRDefault="00A41CAC" w:rsidP="00A41CAC">
      <w:pPr>
        <w:pStyle w:val="Akapitzlist"/>
        <w:jc w:val="both"/>
      </w:pPr>
    </w:p>
    <w:p w:rsidR="00A41CAC" w:rsidRDefault="00A41CAC" w:rsidP="003E40FD">
      <w:pPr>
        <w:pStyle w:val="Akapitzlist"/>
        <w:jc w:val="both"/>
      </w:pPr>
    </w:p>
    <w:p w:rsidR="007E4526" w:rsidRDefault="007E4526" w:rsidP="0083271C">
      <w:pPr>
        <w:pStyle w:val="Akapitzlist"/>
        <w:jc w:val="both"/>
      </w:pPr>
    </w:p>
    <w:sectPr w:rsidR="007E4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103FC"/>
    <w:multiLevelType w:val="hybridMultilevel"/>
    <w:tmpl w:val="684CBC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D37A7"/>
    <w:multiLevelType w:val="hybridMultilevel"/>
    <w:tmpl w:val="14AA33F8"/>
    <w:lvl w:ilvl="0" w:tplc="E3A01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0D632A"/>
    <w:multiLevelType w:val="hybridMultilevel"/>
    <w:tmpl w:val="4FA014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A1"/>
    <w:rsid w:val="002239CA"/>
    <w:rsid w:val="002F47F7"/>
    <w:rsid w:val="00300A32"/>
    <w:rsid w:val="00342F67"/>
    <w:rsid w:val="003E40FD"/>
    <w:rsid w:val="00495FA1"/>
    <w:rsid w:val="004F7B69"/>
    <w:rsid w:val="005747FA"/>
    <w:rsid w:val="00591691"/>
    <w:rsid w:val="005D1E36"/>
    <w:rsid w:val="007E4526"/>
    <w:rsid w:val="0083271C"/>
    <w:rsid w:val="00A26AAD"/>
    <w:rsid w:val="00A41CAC"/>
    <w:rsid w:val="00D66A97"/>
    <w:rsid w:val="00DD02F4"/>
    <w:rsid w:val="00E07D9B"/>
    <w:rsid w:val="00EF08E4"/>
    <w:rsid w:val="00F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95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95FA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95FA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5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5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95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95FA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95FA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5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5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553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Roman</dc:creator>
  <cp:lastModifiedBy>Użytkownik systemu Windows</cp:lastModifiedBy>
  <cp:revision>4</cp:revision>
  <dcterms:created xsi:type="dcterms:W3CDTF">2017-03-26T14:32:00Z</dcterms:created>
  <dcterms:modified xsi:type="dcterms:W3CDTF">2017-03-26T16:38:00Z</dcterms:modified>
</cp:coreProperties>
</file>