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2303"/>
        <w:gridCol w:w="2303"/>
        <w:gridCol w:w="2303"/>
        <w:gridCol w:w="2303"/>
      </w:tblGrid>
      <w:tr w:rsidR="006D54E3" w:rsidTr="004679FC">
        <w:tc>
          <w:tcPr>
            <w:tcW w:w="9212" w:type="dxa"/>
            <w:gridSpan w:val="4"/>
            <w:vAlign w:val="center"/>
          </w:tcPr>
          <w:p w:rsidR="006D54E3" w:rsidRPr="00383ECB" w:rsidRDefault="00011A51" w:rsidP="004679FC">
            <w:pPr>
              <w:jc w:val="center"/>
              <w:rPr>
                <w:b/>
              </w:rPr>
            </w:pPr>
            <w:r>
              <w:rPr>
                <w:b/>
                <w:sz w:val="28"/>
              </w:rPr>
              <w:t>Projekt – etap 3</w:t>
            </w:r>
          </w:p>
        </w:tc>
      </w:tr>
      <w:tr w:rsidR="006D54E3" w:rsidTr="004679FC">
        <w:tc>
          <w:tcPr>
            <w:tcW w:w="2303" w:type="dxa"/>
            <w:vAlign w:val="center"/>
          </w:tcPr>
          <w:p w:rsidR="006D54E3" w:rsidRDefault="006D54E3" w:rsidP="004679FC">
            <w:r>
              <w:t>Paweł Węgrzyn</w:t>
            </w:r>
          </w:p>
          <w:p w:rsidR="006D54E3" w:rsidRDefault="006D54E3" w:rsidP="004679FC">
            <w:r>
              <w:t>Michał Roman</w:t>
            </w:r>
          </w:p>
        </w:tc>
        <w:tc>
          <w:tcPr>
            <w:tcW w:w="2303" w:type="dxa"/>
            <w:vAlign w:val="center"/>
          </w:tcPr>
          <w:p w:rsidR="006D54E3" w:rsidRDefault="006D54E3" w:rsidP="004679FC">
            <w:r>
              <w:t>23 III 2017</w:t>
            </w:r>
          </w:p>
        </w:tc>
        <w:tc>
          <w:tcPr>
            <w:tcW w:w="2303" w:type="dxa"/>
            <w:vAlign w:val="center"/>
          </w:tcPr>
          <w:p w:rsidR="006D54E3" w:rsidRDefault="006D54E3" w:rsidP="004679FC">
            <w:r>
              <w:t>Czw</w:t>
            </w:r>
            <w:r w:rsidR="00FE5995">
              <w:t>.</w:t>
            </w:r>
            <w:r>
              <w:t xml:space="preserve"> 13.30</w:t>
            </w:r>
          </w:p>
        </w:tc>
        <w:tc>
          <w:tcPr>
            <w:tcW w:w="2303" w:type="dxa"/>
            <w:vAlign w:val="center"/>
          </w:tcPr>
          <w:p w:rsidR="006D54E3" w:rsidRDefault="006D54E3" w:rsidP="004679FC">
            <w:r>
              <w:t>G5</w:t>
            </w:r>
          </w:p>
        </w:tc>
      </w:tr>
    </w:tbl>
    <w:p w:rsidR="00970912" w:rsidRDefault="00970912" w:rsidP="006D54E3">
      <w:pPr>
        <w:jc w:val="both"/>
      </w:pPr>
    </w:p>
    <w:p w:rsidR="00970912" w:rsidRPr="005C069D" w:rsidRDefault="00011A51" w:rsidP="006D54E3">
      <w:pPr>
        <w:rPr>
          <w:b/>
          <w:sz w:val="32"/>
        </w:rPr>
      </w:pPr>
      <w:r>
        <w:rPr>
          <w:b/>
          <w:sz w:val="32"/>
        </w:rPr>
        <w:t>Etap 3</w:t>
      </w:r>
    </w:p>
    <w:p w:rsidR="006D54E3" w:rsidRPr="005C069D" w:rsidRDefault="00011A51" w:rsidP="006D54E3">
      <w:pPr>
        <w:pStyle w:val="Akapitzlist"/>
        <w:numPr>
          <w:ilvl w:val="0"/>
          <w:numId w:val="1"/>
        </w:numPr>
        <w:rPr>
          <w:b/>
          <w:sz w:val="28"/>
        </w:rPr>
      </w:pPr>
      <w:r>
        <w:rPr>
          <w:b/>
          <w:sz w:val="28"/>
        </w:rPr>
        <w:t>Cel etapu 3</w:t>
      </w:r>
    </w:p>
    <w:p w:rsidR="006D54E3" w:rsidRDefault="006D54E3" w:rsidP="006D54E3">
      <w:pPr>
        <w:ind w:left="360"/>
        <w:jc w:val="both"/>
      </w:pPr>
      <w:r>
        <w:t xml:space="preserve">W </w:t>
      </w:r>
      <w:r w:rsidR="00011A51">
        <w:t xml:space="preserve">tym etapie przystąpiliśmy do testów </w:t>
      </w:r>
      <w:r w:rsidR="00726A4C">
        <w:t>zmontowanej</w:t>
      </w:r>
      <w:r w:rsidR="00011A51">
        <w:t xml:space="preserve"> p</w:t>
      </w:r>
      <w:r w:rsidR="00726A4C">
        <w:t>ł</w:t>
      </w:r>
      <w:r w:rsidR="00011A51">
        <w:t>ytki, w ra</w:t>
      </w:r>
      <w:r w:rsidR="00726A4C">
        <w:t>mach testów sprawdziliśmy działa</w:t>
      </w:r>
      <w:r w:rsidR="00011A51">
        <w:t xml:space="preserve">nie następujących </w:t>
      </w:r>
      <w:r w:rsidR="008B3D72">
        <w:t>elementów układu</w:t>
      </w:r>
      <w:r w:rsidR="00011A51">
        <w:t>:</w:t>
      </w:r>
    </w:p>
    <w:p w:rsidR="008B3D72" w:rsidRDefault="008B3D72" w:rsidP="008B3D72">
      <w:pPr>
        <w:pStyle w:val="Akapitzlist"/>
        <w:numPr>
          <w:ilvl w:val="0"/>
          <w:numId w:val="4"/>
        </w:numPr>
        <w:jc w:val="both"/>
      </w:pPr>
      <w:r>
        <w:t>Stabilność linii zasilających, filtracja zasilania logiki</w:t>
      </w:r>
    </w:p>
    <w:p w:rsidR="008B3D72" w:rsidRDefault="008B3D72" w:rsidP="008B3D72">
      <w:pPr>
        <w:pStyle w:val="Akapitzlist"/>
        <w:numPr>
          <w:ilvl w:val="0"/>
          <w:numId w:val="4"/>
        </w:numPr>
        <w:jc w:val="both"/>
      </w:pPr>
      <w:r>
        <w:t>Ultradźwiękowy czujnik odległości</w:t>
      </w:r>
      <w:r w:rsidR="009D07D7">
        <w:t>, charakterystyka czujnika</w:t>
      </w:r>
      <w:r>
        <w:t xml:space="preserve"> HC-SR04</w:t>
      </w:r>
    </w:p>
    <w:p w:rsidR="008B3D72" w:rsidRDefault="008B3D72" w:rsidP="008B3D72">
      <w:pPr>
        <w:pStyle w:val="Akapitzlist"/>
        <w:numPr>
          <w:ilvl w:val="0"/>
          <w:numId w:val="4"/>
        </w:numPr>
        <w:jc w:val="both"/>
      </w:pPr>
      <w:r>
        <w:t xml:space="preserve">Optyczne czujniki odbiciowe </w:t>
      </w:r>
      <w:r w:rsidRPr="008B3D72">
        <w:t>TCRT5000</w:t>
      </w:r>
    </w:p>
    <w:p w:rsidR="00970912" w:rsidRDefault="008B3D72" w:rsidP="001E1B16">
      <w:pPr>
        <w:pStyle w:val="Akapitzlist"/>
        <w:numPr>
          <w:ilvl w:val="0"/>
          <w:numId w:val="4"/>
        </w:numPr>
        <w:jc w:val="both"/>
      </w:pPr>
      <w:r>
        <w:t>Sterowanie mostkami H L293D</w:t>
      </w:r>
    </w:p>
    <w:p w:rsidR="001E1B16" w:rsidRDefault="001E1B16" w:rsidP="001E1B16">
      <w:pPr>
        <w:pStyle w:val="Akapitzlist"/>
        <w:ind w:left="1080"/>
        <w:jc w:val="both"/>
      </w:pPr>
    </w:p>
    <w:p w:rsidR="006D54E3" w:rsidRDefault="006D54E3" w:rsidP="006D54E3">
      <w:pPr>
        <w:pStyle w:val="Akapitzlist"/>
        <w:numPr>
          <w:ilvl w:val="0"/>
          <w:numId w:val="1"/>
        </w:numPr>
        <w:jc w:val="both"/>
        <w:rPr>
          <w:b/>
          <w:sz w:val="28"/>
        </w:rPr>
      </w:pPr>
      <w:r w:rsidRPr="006D54E3">
        <w:rPr>
          <w:b/>
          <w:sz w:val="28"/>
        </w:rPr>
        <w:t>Przebieg pracy</w:t>
      </w:r>
    </w:p>
    <w:p w:rsidR="006D54E3" w:rsidRPr="006D54E3" w:rsidRDefault="006D54E3" w:rsidP="006D54E3">
      <w:pPr>
        <w:pStyle w:val="Akapitzlist"/>
        <w:jc w:val="both"/>
        <w:rPr>
          <w:b/>
          <w:sz w:val="28"/>
        </w:rPr>
      </w:pPr>
    </w:p>
    <w:p w:rsidR="003436BF" w:rsidRDefault="00726A4C" w:rsidP="006D54E3">
      <w:pPr>
        <w:pStyle w:val="Akapitzlist"/>
        <w:numPr>
          <w:ilvl w:val="0"/>
          <w:numId w:val="2"/>
        </w:numPr>
      </w:pPr>
      <w:r>
        <w:t>Analiza zasilania logiki w różnych możliwych wariantach:</w:t>
      </w:r>
    </w:p>
    <w:p w:rsidR="00726A4C" w:rsidRDefault="00726A4C" w:rsidP="00726A4C">
      <w:pPr>
        <w:pStyle w:val="Akapitzlist"/>
      </w:pPr>
    </w:p>
    <w:p w:rsidR="00726A4C" w:rsidRDefault="00726A4C" w:rsidP="00726A4C">
      <w:pPr>
        <w:pStyle w:val="Akapitzlist"/>
        <w:numPr>
          <w:ilvl w:val="0"/>
          <w:numId w:val="5"/>
        </w:numPr>
      </w:pPr>
      <w:r>
        <w:t>Bez filtracji z podłączonym serwomechanizmem</w:t>
      </w:r>
    </w:p>
    <w:p w:rsidR="00726A4C" w:rsidRDefault="00726A4C" w:rsidP="001E1B16">
      <w:pPr>
        <w:ind w:left="708"/>
        <w:jc w:val="center"/>
      </w:pPr>
      <w:r>
        <w:rPr>
          <w:noProof/>
          <w:lang w:eastAsia="pl-PL"/>
        </w:rPr>
        <w:drawing>
          <wp:inline distT="0" distB="0" distL="0" distR="0">
            <wp:extent cx="4579848" cy="32400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ka z serwem bez filtracji.jpg"/>
                    <pic:cNvPicPr/>
                  </pic:nvPicPr>
                  <pic:blipFill>
                    <a:blip r:embed="rId6">
                      <a:extLst>
                        <a:ext uri="{28A0092B-C50C-407E-A947-70E740481C1C}">
                          <a14:useLocalDpi xmlns:a14="http://schemas.microsoft.com/office/drawing/2010/main" val="0"/>
                        </a:ext>
                      </a:extLst>
                    </a:blip>
                    <a:stretch>
                      <a:fillRect/>
                    </a:stretch>
                  </pic:blipFill>
                  <pic:spPr>
                    <a:xfrm>
                      <a:off x="0" y="0"/>
                      <a:ext cx="4579848" cy="3240000"/>
                    </a:xfrm>
                    <a:prstGeom prst="rect">
                      <a:avLst/>
                    </a:prstGeom>
                  </pic:spPr>
                </pic:pic>
              </a:graphicData>
            </a:graphic>
          </wp:inline>
        </w:drawing>
      </w:r>
    </w:p>
    <w:p w:rsidR="00726A4C" w:rsidRDefault="00726A4C" w:rsidP="001E1B16">
      <w:pPr>
        <w:ind w:left="708"/>
        <w:jc w:val="both"/>
      </w:pPr>
      <w:r>
        <w:t>Serwomechanizm wprowadza spore za</w:t>
      </w:r>
      <w:r w:rsidR="001E1B16">
        <w:t>kłócenia w przebiegu zasilania, skoki napięcia są rzędu 2V, co może niekorzystnie wpłynąć na działanie układu, dlatego zastosowaliśmy filtrację zasilania.</w:t>
      </w:r>
    </w:p>
    <w:p w:rsidR="001E1B16" w:rsidRDefault="001E1B16" w:rsidP="001E1B16">
      <w:pPr>
        <w:ind w:left="708"/>
        <w:jc w:val="both"/>
      </w:pPr>
    </w:p>
    <w:p w:rsidR="001E1B16" w:rsidRDefault="00557CF6" w:rsidP="001E1B16">
      <w:pPr>
        <w:pStyle w:val="Akapitzlist"/>
        <w:numPr>
          <w:ilvl w:val="0"/>
          <w:numId w:val="5"/>
        </w:numPr>
        <w:jc w:val="both"/>
      </w:pPr>
      <w:r>
        <w:lastRenderedPageBreak/>
        <w:t>Zasilanie logiki z filtracją i z podłączonym serwomechanizmem</w:t>
      </w:r>
    </w:p>
    <w:p w:rsidR="00557CF6" w:rsidRDefault="00557CF6" w:rsidP="002B4B57">
      <w:pPr>
        <w:ind w:left="1080"/>
        <w:jc w:val="center"/>
      </w:pPr>
      <w:r>
        <w:rPr>
          <w:noProof/>
          <w:lang w:eastAsia="pl-PL"/>
        </w:rPr>
        <w:drawing>
          <wp:inline distT="0" distB="0" distL="0" distR="0">
            <wp:extent cx="3960000" cy="2922509"/>
            <wp:effectExtent l="0" t="0" r="254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ka z filtracją i serw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000" cy="2922509"/>
                    </a:xfrm>
                    <a:prstGeom prst="rect">
                      <a:avLst/>
                    </a:prstGeom>
                  </pic:spPr>
                </pic:pic>
              </a:graphicData>
            </a:graphic>
          </wp:inline>
        </w:drawing>
      </w:r>
    </w:p>
    <w:p w:rsidR="002B4B57" w:rsidRDefault="00557CF6" w:rsidP="002B4B57">
      <w:pPr>
        <w:ind w:left="1080"/>
        <w:jc w:val="both"/>
      </w:pPr>
      <w:r>
        <w:t xml:space="preserve">Po zastosowaniu filtracji skoki napięcia zostały ograniczone do 1V, a więc widać znaczną poprawę. Jednak napięcie zasilania jest nadal </w:t>
      </w:r>
      <w:r w:rsidR="002B4B57">
        <w:t>mocno zaszumione i niestabilne, dlatego zdecydowaliśmy, że zasilimy serwomechanizm z tego samego źródła co silniki odpowiedzialne za napęd pojazdu.</w:t>
      </w:r>
    </w:p>
    <w:p w:rsidR="002B4B57" w:rsidRDefault="002B4B57" w:rsidP="002B4B57">
      <w:pPr>
        <w:pStyle w:val="Akapitzlist"/>
        <w:numPr>
          <w:ilvl w:val="0"/>
          <w:numId w:val="5"/>
        </w:numPr>
        <w:jc w:val="both"/>
      </w:pPr>
      <w:r>
        <w:t>Zasilanie logiki z filtracją i bez serwomechanizmu</w:t>
      </w:r>
    </w:p>
    <w:p w:rsidR="002B4B57" w:rsidRDefault="002B4B57" w:rsidP="002B4B57">
      <w:pPr>
        <w:ind w:left="1080"/>
        <w:jc w:val="center"/>
      </w:pPr>
      <w:r>
        <w:rPr>
          <w:noProof/>
          <w:lang w:eastAsia="pl-PL"/>
        </w:rPr>
        <w:drawing>
          <wp:inline distT="0" distB="0" distL="0" distR="0">
            <wp:extent cx="4028132" cy="32400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ka z filtracją bez serw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8132" cy="3240000"/>
                    </a:xfrm>
                    <a:prstGeom prst="rect">
                      <a:avLst/>
                    </a:prstGeom>
                  </pic:spPr>
                </pic:pic>
              </a:graphicData>
            </a:graphic>
          </wp:inline>
        </w:drawing>
      </w:r>
    </w:p>
    <w:p w:rsidR="002B4B57" w:rsidRDefault="00F46712" w:rsidP="002B4B57">
      <w:pPr>
        <w:ind w:left="1080"/>
        <w:jc w:val="both"/>
      </w:pPr>
      <w:r>
        <w:t>Po odłączeniu serwomechanizmu od źródła zasilającego logikę układu uzyskaliśmy wystarczająco stabilne napięcie zasilania logiki,</w:t>
      </w:r>
      <w:r w:rsidR="00BD47AD">
        <w:t xml:space="preserve"> a więc gwarancję poprawnego działania czujników i mikrokontrolera.</w:t>
      </w:r>
    </w:p>
    <w:p w:rsidR="00BD47AD" w:rsidRDefault="00A83979" w:rsidP="00A83979">
      <w:pPr>
        <w:pStyle w:val="Akapitzlist"/>
        <w:numPr>
          <w:ilvl w:val="0"/>
          <w:numId w:val="2"/>
        </w:numPr>
        <w:jc w:val="both"/>
      </w:pPr>
      <w:r>
        <w:lastRenderedPageBreak/>
        <w:t>Charakterystyka ultradźwiękowego czujnika odległości HC-SR04</w:t>
      </w:r>
    </w:p>
    <w:p w:rsidR="00A83979" w:rsidRDefault="00FE5995" w:rsidP="00A83979">
      <w:pPr>
        <w:ind w:left="360"/>
        <w:jc w:val="both"/>
      </w:pPr>
      <w:r>
        <w:rPr>
          <w:noProof/>
          <w:lang w:eastAsia="pl-PL"/>
        </w:rPr>
        <w:drawing>
          <wp:inline distT="0" distB="0" distL="0" distR="0">
            <wp:extent cx="5608589" cy="366622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571" cy="3666214"/>
                    </a:xfrm>
                    <a:prstGeom prst="rect">
                      <a:avLst/>
                    </a:prstGeom>
                    <a:noFill/>
                    <a:ln>
                      <a:noFill/>
                    </a:ln>
                  </pic:spPr>
                </pic:pic>
              </a:graphicData>
            </a:graphic>
          </wp:inline>
        </w:drawing>
      </w:r>
    </w:p>
    <w:p w:rsidR="001B7074" w:rsidRDefault="001B7074" w:rsidP="00A83979">
      <w:pPr>
        <w:ind w:left="360"/>
        <w:jc w:val="both"/>
      </w:pPr>
    </w:p>
    <w:tbl>
      <w:tblPr>
        <w:tblpPr w:leftFromText="141" w:rightFromText="141" w:vertAnchor="text" w:tblpX="55" w:tblpY="1"/>
        <w:tblOverlap w:val="never"/>
        <w:tblW w:w="4180" w:type="dxa"/>
        <w:tblCellMar>
          <w:left w:w="70" w:type="dxa"/>
          <w:right w:w="70" w:type="dxa"/>
        </w:tblCellMar>
        <w:tblLook w:val="04A0" w:firstRow="1" w:lastRow="0" w:firstColumn="1" w:lastColumn="0" w:noHBand="0" w:noVBand="1"/>
      </w:tblPr>
      <w:tblGrid>
        <w:gridCol w:w="2140"/>
        <w:gridCol w:w="2040"/>
      </w:tblGrid>
      <w:tr w:rsidR="00E44AAE" w:rsidRPr="00E44AAE" w:rsidTr="001B7074">
        <w:trPr>
          <w:trHeight w:val="417"/>
        </w:trPr>
        <w:tc>
          <w:tcPr>
            <w:tcW w:w="4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Odległość [cm]</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Rzeczywista</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Mierzona</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3</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10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8</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15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14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20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19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25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24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30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29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35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34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40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39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45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44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50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49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55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54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60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62</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65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65</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70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69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75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74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80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79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85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84</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90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89</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95</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95</w:t>
            </w:r>
          </w:p>
        </w:tc>
      </w:tr>
      <w:tr w:rsidR="00E44AAE" w:rsidRPr="00E44AAE" w:rsidTr="001B707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100</w:t>
            </w:r>
          </w:p>
        </w:tc>
        <w:tc>
          <w:tcPr>
            <w:tcW w:w="2040" w:type="dxa"/>
            <w:tcBorders>
              <w:top w:val="nil"/>
              <w:left w:val="nil"/>
              <w:bottom w:val="single" w:sz="4" w:space="0" w:color="auto"/>
              <w:right w:val="single" w:sz="4" w:space="0" w:color="auto"/>
            </w:tcBorders>
            <w:shd w:val="clear" w:color="auto" w:fill="auto"/>
            <w:noWrap/>
            <w:vAlign w:val="center"/>
            <w:hideMark/>
          </w:tcPr>
          <w:p w:rsidR="00E44AAE" w:rsidRPr="00E44AAE" w:rsidRDefault="00E44AAE" w:rsidP="001B7074">
            <w:pPr>
              <w:spacing w:after="0" w:line="240" w:lineRule="auto"/>
              <w:jc w:val="center"/>
              <w:rPr>
                <w:rFonts w:ascii="Calibri" w:eastAsia="Times New Roman" w:hAnsi="Calibri" w:cs="Calibri"/>
                <w:color w:val="000000"/>
                <w:lang w:eastAsia="pl-PL"/>
              </w:rPr>
            </w:pPr>
            <w:r w:rsidRPr="00E44AAE">
              <w:rPr>
                <w:rFonts w:ascii="Calibri" w:eastAsia="Times New Roman" w:hAnsi="Calibri" w:cs="Calibri"/>
                <w:color w:val="000000"/>
                <w:lang w:eastAsia="pl-PL"/>
              </w:rPr>
              <w:t>99</w:t>
            </w:r>
          </w:p>
        </w:tc>
      </w:tr>
    </w:tbl>
    <w:p w:rsidR="001B7074" w:rsidRDefault="001B7074" w:rsidP="001B7074">
      <w:pPr>
        <w:ind w:left="4956"/>
        <w:jc w:val="both"/>
      </w:pPr>
    </w:p>
    <w:p w:rsidR="001B7074" w:rsidRDefault="001B7074" w:rsidP="001B7074">
      <w:pPr>
        <w:ind w:left="4956"/>
        <w:jc w:val="both"/>
      </w:pPr>
    </w:p>
    <w:p w:rsidR="001B7074" w:rsidRDefault="001B7074" w:rsidP="001B7074">
      <w:pPr>
        <w:ind w:left="4956"/>
        <w:jc w:val="both"/>
      </w:pPr>
    </w:p>
    <w:p w:rsidR="000F5E1B" w:rsidRDefault="001B7074" w:rsidP="001B7074">
      <w:pPr>
        <w:ind w:left="4956"/>
        <w:jc w:val="both"/>
      </w:pPr>
      <w:r>
        <w:t>Dokładność czujnika jest zadowalająca. Jego charakterystyka jest liniowa. Do rejestru są wpisywane wielkości mierzone, które następnie są dostępne z poziomu magistrali I2C.</w:t>
      </w:r>
    </w:p>
    <w:p w:rsidR="001B7074" w:rsidRDefault="001B7074" w:rsidP="001B7074">
      <w:pPr>
        <w:ind w:left="4956"/>
        <w:jc w:val="both"/>
      </w:pPr>
      <w:r>
        <w:t xml:space="preserve">Ze względu na dobrą dokładność czujnika będzie on podstawą do określania odległości od przeszkód. Będzie on zamontowany </w:t>
      </w:r>
      <w:r>
        <w:br/>
        <w:t>z przodu pojazd, zaraz pod kamerą.</w:t>
      </w:r>
    </w:p>
    <w:p w:rsidR="000F5E1B" w:rsidRDefault="000F5E1B" w:rsidP="00A83979">
      <w:pPr>
        <w:ind w:left="360"/>
        <w:jc w:val="both"/>
      </w:pPr>
    </w:p>
    <w:p w:rsidR="001B7074" w:rsidRDefault="001B7074" w:rsidP="00A83979">
      <w:pPr>
        <w:ind w:left="360"/>
        <w:jc w:val="both"/>
      </w:pPr>
    </w:p>
    <w:p w:rsidR="001B7074" w:rsidRDefault="001B7074" w:rsidP="00A83979">
      <w:pPr>
        <w:ind w:left="360"/>
        <w:jc w:val="both"/>
      </w:pPr>
    </w:p>
    <w:p w:rsidR="001B7074" w:rsidRDefault="001B7074" w:rsidP="00A83979">
      <w:pPr>
        <w:ind w:left="360"/>
        <w:jc w:val="both"/>
      </w:pPr>
    </w:p>
    <w:p w:rsidR="00FE5995" w:rsidRDefault="00FE5995" w:rsidP="00FE5995">
      <w:pPr>
        <w:pStyle w:val="Akapitzlist"/>
        <w:numPr>
          <w:ilvl w:val="0"/>
          <w:numId w:val="2"/>
        </w:numPr>
        <w:jc w:val="both"/>
      </w:pPr>
      <w:r>
        <w:lastRenderedPageBreak/>
        <w:t>Charakterystyka o</w:t>
      </w:r>
      <w:r>
        <w:t>ptyczne</w:t>
      </w:r>
      <w:r>
        <w:t>go czujnika</w:t>
      </w:r>
      <w:r>
        <w:t xml:space="preserve"> odbiciowe</w:t>
      </w:r>
      <w:r>
        <w:t>go</w:t>
      </w:r>
      <w:r>
        <w:t xml:space="preserve"> </w:t>
      </w:r>
      <w:r w:rsidRPr="008B3D72">
        <w:t>TCRT5000</w:t>
      </w:r>
    </w:p>
    <w:p w:rsidR="001D4243" w:rsidRDefault="001D4243" w:rsidP="001D4243">
      <w:pPr>
        <w:pStyle w:val="Akapitzlist"/>
        <w:jc w:val="both"/>
      </w:pPr>
    </w:p>
    <w:p w:rsidR="00FE5995" w:rsidRDefault="00FE5995" w:rsidP="001D4243">
      <w:pPr>
        <w:ind w:left="360"/>
        <w:jc w:val="both"/>
      </w:pPr>
      <w:r>
        <w:rPr>
          <w:noProof/>
          <w:lang w:eastAsia="pl-PL"/>
        </w:rPr>
        <w:drawing>
          <wp:inline distT="0" distB="0" distL="0" distR="0" wp14:anchorId="22CBC9FE" wp14:editId="7F10E106">
            <wp:extent cx="5762625" cy="3648710"/>
            <wp:effectExtent l="0" t="0" r="9525" b="889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648710"/>
                    </a:xfrm>
                    <a:prstGeom prst="rect">
                      <a:avLst/>
                    </a:prstGeom>
                    <a:noFill/>
                    <a:ln>
                      <a:noFill/>
                    </a:ln>
                  </pic:spPr>
                </pic:pic>
              </a:graphicData>
            </a:graphic>
          </wp:inline>
        </w:drawing>
      </w:r>
    </w:p>
    <w:p w:rsidR="001D4243" w:rsidRDefault="001D4243" w:rsidP="001D4243">
      <w:pPr>
        <w:ind w:left="360"/>
        <w:jc w:val="both"/>
      </w:pPr>
    </w:p>
    <w:p w:rsidR="00FE5995" w:rsidRDefault="001B7074" w:rsidP="00A83979">
      <w:pPr>
        <w:ind w:left="360"/>
        <w:jc w:val="both"/>
      </w:pPr>
      <w:r>
        <w:t>Prąd emitera mierzymy metodą techniczną z wykorzystaniem przetwornika ADC wbudowanego w mikrokontroler.</w:t>
      </w:r>
      <w:r w:rsidR="001D4243">
        <w:t xml:space="preserve"> Za każdym razem wykonujemy dwa pomiary, jeden służy do określenia jasności tła i jest wykonywany przy wyłączonej diodzie, natomiast drugi pomiar wykonywany jest przy włączonej diodzie. Wykorzystując oba pomiary jesteśmy w stanie wyeliminować zakłócenia i zwiększyć prawdopodobieństwo prawidłowego wykrycia przeszkody.</w:t>
      </w:r>
      <w:r>
        <w:t xml:space="preserve"> Optyczny czujnik odbiciowy ma silnie nieliniową charakterystykę oraz bardzo mały zakres, dlatego będzie on używany jak </w:t>
      </w:r>
      <w:r w:rsidR="001D4243">
        <w:t>czujnik binarny, stany poszczególnych czujników tego typu będą wpisane do wspólnego rejestru dostępnego z poziomu magistrali I2C.</w:t>
      </w:r>
    </w:p>
    <w:p w:rsidR="001D4243" w:rsidRDefault="001D4243" w:rsidP="001D4243">
      <w:pPr>
        <w:ind w:left="360"/>
        <w:jc w:val="both"/>
      </w:pPr>
      <w:r>
        <w:br/>
      </w:r>
      <w:r>
        <w:br/>
      </w:r>
    </w:p>
    <w:p w:rsidR="001D4243" w:rsidRDefault="001D4243" w:rsidP="00A83979">
      <w:pPr>
        <w:ind w:left="360"/>
        <w:jc w:val="both"/>
      </w:pPr>
    </w:p>
    <w:p w:rsidR="001D4243" w:rsidRDefault="001D4243" w:rsidP="00A83979">
      <w:pPr>
        <w:ind w:left="360"/>
        <w:jc w:val="both"/>
      </w:pPr>
    </w:p>
    <w:p w:rsidR="001D4243" w:rsidRDefault="001D4243" w:rsidP="00A83979">
      <w:pPr>
        <w:ind w:left="360"/>
        <w:jc w:val="both"/>
      </w:pPr>
    </w:p>
    <w:p w:rsidR="001D4243" w:rsidRDefault="001D4243" w:rsidP="00A83979">
      <w:pPr>
        <w:ind w:left="360"/>
        <w:jc w:val="both"/>
      </w:pPr>
      <w:r>
        <w:br/>
      </w:r>
      <w:r>
        <w:br/>
      </w:r>
    </w:p>
    <w:p w:rsidR="001D4243" w:rsidRDefault="001D4243" w:rsidP="00A83979">
      <w:pPr>
        <w:ind w:left="360"/>
        <w:jc w:val="both"/>
      </w:pPr>
    </w:p>
    <w:p w:rsidR="001D4243" w:rsidRPr="001D4243" w:rsidRDefault="001D4243" w:rsidP="001D4243">
      <w:pPr>
        <w:pStyle w:val="Akapitzlist"/>
        <w:numPr>
          <w:ilvl w:val="0"/>
          <w:numId w:val="2"/>
        </w:numPr>
      </w:pPr>
      <w:r w:rsidRPr="001D4243">
        <w:t>Sterowanie mostkami H L293D</w:t>
      </w:r>
    </w:p>
    <w:p w:rsidR="001D4243" w:rsidRDefault="001D4243" w:rsidP="001D4243">
      <w:pPr>
        <w:keepNext/>
        <w:ind w:left="360"/>
        <w:jc w:val="both"/>
      </w:pPr>
      <w:r>
        <w:br/>
      </w:r>
      <w:r>
        <w:rPr>
          <w:noProof/>
          <w:lang w:eastAsia="pl-PL"/>
        </w:rPr>
        <w:drawing>
          <wp:inline distT="0" distB="0" distL="0" distR="0" wp14:anchorId="1BBF75D8" wp14:editId="1B18AC46">
            <wp:extent cx="5434642" cy="4269477"/>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ek_bad.png"/>
                    <pic:cNvPicPr/>
                  </pic:nvPicPr>
                  <pic:blipFill>
                    <a:blip r:embed="rId11">
                      <a:extLst>
                        <a:ext uri="{28A0092B-C50C-407E-A947-70E740481C1C}">
                          <a14:useLocalDpi xmlns:a14="http://schemas.microsoft.com/office/drawing/2010/main" val="0"/>
                        </a:ext>
                      </a:extLst>
                    </a:blip>
                    <a:stretch>
                      <a:fillRect/>
                    </a:stretch>
                  </pic:blipFill>
                  <pic:spPr>
                    <a:xfrm>
                      <a:off x="0" y="0"/>
                      <a:ext cx="5433776" cy="4268797"/>
                    </a:xfrm>
                    <a:prstGeom prst="rect">
                      <a:avLst/>
                    </a:prstGeom>
                  </pic:spPr>
                </pic:pic>
              </a:graphicData>
            </a:graphic>
          </wp:inline>
        </w:drawing>
      </w:r>
    </w:p>
    <w:p w:rsidR="001D4243" w:rsidRPr="001D4243" w:rsidRDefault="001D4243" w:rsidP="001D4243">
      <w:pPr>
        <w:pStyle w:val="Legenda"/>
        <w:jc w:val="center"/>
        <w:rPr>
          <w:sz w:val="22"/>
        </w:rPr>
      </w:pPr>
      <w:r w:rsidRPr="001D4243">
        <w:rPr>
          <w:sz w:val="22"/>
        </w:rPr>
        <w:t>Zmiana kierunku obrotów silnika</w:t>
      </w:r>
    </w:p>
    <w:p w:rsidR="001D4243" w:rsidRDefault="001D4243" w:rsidP="001D4243">
      <w:pPr>
        <w:ind w:left="360"/>
        <w:jc w:val="both"/>
      </w:pPr>
    </w:p>
    <w:p w:rsidR="001D4243" w:rsidRDefault="001D4243" w:rsidP="001D4243">
      <w:pPr>
        <w:ind w:left="360"/>
        <w:jc w:val="both"/>
      </w:pPr>
      <w:r>
        <w:t xml:space="preserve">Zgodnie z sugestią prowadzącego </w:t>
      </w:r>
      <w:r w:rsidR="003C12E6">
        <w:t>w celu eliminacji dużego skoku napięcia związanego ze zmianą kierunku obrotów silnika zastosowaliśmy okres „martwy”, czyli podciągnięcie wyprowadzeń silnika do masy na czas trwania jednego okresu przebiegu PWM. Zmniejszyło to znacząco skok napięcia związany z indukcyjnością uzwojenia silnika.</w:t>
      </w:r>
      <w:bookmarkStart w:id="0" w:name="_GoBack"/>
      <w:bookmarkEnd w:id="0"/>
    </w:p>
    <w:sectPr w:rsidR="001D4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3070C"/>
    <w:multiLevelType w:val="hybridMultilevel"/>
    <w:tmpl w:val="14DEE7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536373E"/>
    <w:multiLevelType w:val="hybridMultilevel"/>
    <w:tmpl w:val="B4FEE2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69570B0B"/>
    <w:multiLevelType w:val="hybridMultilevel"/>
    <w:tmpl w:val="8B941C1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9C850B6"/>
    <w:multiLevelType w:val="hybridMultilevel"/>
    <w:tmpl w:val="47F022E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7BED0560"/>
    <w:multiLevelType w:val="hybridMultilevel"/>
    <w:tmpl w:val="D20231F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E3"/>
    <w:rsid w:val="00011A51"/>
    <w:rsid w:val="00053179"/>
    <w:rsid w:val="000F5E1B"/>
    <w:rsid w:val="001B7074"/>
    <w:rsid w:val="001D4243"/>
    <w:rsid w:val="001E1B16"/>
    <w:rsid w:val="002972BF"/>
    <w:rsid w:val="002B4B57"/>
    <w:rsid w:val="003436BF"/>
    <w:rsid w:val="00394511"/>
    <w:rsid w:val="003C12E6"/>
    <w:rsid w:val="00530D4B"/>
    <w:rsid w:val="00557CF6"/>
    <w:rsid w:val="005C6C06"/>
    <w:rsid w:val="005E3039"/>
    <w:rsid w:val="00643642"/>
    <w:rsid w:val="006626CA"/>
    <w:rsid w:val="006D54E3"/>
    <w:rsid w:val="006D6926"/>
    <w:rsid w:val="00726A4C"/>
    <w:rsid w:val="00732F15"/>
    <w:rsid w:val="0086040D"/>
    <w:rsid w:val="0086665E"/>
    <w:rsid w:val="008B3D72"/>
    <w:rsid w:val="00947B4A"/>
    <w:rsid w:val="00970912"/>
    <w:rsid w:val="009D07D7"/>
    <w:rsid w:val="00A45D34"/>
    <w:rsid w:val="00A83979"/>
    <w:rsid w:val="00BD47AD"/>
    <w:rsid w:val="00BE16CD"/>
    <w:rsid w:val="00D241D3"/>
    <w:rsid w:val="00DC21D9"/>
    <w:rsid w:val="00E44AAE"/>
    <w:rsid w:val="00F46712"/>
    <w:rsid w:val="00F808BF"/>
    <w:rsid w:val="00FE59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54E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D5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6D54E3"/>
    <w:pPr>
      <w:ind w:left="720"/>
      <w:contextualSpacing/>
    </w:pPr>
  </w:style>
  <w:style w:type="paragraph" w:styleId="Tekstdymka">
    <w:name w:val="Balloon Text"/>
    <w:basedOn w:val="Normalny"/>
    <w:link w:val="TekstdymkaZnak"/>
    <w:uiPriority w:val="99"/>
    <w:semiHidden/>
    <w:unhideWhenUsed/>
    <w:rsid w:val="006D54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54E3"/>
    <w:rPr>
      <w:rFonts w:ascii="Tahoma" w:hAnsi="Tahoma" w:cs="Tahoma"/>
      <w:sz w:val="16"/>
      <w:szCs w:val="16"/>
    </w:rPr>
  </w:style>
  <w:style w:type="character" w:styleId="Tekstzastpczy">
    <w:name w:val="Placeholder Text"/>
    <w:basedOn w:val="Domylnaczcionkaakapitu"/>
    <w:uiPriority w:val="99"/>
    <w:semiHidden/>
    <w:rsid w:val="00643642"/>
    <w:rPr>
      <w:color w:val="808080"/>
    </w:rPr>
  </w:style>
  <w:style w:type="paragraph" w:styleId="Legenda">
    <w:name w:val="caption"/>
    <w:basedOn w:val="Normalny"/>
    <w:next w:val="Normalny"/>
    <w:uiPriority w:val="35"/>
    <w:unhideWhenUsed/>
    <w:qFormat/>
    <w:rsid w:val="002972B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54E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D5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6D54E3"/>
    <w:pPr>
      <w:ind w:left="720"/>
      <w:contextualSpacing/>
    </w:pPr>
  </w:style>
  <w:style w:type="paragraph" w:styleId="Tekstdymka">
    <w:name w:val="Balloon Text"/>
    <w:basedOn w:val="Normalny"/>
    <w:link w:val="TekstdymkaZnak"/>
    <w:uiPriority w:val="99"/>
    <w:semiHidden/>
    <w:unhideWhenUsed/>
    <w:rsid w:val="006D54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54E3"/>
    <w:rPr>
      <w:rFonts w:ascii="Tahoma" w:hAnsi="Tahoma" w:cs="Tahoma"/>
      <w:sz w:val="16"/>
      <w:szCs w:val="16"/>
    </w:rPr>
  </w:style>
  <w:style w:type="character" w:styleId="Tekstzastpczy">
    <w:name w:val="Placeholder Text"/>
    <w:basedOn w:val="Domylnaczcionkaakapitu"/>
    <w:uiPriority w:val="99"/>
    <w:semiHidden/>
    <w:rsid w:val="00643642"/>
    <w:rPr>
      <w:color w:val="808080"/>
    </w:rPr>
  </w:style>
  <w:style w:type="paragraph" w:styleId="Legenda">
    <w:name w:val="caption"/>
    <w:basedOn w:val="Normalny"/>
    <w:next w:val="Normalny"/>
    <w:uiPriority w:val="35"/>
    <w:unhideWhenUsed/>
    <w:qFormat/>
    <w:rsid w:val="002972B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5</Pages>
  <Words>432</Words>
  <Characters>2596</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Michał Roman</cp:lastModifiedBy>
  <cp:revision>9</cp:revision>
  <dcterms:created xsi:type="dcterms:W3CDTF">2017-04-01T14:38:00Z</dcterms:created>
  <dcterms:modified xsi:type="dcterms:W3CDTF">2017-04-26T13:56:00Z</dcterms:modified>
</cp:coreProperties>
</file>