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FF52" w14:textId="0A045FF7" w:rsidR="005D419F" w:rsidRDefault="00DD7ACD">
      <w:r w:rsidRPr="00DD7ACD">
        <w:rPr>
          <w:noProof/>
        </w:rPr>
        <w:drawing>
          <wp:inline distT="0" distB="0" distL="0" distR="0" wp14:anchorId="64E22E11" wp14:editId="19DA6D4E">
            <wp:extent cx="5731510" cy="595630"/>
            <wp:effectExtent l="0" t="0" r="2540" b="0"/>
            <wp:docPr id="205713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2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E66" w14:textId="77777777" w:rsidR="00B7228E" w:rsidRDefault="00B7228E" w:rsidP="00924C63">
      <w:pPr>
        <w:spacing w:before="120" w:line="312" w:lineRule="auto"/>
        <w:rPr>
          <w:rFonts w:ascii="Avenir Next LT Pro" w:hAnsi="Avenir Next LT Pro" w:cs="Times New Roman"/>
          <w:b/>
          <w:bCs/>
          <w:sz w:val="24"/>
          <w:szCs w:val="24"/>
        </w:rPr>
      </w:pPr>
    </w:p>
    <w:p w14:paraId="17E4E30E" w14:textId="43F041D6" w:rsidR="00924C63" w:rsidRPr="00D24F72" w:rsidRDefault="006F6001" w:rsidP="006F6001">
      <w:pPr>
        <w:spacing w:before="120" w:after="0" w:line="312" w:lineRule="auto"/>
        <w:jc w:val="center"/>
        <w:rPr>
          <w:color w:val="262626" w:themeColor="text1" w:themeTint="D9"/>
          <w:sz w:val="24"/>
          <w:szCs w:val="24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PERSONAL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3"/>
        <w:gridCol w:w="2809"/>
        <w:gridCol w:w="2331"/>
        <w:gridCol w:w="2438"/>
      </w:tblGrid>
      <w:tr w:rsidR="00EA4F64" w:rsidRPr="00CA4866" w14:paraId="38945EB0" w14:textId="77777777" w:rsidTr="007D3D6E">
        <w:tc>
          <w:tcPr>
            <w:tcW w:w="1177" w:type="pct"/>
            <w:shd w:val="clear" w:color="auto" w:fill="1491D0"/>
          </w:tcPr>
          <w:p w14:paraId="36360105" w14:textId="4AE8B940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ID</w:t>
            </w:r>
          </w:p>
        </w:tc>
        <w:tc>
          <w:tcPr>
            <w:tcW w:w="1417" w:type="pct"/>
          </w:tcPr>
          <w:p w14:paraId="50D1F169" w14:textId="24F1230E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{patient_id}</w:t>
            </w:r>
          </w:p>
        </w:tc>
        <w:tc>
          <w:tcPr>
            <w:tcW w:w="1176" w:type="pct"/>
            <w:shd w:val="clear" w:color="auto" w:fill="1491D0"/>
          </w:tcPr>
          <w:p w14:paraId="212725C2" w14:textId="68532F45" w:rsidR="00265574" w:rsidRPr="00EA4F64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name</w:t>
            </w:r>
          </w:p>
        </w:tc>
        <w:tc>
          <w:tcPr>
            <w:tcW w:w="1229" w:type="pct"/>
          </w:tcPr>
          <w:p w14:paraId="75E04A6E" w14:textId="3C953880" w:rsidR="00265574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{name}</w:t>
            </w:r>
          </w:p>
        </w:tc>
      </w:tr>
      <w:tr w:rsidR="008A3D55" w:rsidRPr="00CA4866" w14:paraId="66777CF8" w14:textId="77777777" w:rsidTr="007D3D6E">
        <w:tc>
          <w:tcPr>
            <w:tcW w:w="1177" w:type="pct"/>
            <w:shd w:val="clear" w:color="auto" w:fill="1491D0"/>
          </w:tcPr>
          <w:p w14:paraId="2F01622D" w14:textId="5D038DBD" w:rsidR="008A3D55" w:rsidRPr="00EA4F64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1417" w:type="pct"/>
          </w:tcPr>
          <w:p w14:paraId="632022D3" w14:textId="00362AD4" w:rsidR="008A3D55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{age}</w:t>
            </w:r>
          </w:p>
        </w:tc>
        <w:tc>
          <w:tcPr>
            <w:tcW w:w="1176" w:type="pct"/>
            <w:shd w:val="clear" w:color="auto" w:fill="1491D0"/>
          </w:tcPr>
          <w:p w14:paraId="62E4E79F" w14:textId="74060DD8" w:rsidR="008A3D55" w:rsidRPr="008A3D55" w:rsidRDefault="008A3D55" w:rsidP="002D0DC7">
            <w:pPr>
              <w:spacing w:before="120" w:line="312" w:lineRule="auto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Sex</w:t>
            </w:r>
          </w:p>
        </w:tc>
        <w:tc>
          <w:tcPr>
            <w:tcW w:w="1229" w:type="pct"/>
          </w:tcPr>
          <w:p w14:paraId="029698FB" w14:textId="5AD4C0F0" w:rsidR="008A3D55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{sex}</w:t>
            </w:r>
          </w:p>
        </w:tc>
      </w:tr>
      <w:tr w:rsidR="00FA6214" w:rsidRPr="00CA4866" w14:paraId="2472FE4F" w14:textId="77777777" w:rsidTr="007D3D6E">
        <w:tc>
          <w:tcPr>
            <w:tcW w:w="1177" w:type="pct"/>
            <w:shd w:val="clear" w:color="auto" w:fill="1491D0"/>
          </w:tcPr>
          <w:p w14:paraId="1102213F" w14:textId="6525EDE3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3823" w:type="pct"/>
            <w:gridSpan w:val="3"/>
          </w:tcPr>
          <w:p w14:paraId="55F49E8A" w14:textId="693830E0" w:rsidR="00FA6214" w:rsidRPr="00D15D04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{address}</w:t>
            </w:r>
          </w:p>
        </w:tc>
      </w:tr>
      <w:tr w:rsidR="00FA6214" w:rsidRPr="00CA4866" w14:paraId="21D81A35" w14:textId="77777777" w:rsidTr="007D3D6E">
        <w:tc>
          <w:tcPr>
            <w:tcW w:w="1177" w:type="pct"/>
            <w:shd w:val="clear" w:color="auto" w:fill="1491D0"/>
          </w:tcPr>
          <w:p w14:paraId="6A92DEEF" w14:textId="2101B700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Initial diagnosis or chief complain</w:t>
            </w:r>
          </w:p>
        </w:tc>
        <w:tc>
          <w:tcPr>
            <w:tcW w:w="3823" w:type="pct"/>
            <w:gridSpan w:val="3"/>
          </w:tcPr>
          <w:p w14:paraId="587F2C6C" w14:textId="2C198F24" w:rsidR="00FA6214" w:rsidRPr="0059192F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</w:t>
            </w:r>
            <w:r w:rsidR="0059192F"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diagnosis</w:t>
            </w: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76504B19" w14:textId="77777777" w:rsidR="00DD7ACD" w:rsidRDefault="00DD7ACD"/>
    <w:p w14:paraId="591375C3" w14:textId="2CF6EAA4" w:rsidR="00B7228E" w:rsidRPr="00D24F72" w:rsidRDefault="006F6001" w:rsidP="006F6001">
      <w:pPr>
        <w:spacing w:before="120" w:after="0" w:line="312" w:lineRule="auto"/>
        <w:jc w:val="center"/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RESULTS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FA6499" w14:paraId="5CDDEBC2" w14:textId="77777777" w:rsidTr="007D3D6E">
        <w:tc>
          <w:tcPr>
            <w:tcW w:w="5000" w:type="pct"/>
            <w:shd w:val="clear" w:color="auto" w:fill="1491D0"/>
          </w:tcPr>
          <w:p w14:paraId="267B2241" w14:textId="2A80537B" w:rsidR="00FA6499" w:rsidRPr="00EA4F64" w:rsidRDefault="00FA6499" w:rsidP="00B7228E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1. Diagnosis from New</w:t>
            </w:r>
            <w:r w:rsidR="001E56F3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L</w:t>
            </w: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ife LCRP system:</w:t>
            </w:r>
          </w:p>
        </w:tc>
      </w:tr>
    </w:tbl>
    <w:p w14:paraId="05EB8216" w14:textId="77DA3AA5" w:rsidR="008E732B" w:rsidRDefault="006C430F" w:rsidP="006F6001">
      <w:pPr>
        <w:spacing w:before="120" w:after="0" w:line="312" w:lineRule="auto"/>
        <w:rPr>
          <w:rFonts w:ascii="Avenir Next LT Pro" w:hAnsi="Avenir Next LT Pro" w:cs="Times New Roman"/>
          <w:sz w:val="24"/>
          <w:szCs w:val="24"/>
        </w:rPr>
      </w:pPr>
      <w:r w:rsidRPr="006C430F">
        <w:rPr>
          <w:rFonts w:ascii="Avenir Next LT Pro" w:hAnsi="Avenir Next LT Pro" w:cs="Times New Roman"/>
          <w:sz w:val="24"/>
          <w:szCs w:val="24"/>
        </w:rPr>
        <w:t>Future lung cancer prediction per year:</w:t>
      </w:r>
      <w:r w:rsidR="00631648">
        <w:rPr>
          <w:rFonts w:ascii="Avenir Next LT Pro" w:hAnsi="Avenir Next LT Pro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8"/>
        <w:gridCol w:w="1677"/>
        <w:gridCol w:w="1558"/>
        <w:gridCol w:w="1366"/>
        <w:gridCol w:w="1419"/>
        <w:gridCol w:w="1524"/>
        <w:gridCol w:w="1399"/>
      </w:tblGrid>
      <w:tr w:rsidR="006B1170" w14:paraId="4357C884" w14:textId="4EAFB9F6" w:rsidTr="00791AF3">
        <w:tc>
          <w:tcPr>
            <w:tcW w:w="488" w:type="pct"/>
          </w:tcPr>
          <w:p w14:paraId="366B19E9" w14:textId="77777777" w:rsidR="006C430F" w:rsidRDefault="006C430F" w:rsidP="006C430F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846" w:type="pct"/>
          </w:tcPr>
          <w:p w14:paraId="45CDD750" w14:textId="4BA6A321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1-Year risk</w:t>
            </w:r>
          </w:p>
        </w:tc>
        <w:tc>
          <w:tcPr>
            <w:tcW w:w="786" w:type="pct"/>
          </w:tcPr>
          <w:p w14:paraId="04C9DF79" w14:textId="1E9EC8E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2-Year risk</w:t>
            </w:r>
          </w:p>
        </w:tc>
        <w:tc>
          <w:tcPr>
            <w:tcW w:w="689" w:type="pct"/>
          </w:tcPr>
          <w:p w14:paraId="4F8EDC67" w14:textId="2902B5E9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3-Year risk</w:t>
            </w:r>
          </w:p>
        </w:tc>
        <w:tc>
          <w:tcPr>
            <w:tcW w:w="716" w:type="pct"/>
          </w:tcPr>
          <w:p w14:paraId="36AA4525" w14:textId="4B4AF1A8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4-Year risk</w:t>
            </w:r>
          </w:p>
        </w:tc>
        <w:tc>
          <w:tcPr>
            <w:tcW w:w="769" w:type="pct"/>
          </w:tcPr>
          <w:p w14:paraId="3D2B5B3B" w14:textId="5E4D5C2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5-Year risk</w:t>
            </w:r>
          </w:p>
        </w:tc>
        <w:tc>
          <w:tcPr>
            <w:tcW w:w="706" w:type="pct"/>
          </w:tcPr>
          <w:p w14:paraId="467DE251" w14:textId="58D6479F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6-Year risk</w:t>
            </w:r>
          </w:p>
        </w:tc>
      </w:tr>
      <w:tr w:rsidR="006B1170" w14:paraId="0E34DAB1" w14:textId="66600FFF" w:rsidTr="00194A4F">
        <w:trPr>
          <w:trHeight w:val="584"/>
        </w:trPr>
        <w:tc>
          <w:tcPr>
            <w:tcW w:w="488" w:type="pct"/>
          </w:tcPr>
          <w:p w14:paraId="19B440E1" w14:textId="71724B9C" w:rsidR="00791AF3" w:rsidRPr="004542A1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Index</w:t>
            </w:r>
          </w:p>
        </w:tc>
        <w:tc>
          <w:tcPr>
            <w:tcW w:w="846" w:type="pct"/>
            <w:vAlign w:val="center"/>
          </w:tcPr>
          <w:p w14:paraId="3329B1CF" w14:textId="116343D3" w:rsidR="00791AF3" w:rsidRDefault="00931428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791AF3">
              <w:rPr>
                <w:rFonts w:ascii="Avenir Next LT Pro" w:hAnsi="Avenir Next LT Pro" w:cs="Times New Roman"/>
                <w:sz w:val="24"/>
                <w:szCs w:val="24"/>
              </w:rPr>
              <w:t>id_0}</w:t>
            </w:r>
          </w:p>
        </w:tc>
        <w:tc>
          <w:tcPr>
            <w:tcW w:w="786" w:type="pct"/>
            <w:vAlign w:val="center"/>
          </w:tcPr>
          <w:p w14:paraId="61972345" w14:textId="2BEE3331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{id_1}</w:t>
            </w:r>
          </w:p>
        </w:tc>
        <w:tc>
          <w:tcPr>
            <w:tcW w:w="689" w:type="pct"/>
            <w:vAlign w:val="center"/>
          </w:tcPr>
          <w:p w14:paraId="7E30FC6F" w14:textId="7D25BDC5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{id_2}</w:t>
            </w:r>
          </w:p>
        </w:tc>
        <w:tc>
          <w:tcPr>
            <w:tcW w:w="716" w:type="pct"/>
            <w:vAlign w:val="center"/>
          </w:tcPr>
          <w:p w14:paraId="38511D85" w14:textId="48264814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{id_3}</w:t>
            </w:r>
          </w:p>
        </w:tc>
        <w:tc>
          <w:tcPr>
            <w:tcW w:w="769" w:type="pct"/>
            <w:vAlign w:val="center"/>
          </w:tcPr>
          <w:p w14:paraId="1AE64013" w14:textId="43AC183B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{id_4}</w:t>
            </w:r>
          </w:p>
        </w:tc>
        <w:tc>
          <w:tcPr>
            <w:tcW w:w="706" w:type="pct"/>
            <w:vAlign w:val="center"/>
          </w:tcPr>
          <w:p w14:paraId="0E5289EC" w14:textId="282DB186" w:rsidR="00791AF3" w:rsidRDefault="006B1170" w:rsidP="00194A4F">
            <w:pPr>
              <w:tabs>
                <w:tab w:val="left" w:leader="dot" w:pos="8931"/>
              </w:tabs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C26F9B">
              <w:rPr>
                <w:rFonts w:ascii="Avenir Next LT Pro" w:hAnsi="Avenir Next LT Pro" w:cs="Times New Roman"/>
                <w:sz w:val="24"/>
                <w:szCs w:val="24"/>
              </w:rPr>
              <w:t>id_5}</w:t>
            </w:r>
          </w:p>
        </w:tc>
      </w:tr>
    </w:tbl>
    <w:p w14:paraId="4B161C22" w14:textId="31BAF475" w:rsidR="00EC5D79" w:rsidRDefault="00EC5D79" w:rsidP="00A35A10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EC5D79">
        <w:rPr>
          <w:rFonts w:ascii="Avenir Next LT Pro" w:hAnsi="Avenir Next LT Pro" w:cs="Times New Roman"/>
          <w:sz w:val="24"/>
          <w:szCs w:val="24"/>
        </w:rPr>
        <w:t>General conclusion</w:t>
      </w:r>
      <w:r>
        <w:rPr>
          <w:rFonts w:ascii="Avenir Next LT Pro" w:hAnsi="Avenir Next LT Pro" w:cs="Times New Roman"/>
          <w:sz w:val="24"/>
          <w:szCs w:val="24"/>
        </w:rPr>
        <w:t xml:space="preserve">: </w:t>
      </w:r>
      <w:r w:rsidR="00A35A10">
        <w:rPr>
          <w:rFonts w:ascii="Avenir Next LT Pro" w:hAnsi="Avenir Next LT Pro" w:cs="Times New Roman"/>
          <w:sz w:val="24"/>
          <w:szCs w:val="24"/>
        </w:rPr>
        <w:t>{g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eneral</w:t>
      </w:r>
      <w:r w:rsidR="00A35A10">
        <w:rPr>
          <w:rFonts w:ascii="Avenir Next LT Pro" w:hAnsi="Avenir Next LT Pro" w:cs="Times New Roman"/>
          <w:sz w:val="24"/>
          <w:szCs w:val="24"/>
        </w:rPr>
        <w:t>_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conclusion</w:t>
      </w:r>
      <w:r w:rsidR="00A35A10">
        <w:rPr>
          <w:rFonts w:ascii="Avenir Next LT Pro" w:hAnsi="Avenir Next LT Pro" w:cs="Times New Roman"/>
          <w:sz w:val="24"/>
          <w:szCs w:val="24"/>
        </w:rPr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C5D79" w14:paraId="1DD08AD4" w14:textId="77777777" w:rsidTr="007D3D6E">
        <w:tc>
          <w:tcPr>
            <w:tcW w:w="5000" w:type="pct"/>
            <w:shd w:val="clear" w:color="auto" w:fill="1491D0"/>
          </w:tcPr>
          <w:p w14:paraId="114EF9C4" w14:textId="36C80282" w:rsidR="00EC5D79" w:rsidRPr="00EA4F64" w:rsidRDefault="00EC5D79" w:rsidP="00EC5D79">
            <w:pPr>
              <w:tabs>
                <w:tab w:val="left" w:leader="dot" w:pos="8931"/>
              </w:tabs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2. Images matter</w:t>
            </w:r>
          </w:p>
        </w:tc>
      </w:tr>
    </w:tbl>
    <w:p w14:paraId="2C02469A" w14:textId="77777777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>{FOR row IN images_predict_rows}</w:t>
      </w:r>
    </w:p>
    <w:p w14:paraId="37403036" w14:textId="5D032AF6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 xml:space="preserve">    {FOR img IN $row}{IMAGE $img}{END-FOR img}</w:t>
      </w:r>
    </w:p>
    <w:p w14:paraId="0281F0AB" w14:textId="34864B81" w:rsidR="00C7202F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>{END-FOR row}</w:t>
      </w:r>
    </w:p>
    <w:p w14:paraId="298DF749" w14:textId="38AFA5F8" w:rsidR="0081290B" w:rsidRDefault="00620A54" w:rsidP="00E462F1">
      <w:pPr>
        <w:tabs>
          <w:tab w:val="left" w:leader="dot" w:pos="8931"/>
        </w:tabs>
        <w:spacing w:after="0" w:line="312" w:lineRule="auto"/>
        <w:jc w:val="right"/>
        <w:rPr>
          <w:rFonts w:ascii="Avenir Next LT Pro" w:hAnsi="Avenir Next LT Pro" w:cs="Times New Roman"/>
          <w:sz w:val="24"/>
          <w:szCs w:val="24"/>
        </w:rPr>
      </w:pPr>
      <w:r w:rsidRPr="00620A54">
        <w:rPr>
          <w:rFonts w:ascii="Avenir Next LT Pro" w:hAnsi="Avenir Next LT Pro" w:cs="Times New Roman"/>
          <w:sz w:val="24"/>
          <w:szCs w:val="24"/>
        </w:rPr>
        <w:t>Vientiane, date … month … year</w:t>
      </w:r>
      <w:r>
        <w:rPr>
          <w:rFonts w:ascii="Avenir Next LT Pro" w:hAnsi="Avenir Next LT Pro" w:cs="Times New Roman"/>
          <w:sz w:val="24"/>
          <w:szCs w:val="24"/>
        </w:rPr>
        <w:t xml:space="preserve"> </w:t>
      </w:r>
      <w:r w:rsidRPr="00620A54">
        <w:rPr>
          <w:rFonts w:ascii="Avenir Next LT Pro" w:hAnsi="Avenir Next LT Pro" w:cs="Times New Roman"/>
          <w:sz w:val="24"/>
          <w:szCs w:val="24"/>
        </w:rPr>
        <w:t>…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1"/>
      </w:tblGrid>
      <w:tr w:rsidR="00620A54" w14:paraId="1D5BE2F7" w14:textId="77777777" w:rsidTr="007D3D6E">
        <w:tc>
          <w:tcPr>
            <w:tcW w:w="2500" w:type="pct"/>
          </w:tcPr>
          <w:p w14:paraId="43AB003E" w14:textId="016ECF6D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Physician</w:t>
            </w:r>
          </w:p>
        </w:tc>
        <w:tc>
          <w:tcPr>
            <w:tcW w:w="2500" w:type="pct"/>
          </w:tcPr>
          <w:p w14:paraId="12352F15" w14:textId="6CD0A07C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Chief of Laboratory</w:t>
            </w:r>
          </w:p>
        </w:tc>
      </w:tr>
      <w:tr w:rsidR="00620A54" w14:paraId="7B5A7CD4" w14:textId="77777777" w:rsidTr="007D3D6E">
        <w:trPr>
          <w:trHeight w:val="900"/>
        </w:trPr>
        <w:tc>
          <w:tcPr>
            <w:tcW w:w="2500" w:type="pct"/>
          </w:tcPr>
          <w:p w14:paraId="21F3AF5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1C9AD7EE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</w:tr>
      <w:tr w:rsidR="00620A54" w14:paraId="6391A72E" w14:textId="77777777" w:rsidTr="007D3D6E">
        <w:tc>
          <w:tcPr>
            <w:tcW w:w="2500" w:type="pct"/>
          </w:tcPr>
          <w:p w14:paraId="25B6128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54F20409" w14:textId="2800A0BF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NewLife Labs</w:t>
            </w:r>
          </w:p>
        </w:tc>
      </w:tr>
    </w:tbl>
    <w:p w14:paraId="45698194" w14:textId="765ED998" w:rsidR="00696728" w:rsidRPr="0020318B" w:rsidRDefault="00696728" w:rsidP="00696728">
      <w:pPr>
        <w:tabs>
          <w:tab w:val="left" w:pos="7010"/>
        </w:tabs>
      </w:pPr>
    </w:p>
    <w:sectPr w:rsidR="00696728" w:rsidRPr="0020318B" w:rsidSect="00696728">
      <w:footerReference w:type="default" r:id="rId8"/>
      <w:pgSz w:w="11906" w:h="16838" w:code="9"/>
      <w:pgMar w:top="567" w:right="851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139F0" w14:textId="77777777" w:rsidR="00FF4DD0" w:rsidRDefault="00FF4DD0" w:rsidP="0001584A">
      <w:pPr>
        <w:spacing w:after="0" w:line="240" w:lineRule="auto"/>
      </w:pPr>
      <w:r>
        <w:separator/>
      </w:r>
    </w:p>
  </w:endnote>
  <w:endnote w:type="continuationSeparator" w:id="0">
    <w:p w14:paraId="1CA67786" w14:textId="77777777" w:rsidR="00FF4DD0" w:rsidRDefault="00FF4DD0" w:rsidP="0001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733D2" w14:textId="77777777" w:rsidR="00696728" w:rsidRPr="00696728" w:rsidRDefault="00696728" w:rsidP="00696728">
    <w:pPr>
      <w:pStyle w:val="Footer"/>
      <w:rPr>
        <w:i/>
        <w:iCs/>
      </w:rPr>
    </w:pPr>
    <w:r w:rsidRPr="00696728">
      <w:rPr>
        <w:i/>
        <w:iCs/>
      </w:rPr>
      <w:t>DISCLAIMER:</w:t>
    </w:r>
  </w:p>
  <w:p w14:paraId="5865F0A2" w14:textId="167BDF80" w:rsidR="00696728" w:rsidRDefault="00696728" w:rsidP="00696728">
    <w:pPr>
      <w:pStyle w:val="Footer"/>
    </w:pPr>
    <w:r w:rsidRPr="00696728">
      <w:rPr>
        <w:i/>
        <w:iCs/>
      </w:rPr>
      <w:t>This report contains information generated by Sybil, an AI tool developed by the Massachusetts Institute of Technology (MIT), USA. It is not a substitute for professional medical advice. Always consult your physician or a qualified healthcare provider for any medical concerns. We acknowledge Sybil for its contribution to enhancing early lung cancer risk assessment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D0FE2" w14:textId="77777777" w:rsidR="00FF4DD0" w:rsidRDefault="00FF4DD0" w:rsidP="0001584A">
      <w:pPr>
        <w:spacing w:after="0" w:line="240" w:lineRule="auto"/>
      </w:pPr>
      <w:r>
        <w:separator/>
      </w:r>
    </w:p>
  </w:footnote>
  <w:footnote w:type="continuationSeparator" w:id="0">
    <w:p w14:paraId="45C79D0C" w14:textId="77777777" w:rsidR="00FF4DD0" w:rsidRDefault="00FF4DD0" w:rsidP="0001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CD"/>
    <w:rsid w:val="000035D5"/>
    <w:rsid w:val="0001584A"/>
    <w:rsid w:val="00036C86"/>
    <w:rsid w:val="0005056D"/>
    <w:rsid w:val="00052D16"/>
    <w:rsid w:val="00060352"/>
    <w:rsid w:val="000A3211"/>
    <w:rsid w:val="000C6FEE"/>
    <w:rsid w:val="000E4D82"/>
    <w:rsid w:val="001242BA"/>
    <w:rsid w:val="001612B1"/>
    <w:rsid w:val="0017682B"/>
    <w:rsid w:val="00190F26"/>
    <w:rsid w:val="00194A4F"/>
    <w:rsid w:val="001E20BB"/>
    <w:rsid w:val="001E49B4"/>
    <w:rsid w:val="001E56F3"/>
    <w:rsid w:val="0020318B"/>
    <w:rsid w:val="00265574"/>
    <w:rsid w:val="002A04DD"/>
    <w:rsid w:val="002D0DC7"/>
    <w:rsid w:val="002F5128"/>
    <w:rsid w:val="003529BB"/>
    <w:rsid w:val="0036363E"/>
    <w:rsid w:val="00370956"/>
    <w:rsid w:val="003730FF"/>
    <w:rsid w:val="00373A9F"/>
    <w:rsid w:val="003A05A3"/>
    <w:rsid w:val="003B46E6"/>
    <w:rsid w:val="003C7838"/>
    <w:rsid w:val="003D762B"/>
    <w:rsid w:val="00417412"/>
    <w:rsid w:val="004542A1"/>
    <w:rsid w:val="004574E3"/>
    <w:rsid w:val="00463F0A"/>
    <w:rsid w:val="00470ECB"/>
    <w:rsid w:val="00473838"/>
    <w:rsid w:val="00493A38"/>
    <w:rsid w:val="004A704A"/>
    <w:rsid w:val="004B01CC"/>
    <w:rsid w:val="004D3CE0"/>
    <w:rsid w:val="0052710D"/>
    <w:rsid w:val="00546B33"/>
    <w:rsid w:val="00572EF7"/>
    <w:rsid w:val="005840A1"/>
    <w:rsid w:val="0059192F"/>
    <w:rsid w:val="005D419F"/>
    <w:rsid w:val="00611E87"/>
    <w:rsid w:val="00620A54"/>
    <w:rsid w:val="00631648"/>
    <w:rsid w:val="00636345"/>
    <w:rsid w:val="0065031B"/>
    <w:rsid w:val="00651035"/>
    <w:rsid w:val="00654686"/>
    <w:rsid w:val="006604A0"/>
    <w:rsid w:val="0067001C"/>
    <w:rsid w:val="00696728"/>
    <w:rsid w:val="006B1170"/>
    <w:rsid w:val="006C430F"/>
    <w:rsid w:val="006F6001"/>
    <w:rsid w:val="00707AFB"/>
    <w:rsid w:val="0071487A"/>
    <w:rsid w:val="00733E11"/>
    <w:rsid w:val="00754238"/>
    <w:rsid w:val="00773469"/>
    <w:rsid w:val="00791AF3"/>
    <w:rsid w:val="007A288E"/>
    <w:rsid w:val="007C2B98"/>
    <w:rsid w:val="007D3D6E"/>
    <w:rsid w:val="007D5494"/>
    <w:rsid w:val="007D54ED"/>
    <w:rsid w:val="007E2C0B"/>
    <w:rsid w:val="00807CFD"/>
    <w:rsid w:val="0081290B"/>
    <w:rsid w:val="00826CF5"/>
    <w:rsid w:val="008A3D55"/>
    <w:rsid w:val="008E732B"/>
    <w:rsid w:val="00924C63"/>
    <w:rsid w:val="0092740F"/>
    <w:rsid w:val="00931428"/>
    <w:rsid w:val="00941DF7"/>
    <w:rsid w:val="0098607D"/>
    <w:rsid w:val="0099387F"/>
    <w:rsid w:val="009B17FC"/>
    <w:rsid w:val="009B45C8"/>
    <w:rsid w:val="009B51A0"/>
    <w:rsid w:val="009C302B"/>
    <w:rsid w:val="009C6958"/>
    <w:rsid w:val="009D00E2"/>
    <w:rsid w:val="00A10890"/>
    <w:rsid w:val="00A35A10"/>
    <w:rsid w:val="00A564F1"/>
    <w:rsid w:val="00A65F12"/>
    <w:rsid w:val="00AD15B8"/>
    <w:rsid w:val="00B44773"/>
    <w:rsid w:val="00B64E82"/>
    <w:rsid w:val="00B66B7E"/>
    <w:rsid w:val="00B7228E"/>
    <w:rsid w:val="00B80EE5"/>
    <w:rsid w:val="00BF7345"/>
    <w:rsid w:val="00C069F0"/>
    <w:rsid w:val="00C249F6"/>
    <w:rsid w:val="00C26F9B"/>
    <w:rsid w:val="00C667BF"/>
    <w:rsid w:val="00C7202F"/>
    <w:rsid w:val="00C8250C"/>
    <w:rsid w:val="00CA253D"/>
    <w:rsid w:val="00CA4866"/>
    <w:rsid w:val="00CF1FD6"/>
    <w:rsid w:val="00D15D04"/>
    <w:rsid w:val="00D17B29"/>
    <w:rsid w:val="00D24F72"/>
    <w:rsid w:val="00D4298C"/>
    <w:rsid w:val="00D53A8C"/>
    <w:rsid w:val="00D66413"/>
    <w:rsid w:val="00DC2B94"/>
    <w:rsid w:val="00DC379A"/>
    <w:rsid w:val="00DD6229"/>
    <w:rsid w:val="00DD6B9D"/>
    <w:rsid w:val="00DD76F4"/>
    <w:rsid w:val="00DD7ACD"/>
    <w:rsid w:val="00DF5BD4"/>
    <w:rsid w:val="00DF7A7B"/>
    <w:rsid w:val="00E26B30"/>
    <w:rsid w:val="00E462F1"/>
    <w:rsid w:val="00E73CBA"/>
    <w:rsid w:val="00E7495C"/>
    <w:rsid w:val="00E761F4"/>
    <w:rsid w:val="00EA4F64"/>
    <w:rsid w:val="00EA541D"/>
    <w:rsid w:val="00EC5D79"/>
    <w:rsid w:val="00F71378"/>
    <w:rsid w:val="00F80D19"/>
    <w:rsid w:val="00F87601"/>
    <w:rsid w:val="00FA0388"/>
    <w:rsid w:val="00FA6214"/>
    <w:rsid w:val="00FA6499"/>
    <w:rsid w:val="00FE57E8"/>
    <w:rsid w:val="00FE79EF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E7A2C"/>
  <w15:chartTrackingRefBased/>
  <w15:docId w15:val="{BB5E6FBF-888A-45DC-B11A-B6674BA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4A"/>
  </w:style>
  <w:style w:type="paragraph" w:styleId="Footer">
    <w:name w:val="footer"/>
    <w:basedOn w:val="Normal"/>
    <w:link w:val="Foot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EE6B-F5E3-4351-9D58-6FAC76A9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Lê</dc:creator>
  <cp:keywords/>
  <dc:description/>
  <cp:lastModifiedBy>Duc Anh</cp:lastModifiedBy>
  <cp:revision>59</cp:revision>
  <cp:lastPrinted>2025-02-07T07:01:00Z</cp:lastPrinted>
  <dcterms:created xsi:type="dcterms:W3CDTF">2025-02-07T06:27:00Z</dcterms:created>
  <dcterms:modified xsi:type="dcterms:W3CDTF">2025-03-21T09:39:00Z</dcterms:modified>
</cp:coreProperties>
</file>