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AEA72" w14:textId="2311C942" w:rsidR="0014603B" w:rsidRDefault="0014603B" w:rsidP="0014603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 xml:space="preserve">Изучая статистические данные о потребительском поведении и финансовой грамотности населения на 2024–2026 годы, </w:t>
      </w:r>
      <w:r>
        <w:rPr>
          <w:rFonts w:ascii="Times New Roman" w:hAnsi="Times New Roman" w:cs="Times New Roman"/>
          <w:sz w:val="32"/>
          <w:szCs w:val="32"/>
        </w:rPr>
        <w:t xml:space="preserve">был выявлен </w:t>
      </w:r>
      <w:r w:rsidRPr="0014603B">
        <w:rPr>
          <w:rFonts w:ascii="Times New Roman" w:hAnsi="Times New Roman" w:cs="Times New Roman"/>
          <w:sz w:val="32"/>
          <w:szCs w:val="32"/>
        </w:rPr>
        <w:t>ряд закономерностей, которые напрямую определяют функциональные требования к нашему PWA-приложению. В условиях цифровизации экономики и роста сложности личных финансовых потоков, классические методы учета перестают отвечать запросам пользователей на оперативность и полноту данных. Ниже представлен подробный анализ факторов, обосновывающих актуальность разработки и выбор конкретных архитектурных решений, направленных на решение наиболее острых проблем современного пользователя</w:t>
      </w:r>
    </w:p>
    <w:p w14:paraId="68A7D6A6" w14:textId="66EFD2E8" w:rsidR="0014603B" w:rsidRPr="0014603B" w:rsidRDefault="0014603B" w:rsidP="0014603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4603B">
        <w:rPr>
          <w:rFonts w:ascii="Times New Roman" w:hAnsi="Times New Roman" w:cs="Times New Roman"/>
          <w:b/>
          <w:bCs/>
          <w:sz w:val="40"/>
          <w:szCs w:val="40"/>
        </w:rPr>
        <w:t>Обоснование актуальности проекта и продуктовые гипотезы</w:t>
      </w:r>
    </w:p>
    <w:p w14:paraId="09E29153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>Анализ актуального состояния потребительского поведения в РФ на 2024–2025 гг. выявил ряд тенденций, которые делают разработку инструмента контроля финансов в формате PWA критически важной для целевой аудитории.</w:t>
      </w:r>
    </w:p>
    <w:p w14:paraId="53EDD80C" w14:textId="77777777" w:rsidR="0014603B" w:rsidRPr="0014603B" w:rsidRDefault="0014603B" w:rsidP="00146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03B">
        <w:rPr>
          <w:rFonts w:ascii="Times New Roman" w:hAnsi="Times New Roman" w:cs="Times New Roman"/>
          <w:b/>
          <w:bCs/>
          <w:sz w:val="36"/>
          <w:szCs w:val="36"/>
        </w:rPr>
        <w:t>1. Рост импульсивного потребления</w:t>
      </w:r>
    </w:p>
    <w:p w14:paraId="6686155B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603B">
        <w:rPr>
          <w:rFonts w:ascii="Times New Roman" w:hAnsi="Times New Roman" w:cs="Times New Roman"/>
          <w:sz w:val="32"/>
          <w:szCs w:val="32"/>
        </w:rPr>
        <w:t>Согласно исследованиям</w:t>
      </w:r>
      <w:proofErr w:type="gramEnd"/>
      <w:r w:rsidRPr="0014603B">
        <w:rPr>
          <w:rFonts w:ascii="Times New Roman" w:hAnsi="Times New Roman" w:cs="Times New Roman"/>
          <w:sz w:val="32"/>
          <w:szCs w:val="32"/>
        </w:rPr>
        <w:t xml:space="preserve"> ВЦИОМ и данным Ведомостей (декабрь 2025 г.), более 63% россиян регулярно совершают спонтанные покупки. Основным драйвером выступает эмоциональное потребление: 58% опрошенных совершают покупки «для настроения» не реже раза в неделю [1].</w:t>
      </w:r>
    </w:p>
    <w:p w14:paraId="40EE2B76" w14:textId="017BA75C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b/>
          <w:bCs/>
          <w:sz w:val="32"/>
          <w:szCs w:val="32"/>
          <w:u w:val="single"/>
        </w:rPr>
        <w:t>Влияние на разработку:</w:t>
      </w:r>
      <w:r w:rsidRPr="0014603B">
        <w:rPr>
          <w:rFonts w:ascii="Times New Roman" w:hAnsi="Times New Roman" w:cs="Times New Roman"/>
          <w:sz w:val="32"/>
          <w:szCs w:val="32"/>
        </w:rPr>
        <w:t xml:space="preserve"> Данный фактор диктует необходимость реализации виджета быстрого ввода на главном экране. Чтобы минимизировать когнитивную нагрузку, внесение операции должно занимать не более 3 секунд, фиксируя трату в момент её совершения.</w:t>
      </w:r>
    </w:p>
    <w:p w14:paraId="0C061AD2" w14:textId="77777777" w:rsidR="0014603B" w:rsidRPr="0014603B" w:rsidRDefault="0014603B" w:rsidP="00146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03B">
        <w:rPr>
          <w:rFonts w:ascii="Times New Roman" w:hAnsi="Times New Roman" w:cs="Times New Roman"/>
          <w:b/>
          <w:bCs/>
          <w:sz w:val="36"/>
          <w:szCs w:val="36"/>
        </w:rPr>
        <w:t xml:space="preserve">2. Проблема «невидимых» </w:t>
      </w:r>
      <w:proofErr w:type="spellStart"/>
      <w:r w:rsidRPr="0014603B">
        <w:rPr>
          <w:rFonts w:ascii="Times New Roman" w:hAnsi="Times New Roman" w:cs="Times New Roman"/>
          <w:b/>
          <w:bCs/>
          <w:sz w:val="36"/>
          <w:szCs w:val="36"/>
        </w:rPr>
        <w:t>микрорасходов</w:t>
      </w:r>
      <w:proofErr w:type="spellEnd"/>
    </w:p>
    <w:p w14:paraId="613FB2AB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 xml:space="preserve">По данным аналитики </w:t>
      </w:r>
      <w:proofErr w:type="spellStart"/>
      <w:r w:rsidRPr="0014603B">
        <w:rPr>
          <w:rFonts w:ascii="Times New Roman" w:hAnsi="Times New Roman" w:cs="Times New Roman"/>
          <w:sz w:val="32"/>
          <w:szCs w:val="32"/>
        </w:rPr>
        <w:t>СберИндекса</w:t>
      </w:r>
      <w:proofErr w:type="spellEnd"/>
      <w:r w:rsidRPr="0014603B">
        <w:rPr>
          <w:rFonts w:ascii="Times New Roman" w:hAnsi="Times New Roman" w:cs="Times New Roman"/>
          <w:sz w:val="32"/>
          <w:szCs w:val="32"/>
        </w:rPr>
        <w:t>, основной объем перерасхода бюджета приходится на мелкие чеки до 2000 рублей, которые составляют до 60% всех спонтанных операций [2]. Пользователи склонны недооценивать сумму накопленных мелких трат.</w:t>
      </w:r>
    </w:p>
    <w:p w14:paraId="63B635CB" w14:textId="0BE45F8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Влияние на разработку:</w:t>
      </w:r>
      <w:r w:rsidRPr="0014603B">
        <w:rPr>
          <w:rFonts w:ascii="Times New Roman" w:hAnsi="Times New Roman" w:cs="Times New Roman"/>
          <w:sz w:val="32"/>
          <w:szCs w:val="32"/>
        </w:rPr>
        <w:t xml:space="preserve"> Обосновано внедрение аналитических срезов по категориям. В 3-м и 4-м спринтах приоритет будет отдан визуализации (Pie </w:t>
      </w:r>
      <w:proofErr w:type="spellStart"/>
      <w:r w:rsidRPr="0014603B">
        <w:rPr>
          <w:rFonts w:ascii="Times New Roman" w:hAnsi="Times New Roman" w:cs="Times New Roman"/>
          <w:sz w:val="32"/>
          <w:szCs w:val="32"/>
        </w:rPr>
        <w:t>Chart</w:t>
      </w:r>
      <w:proofErr w:type="spellEnd"/>
      <w:r w:rsidRPr="0014603B">
        <w:rPr>
          <w:rFonts w:ascii="Times New Roman" w:hAnsi="Times New Roman" w:cs="Times New Roman"/>
          <w:sz w:val="32"/>
          <w:szCs w:val="32"/>
        </w:rPr>
        <w:t>), позволяющей наглядно увидеть долю «мелких радостей» в общем объеме расходов.</w:t>
      </w:r>
    </w:p>
    <w:p w14:paraId="603A8742" w14:textId="77777777" w:rsidR="0014603B" w:rsidRPr="0014603B" w:rsidRDefault="0014603B" w:rsidP="00146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03B">
        <w:rPr>
          <w:rFonts w:ascii="Times New Roman" w:hAnsi="Times New Roman" w:cs="Times New Roman"/>
          <w:b/>
          <w:bCs/>
          <w:sz w:val="36"/>
          <w:szCs w:val="36"/>
        </w:rPr>
        <w:t>3. Увеличение средних чеков и финансовая нагрузка</w:t>
      </w:r>
    </w:p>
    <w:p w14:paraId="4063D900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>Среднемесячные расходы активной возрастной группы (25–44 года) достигли 53 тыс. рублей [3]. Рост цен в категориях-лидерах (одежда, еда вне дома) заставляет пользователей искать инструменты для консолидации данных, так как автоматические отчеты одного банка не дают полной картины при использовании нескольких карт или наличных.</w:t>
      </w:r>
    </w:p>
    <w:p w14:paraId="632E6327" w14:textId="53318513" w:rsidR="009E361E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b/>
          <w:bCs/>
          <w:sz w:val="32"/>
          <w:szCs w:val="32"/>
          <w:u w:val="single"/>
        </w:rPr>
        <w:t>Влияние на разработку</w:t>
      </w:r>
      <w:proofErr w:type="gramStart"/>
      <w:r w:rsidRPr="0014603B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14603B">
        <w:rPr>
          <w:rFonts w:ascii="Times New Roman" w:hAnsi="Times New Roman" w:cs="Times New Roman"/>
          <w:sz w:val="32"/>
          <w:szCs w:val="32"/>
        </w:rPr>
        <w:t xml:space="preserve"> Это</w:t>
      </w:r>
      <w:proofErr w:type="gramEnd"/>
      <w:r w:rsidRPr="0014603B">
        <w:rPr>
          <w:rFonts w:ascii="Times New Roman" w:hAnsi="Times New Roman" w:cs="Times New Roman"/>
          <w:sz w:val="32"/>
          <w:szCs w:val="32"/>
        </w:rPr>
        <w:t xml:space="preserve"> подтверждает необходимость </w:t>
      </w:r>
      <w:proofErr w:type="spellStart"/>
      <w:r w:rsidRPr="0014603B">
        <w:rPr>
          <w:rFonts w:ascii="Times New Roman" w:hAnsi="Times New Roman" w:cs="Times New Roman"/>
          <w:sz w:val="32"/>
          <w:szCs w:val="32"/>
        </w:rPr>
        <w:t>Offline-first</w:t>
      </w:r>
      <w:proofErr w:type="spellEnd"/>
      <w:r w:rsidRPr="0014603B">
        <w:rPr>
          <w:rFonts w:ascii="Times New Roman" w:hAnsi="Times New Roman" w:cs="Times New Roman"/>
          <w:sz w:val="32"/>
          <w:szCs w:val="32"/>
        </w:rPr>
        <w:t xml:space="preserve"> архитектуры. Приложение должно позволять зафиксировать трату в любом месте (включая зоны с плохим приемом сети — рынки, подземные парковки, заграничные поездки) с последующей фоновой синхронизацией.</w:t>
      </w:r>
    </w:p>
    <w:p w14:paraId="2DCB0B3C" w14:textId="617AD4C3" w:rsid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</w:p>
    <w:p w14:paraId="10FD975D" w14:textId="77777777" w:rsidR="0014603B" w:rsidRPr="0014603B" w:rsidRDefault="0014603B" w:rsidP="00146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03B">
        <w:rPr>
          <w:rFonts w:ascii="Times New Roman" w:hAnsi="Times New Roman" w:cs="Times New Roman"/>
          <w:b/>
          <w:bCs/>
          <w:sz w:val="36"/>
          <w:szCs w:val="36"/>
        </w:rPr>
        <w:t>Источники данных:</w:t>
      </w:r>
    </w:p>
    <w:p w14:paraId="6BA491BD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>ВЦИОМ / Ведомости: Исследование привычек спонтанного потребления (декабрь 2025).</w:t>
      </w:r>
    </w:p>
    <w:p w14:paraId="23780064" w14:textId="77777777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603B">
        <w:rPr>
          <w:rFonts w:ascii="Times New Roman" w:hAnsi="Times New Roman" w:cs="Times New Roman"/>
          <w:sz w:val="32"/>
          <w:szCs w:val="32"/>
        </w:rPr>
        <w:t>СберИндекс</w:t>
      </w:r>
      <w:proofErr w:type="spellEnd"/>
      <w:r w:rsidRPr="0014603B">
        <w:rPr>
          <w:rFonts w:ascii="Times New Roman" w:hAnsi="Times New Roman" w:cs="Times New Roman"/>
          <w:sz w:val="32"/>
          <w:szCs w:val="32"/>
        </w:rPr>
        <w:t>: Аналитический отчет по динамике потребительских расходов и средним чекам (2024-2025).</w:t>
      </w:r>
    </w:p>
    <w:p w14:paraId="4041201F" w14:textId="4DB3B233" w:rsidR="0014603B" w:rsidRPr="0014603B" w:rsidRDefault="0014603B" w:rsidP="0014603B">
      <w:pPr>
        <w:rPr>
          <w:rFonts w:ascii="Times New Roman" w:hAnsi="Times New Roman" w:cs="Times New Roman"/>
          <w:sz w:val="32"/>
          <w:szCs w:val="32"/>
        </w:rPr>
      </w:pPr>
      <w:r w:rsidRPr="0014603B">
        <w:rPr>
          <w:rFonts w:ascii="Times New Roman" w:hAnsi="Times New Roman" w:cs="Times New Roman"/>
          <w:sz w:val="32"/>
          <w:szCs w:val="32"/>
        </w:rPr>
        <w:t>Росстат / НБЖ: Статистика среднедушевых расходов населения по возрастным группам.</w:t>
      </w:r>
    </w:p>
    <w:sectPr w:rsidR="0014603B" w:rsidRPr="00146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1E"/>
    <w:rsid w:val="0014603B"/>
    <w:rsid w:val="005118DD"/>
    <w:rsid w:val="009E361E"/>
    <w:rsid w:val="00B6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7265"/>
  <w15:chartTrackingRefBased/>
  <w15:docId w15:val="{BB6457EC-3DC6-4278-A692-C9446F43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glebk</dc:creator>
  <cp:keywords/>
  <dc:description/>
  <cp:lastModifiedBy>glebk</cp:lastModifiedBy>
  <cp:revision>3</cp:revision>
  <dcterms:created xsi:type="dcterms:W3CDTF">2026-04-16T16:11:00Z</dcterms:created>
  <dcterms:modified xsi:type="dcterms:W3CDTF">2026-04-21T14:32:00Z</dcterms:modified>
</cp:coreProperties>
</file>