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val="0"/>
        <w:pageBreakBefore w:val="0"/>
        <w:widowControl w:val="0"/>
        <w:spacing w:line="400" w:lineRule="exact" w:before="0" w:after="180"/>
        <w:ind w:firstLine="0"/>
        <w:jc w:val="center"/>
        <w:autoSpaceDE w:val="0"/>
        <w:autoSpaceDN w:val="0"/>
      </w:pPr>
      <w:r>
        <w:rPr>
          <w:rFonts w:ascii="宋体" w:hAnsi="宋体" w:eastAsia="宋体"/>
          <w:b/>
          <w:color w:val="000000"/>
          <w:sz w:val="30"/>
        </w:rPr>
        <w:t>CodeClinic毕业设计合格性与功能完整性评估</w:t>
      </w:r>
    </w:p>
    <w:p>
      <w:pPr>
        <w:keepNext w:val="0"/>
        <w:keepLines w:val="0"/>
        <w:pageBreakBefore w:val="0"/>
        <w:widowControl w:val="0"/>
        <w:spacing w:line="400" w:lineRule="exact" w:before="0" w:after="80"/>
        <w:ind w:firstLine="0"/>
        <w:jc w:val="center"/>
        <w:autoSpaceDE w:val="0"/>
        <w:autoSpaceDN w:val="0"/>
      </w:pPr>
      <w:r>
        <w:rPr>
          <w:rFonts w:ascii="宋体" w:hAnsi="宋体" w:eastAsia="宋体"/>
          <w:b w:val="0"/>
          <w:color w:val="000000"/>
          <w:sz w:val="24"/>
        </w:rPr>
        <w:t>毕业提交条件  功能不足  后续开发计划</w:t>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评估结论与检查范围</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截至2026年10月28日，本项目已经具备应用型本科毕业设计的主要功能和工作量基础，但当前版本尚不具备直接作为最终毕业成果提交的充分条件。主要不足集中在错题修改与分析结果的一致性、异常中断后的恢复、页面功能补齐、智能解析效果验证以及正式论文材料。此结论是项目预验收判断，不是学校的成绩认定。</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（1）工程基础基本具备。已实现账户、错题管理、模型调用、分析保存、知识点归纳、人工判断、复习安排和统计。无需为了增加功能数量而重做系统。</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（2）功能完整性尚未通过。检查发现3项优先修复的处理问题和5项页面、容量或追踪不足，详见F01—F08。源代码能够支持这些判断，但本次未逐项启动真实服务复现。</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（3）效果证据不足。150条案例仍是候选数据；300行评分表的核验人、原因判断、修改判断、代码运行结果均为空。不能写成已完成150例验证，也不能给出准确率或学习提升结论。</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（4）提交材料不足。抽查稿件仍为短论文结构，缺少完整目录和系统设计、测试支撑；不同目录版本不一致，任务书暂存稿身份信息也需核对。</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本次检查覆盖任务书暂存稿的六类要求、主要服务端处理代码、浏览器页面、建表脚本、现有测试、实验文件和五份论文稿。重新执行mvn -q test，16项测试全部通过，失败、错误及跳过均为0。测试通过只能说明现有测试覆盖的行为正常。</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检查基线为Git提交4f4305835a5eb49c2277f17f220b90a9857439ba。检查开始时工作区干净，远程同名分支与本地一致。本次只形成评估和计划，不修改业务代码，不执行数据库迁移。</w:t>
      </w:r>
    </w:p>
    <w:p>
      <w:r>
        <w:br w:type="page"/>
      </w:r>
    </w:p>
    <w:p>
      <w:pPr>
        <w:pStyle w:val="Heading1"/>
        <w:keepNext w:val="0"/>
        <w:keepLines w:val="0"/>
        <w:pageBreakBefore w:val="0"/>
        <w:widowControl w:val="0"/>
        <w:spacing w:line="400" w:lineRule="exact" w:before="0" w:after="180"/>
        <w:ind w:firstLine="0"/>
        <w:jc w:val="center"/>
        <w:autoSpaceDE w:val="0"/>
        <w:autoSpaceDN w:val="0"/>
      </w:pPr>
      <w:r>
        <w:rPr>
          <w:rFonts w:ascii="宋体" w:hAnsi="宋体" w:eastAsia="宋体"/>
          <w:b/>
          <w:color w:val="000000"/>
          <w:sz w:val="30"/>
        </w:rPr>
        <w:t>目录</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评估结论与检查范围　1</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判断依据与要求对照　3</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功能完整性检查　4</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优先修复的功能问题　5</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页面与边界处理不足　6</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实验与毕业材料不足　7</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后续开发与交付计划　8</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验收步骤与完成标准　9</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证据索引与检查边界　10</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判断依据与要求对照</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本次按用户提供的学校正式撰写规范、项目任务书暂存稿及当前实现逐项对照。工作区“2027届本科毕业论文写作规范清单”属于整理材料，其中“字数和文献数待确认”与另存的正式规范冲突，不能继续作为这两项要求的依据。[S01—S03]</w:t>
      </w:r>
    </w:p>
    <w:tbl>
      <w:tblPr>
        <w:tblStyle w:val="TableGrid"/>
        <w:tblW w:type="auto" w:w="0"/>
        <w:tblLayout w:type="fixed"/>
        <w:tblLook w:firstColumn="1" w:firstRow="1" w:lastColumn="0" w:lastRow="0" w:noHBand="0" w:noVBand="1" w:val="04A0"/>
      </w:tblPr>
      <w:tblGrid>
        <w:gridCol w:w="1531"/>
        <w:gridCol w:w="5669"/>
        <w:gridCol w:w="1587"/>
      </w:tblGrid>
      <w:tr>
        <w:trPr>
          <w:tblHeader/>
        </w:trP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检查项</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依据与现状</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判断</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选题与工作量</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围绕编程错题保存、分析和复习，有页面、数据库和实际处理代码；可支撑系统设计与实现类论文。</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基本具备</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任务书功能</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账户、错题、模型分析、历史、知识点、统计均有实现；筛选、历史详情和异常处理仍有缺口。</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部分满足</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工程验证</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本次16项自动测试通过；未重新进行当前版本完整Postman及页面操作验收。</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部分满足</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智能解析效果</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评分表300行均未评分，真实模型仅留少量试运行记录，无法支撑总体正确率。</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证据不足</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论文篇幅</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正式规范要求理工科不少于6000字；抽查的学校规范版正文仅4553个非空白字符。</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尚未达标</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参考文献</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正式规范要求不少于15篇、至少2篇外文；学校规范版有16条编号，仓库论文仅7条。</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版本不一致</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提交与答辩</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完整论文、评阅、检测、答辩和过程材料需要按学校流程落实。当前不能据代码直接认定毕业合格。</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待完成或核实</w:t>
            </w:r>
          </w:p>
        </w:tc>
      </w:tr>
    </w:tbl>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6000字、15篇和2篇外文来自已提供正式规范的第十五节、第十一节；参考文献数量符合要求不代表引用准确、外文比例和正文对应关系已经通过检查。本次没有逐篇复核论文全部文献。</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学校公开质量说明强调真实开展课题、开题和中期检查、答辩及归档管理。[S12]该说明发布于2023年，不能据此推定2027届具体查重比例、评分权重或截止日期。本次未取得2027届本专业最终评分表及已签字任务书，最终以学院通知和指导教师确认为准。</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功能完整性检查</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“已实现”表示已找到对应处理与页面；“部分”表示用户操作仍有缺口；“待实测”表示本次没有完成真实服务验证。以下按用户实际操作检查，不按文件数量计算完成率。</w:t>
      </w:r>
    </w:p>
    <w:tbl>
      <w:tblPr>
        <w:tblStyle w:val="TableGrid"/>
        <w:tblW w:type="auto" w:w="0"/>
        <w:tblLayout w:type="fixed"/>
        <w:tblLook w:firstColumn="1" w:firstRow="1" w:lastColumn="0" w:lastRow="0" w:noHBand="0" w:noVBand="1" w:val="04A0"/>
      </w:tblPr>
      <w:tblGrid>
        <w:gridCol w:w="1701"/>
        <w:gridCol w:w="3798"/>
        <w:gridCol w:w="3288"/>
      </w:tblGrid>
      <w:tr>
        <w:trPr>
          <w:tblHeader/>
        </w:trP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功能</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当前完成情况</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不足与下一步</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注册登录与身份隔离</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已实现注册、登录、个人资料查询及本人数据限制；相关测试部分覆盖。</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补当前版本双账号越权验收。</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邮箱找回密码</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已有验证码、有效期、错误次数限制、发件配置和重置后旧登录凭证失效。</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真实收件、验证码重用和到期仍待本次验收。</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错题录入与维护</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字段录入、查询、修改、删除、分页已实现。</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F01—F03影响分析期间和编辑后的处理。</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错题搜索与筛选</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关键词、语言、状态有页面；错误类型有后端条件。</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错误类型缺页面入口，见F04。</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调用真实模型</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可对接本机模型或兼容服务，有超时、重试、调用次数限制。</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当前硬件上的成功率与等待时间待测。</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结果完整性检查</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检查必需文本和1至6个知识点；解析后保存结果。</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不验证解释正确性或参考代码能否运行。</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分析历史</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后端返回旧结果，页面列出次数、时间、类型和模型。</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页面不能展开旧原因、建议和代码，见F05。</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人工判断</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可保存准确、不准确、无法判断及说明。</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这是用户反馈，不等于专家评分。</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知识点与统计</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个人知识点列表、错题与分析数量、完成率已实现。</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编辑后旧关联未失效，见F02；并非知识图谱推理。</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复习安排</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记录记住与否，按1、3、7、14、30天安排回顾。</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前100条限制、旧记录与备注入口不足，见F06。</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界面与部署材料</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有中文浅深色工作台、启动说明、建表脚本和Postman集合。</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本次未重新进行浏览器全流程及空库部署验证。</w:t>
            </w:r>
          </w:p>
        </w:tc>
      </w:tr>
    </w:tbl>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管理员后台、移动应用、自动运行用户代码和多实例部署未出现在已核对任务书的必要功能中，本计划不把这些功能列为毕业前必做。页面支持选择多种语言，也不等于已验证多语言诊断质量。</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优先修复的功能问题</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（1）F01 分析期间的修改和删除缺少一致保护　严重程度：高</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问题与依据：WrongQuestionService.delete直接删除，不检查“分析中”；update先读取再保存，读取与保存之间状态可能被分析请求改变。AnalysisService完成后又将开始时读取的错题对象整体写回。[S04、S05]</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为什么是问题：分析仍运行时删除会连带删除相关数据，随后保存结果可能失败；修改与分析交错执行时，较早读取的内容可能覆盖新内容。detail还会在分析中拒绝只读查询，并提示“修改”，而update的提示又写成“删除”，操作含义不一致。</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修改建议与验收：在数据库执行修改或删除的同一条操作中检查用户与当前状态；分析结束只写需要改变的状态字段。允许查看分析中详情，禁用冲突操作。用两条并行请求验证分析期间的修改、删除返回409，题目内容不丢失；本项属于静态代码确认，交错结果仍需并发实测。</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（2）F02 修改后的错题仍展示旧分析和旧知识点　严重程度：高</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问题与依据：update把状态重置为待分析，但没有使旧结果和知识点关联失效；detail仍调用latestOrNull返回最近旧结果，页面只判断结果是否存在就显示“分析结果已生成”。[S04—S06]</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为什么是问题：用户把代码改成另一种错误后，页面仍可能展示上次解释，知识点与错误类型筛选也继续使用旧分析，形成“新代码配旧结论”。</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修改建议与验收：区分本次内容的有效结果与历史结果；只有代码、题意、语言、报错等分析输入改变时使当前结果失效，保留历史并标明所属内容。只改个人笔记不必作废分析。验证修改代码后不再把旧解释作为当前结果，重新分析后恢复有效关联。</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（3）F03 服务中断后分析状态缺少恢复路径　严重程度：高</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问题与依据：调用模型前将状态写为1，只有正常返回或捕获异常才改为成功或失败；未找到启动恢复或到期处理。进程被终止后再次分析会被状态检查拒绝。[S05]</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修改建议与验收：先按现有单实例部署实现启动时识别遗留任务并标记失败，保留说明和重试入口；不要在正常模型调用仍执行时随意解锁。在隔离环境中分析途中停止并重启服务，确认题目可查看、可重新分析且不会重复保存。</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页面与边界处理不足</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（1）F04 错误类型筛选只有后端　严重程度：中</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renderQuestions只有关键词、语言、状态，任务书要求的错误类型无法通过页面选择；后端已有errorType条件。[S03、S04、S06]补同一筛选表单及清除操作，并验证翻页后条件保留。错误类型来自模型自由文本，应先统一常见分类或提供明确的文本查询方式，避免用户无法匹配。</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（2）F05 历史结果不能完整查看　严重程度：中</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renderHistory只输出类型、时间、模型等摘要，没有旧记录详情入口，虽然history接口已经返回完整字段。[S05、S06]可直接复用现有结果展示函数展开历史记录，同时显示记录编号、生成时间和关联内容，避免额外开发重复接口。验收至少两次分析后，两个版本的原因、建议和代码均可打开。</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（3）F06 复习记录难以持续回看　严重程度：中</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ReviewService.list固定LIMIT 100，页面明确只显示前100条且不能翻页；history接口和note字段存在，但页面未提供历史查看及备注输入。[S06、S07]补分页、历史和备注入口。准备101条错题验证全部可访问；提交“还需练习”与“已经记住”后能回看时间与备注。此项是现有复习功能的完整性补齐，并非学校明示新增要求。</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（4）F07 输入字符上限与数据库容量不一致　严重程度：中</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代码及部分模型字段允许30000字符，建表脚本对应TEXT列最多容纳65535字节；大量中文时可通过字符检查却无法保存，例如22000个汉字的UTF-8编码已达66000字节。[S08、S13]按实际编码检查大小，或扩大必要字段并提供已有数据库升级脚本。验收边界以内可保存、超限返回清晰提示且无部分保存。本次未向真实数据库写入长文本。</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（5）F08 失败记录可保存但用户难以追踪　严重程度：低</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失败调用写入analysis_record；历史页面查询ai_analysis，只显示成功结果。[S05、S06]可补失败时间、简短原因和重试入口，保留内部原始响应，不把密码或服务密钥等内容暴露给用户。任务书要求保存失败记录已有实现，本项是追踪体验改进，不应误写成“未保存失败记录”。</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实验与毕业材料不足</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（1）E01 智能解析效果尚未形成可核验证据　优先级：毕业前必须补齐</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annotations.csv有300行，reviewer、root_cause_correct、fix_correct、code_runs、notes均为0个非空值。两份试运行文件各4条；早期文件2条无请求错误，v2文件仅1条无请求错误。无请求错误不等于结果正确，两份文件也不能混作独立完成案例。[S09]</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先固定30条作为试验批次，覆盖不同题型与错误表现，对相同案例比较两种提示方式；保存模型版本、输入、原始输出、耗时与失败。这个数量是本报告建议，不是学校门槛。正式样本数量须与论文承诺一致；若仍写150例，应完成对应样本，不能把候选清单当结果。</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由人工分别判断原因、修改建议和知识点；只有在隔离环境运行过对应测试，才能填写参考代码通过。报告总请求数、完成数、结构合格数、完整评分数及各自分母；保留失败和无法判断。公开样本可能出现在模型训练资料中，结果不能直接推广到真实课堂学习效果。</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（2）E02 当前测试没有覆盖主要风险场景　优先级：毕业前必须补齐</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本次16项测试通过，但未找到直接覆盖AnalysisService、WrongQuestionService和AiResultParser的专门测试类。现有测试重点是身份、限流、邮件、模型连接和复习保护，不能据此推出错题编辑、分析保存和异常恢复正确。[S10]本次没有重新进行端口测试；2026年10月23日保存的文本日志为19请求、42断言通过，只作为历史材料，不算当前版本验收。</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（3）E03 正式论文结构和版本仍未统一　优先级：毕业前必须补齐</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学校规范版从绪论至参考文献前共4553个非空白字符，其中汉字3918个，参考文献16条；仓库论文相同范围2692个非空白字符、参考文献7条。此为程序提取范围的统计，不替代学校Word字数口径。五份抽查稿均无独立目录，不能把已有短文直接作为完整毕业论文提交。[S11]补完整需求、设计、数据库关系、关键实现、测试及结论；图使用draw.io，测试使用Postman并留截图。</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（4）E04 任务书身份与正式依据需要确认　优先级：提交前必须核对</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tmp目录的附件3-patched.docx仍写吴佳玲、20220402119，而当前论文文件为严何涛、20230411330。它可能只是模板暂存稿，本次不能判定正式任务书也有同样错误。应锁定已签字任务书和正确论文版本，核对题目、姓名、学号及导师信息，并确认2027届具体评分、检测和归档要求。[S03、S11]</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后续开发与交付计划</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按一人每天投入4至6小时估算，建议先安排3至4周完成修复、验证与正式初稿，再保留导师审阅时间。以下是建议排期，不是学校规定；学校节点以正式通知为准。先完成现有功能，不新增管理员、移动端或在线执行代码功能。</w:t>
      </w:r>
    </w:p>
    <w:tbl>
      <w:tblPr>
        <w:tblStyle w:val="TableGrid"/>
        <w:tblW w:type="auto" w:w="0"/>
        <w:tblLayout w:type="fixed"/>
        <w:tblLook w:firstColumn="1" w:firstRow="1" w:lastColumn="0" w:lastRow="0" w:noHBand="0" w:noVBand="1" w:val="04A0"/>
      </w:tblPr>
      <w:tblGrid>
        <w:gridCol w:w="1984"/>
        <w:gridCol w:w="4309"/>
        <w:gridCol w:w="2494"/>
      </w:tblGrid>
      <w:tr>
        <w:trPr>
          <w:tblHeader/>
        </w:trP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阶段及建议日期</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任务与实现位置</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交付与预计投入</w:t>
            </w:r>
          </w:p>
        </w:tc>
      </w:tr>
      <w:t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一 10月29日至30日</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锁定任务书、评分表、正式论文和模型配置；建立F01—F08、E01—E04清单。</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范围及证据表；约0.5至1天。</w:t>
            </w:r>
          </w:p>
        </w:tc>
      </w:tr>
      <w:t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二 10月31日至11月5日</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先处理F01、F03，再处理F02。修改WrongQuestionService、AnalysisService及必要的结果字段和页面；涉及表结构时补升级与回退说明。</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并发操作保护、遗留状态恢复、当前与历史结果分离；约3至4天。</w:t>
            </w:r>
          </w:p>
        </w:tc>
      </w:tr>
      <w:t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三 11月6日至9日</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完成F04、F05、F06；app.js复用现有结果组件，ReviewService和Controller增加分页；补F07容量校验。F08有余量再做。</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页面可筛选、可看历史、复习可翻页及回看；约2至3天。</w:t>
            </w:r>
          </w:p>
        </w:tc>
      </w:tr>
      <w:t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四 11月10日至12日</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为上述失败场景补测试，运行Maven；使用现有Postman集合验证双账号隔离、异常与成功流程，完成真实邮箱和模型演示。</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测试报告、Postman截图、问题关闭记录；约2至3天。</w:t>
            </w:r>
          </w:p>
        </w:tc>
      </w:tr>
      <w:t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五 11月13日至19日</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先跑30例成对试验，修正实验流程，再按确定样本量评分；并行补完整论文的设计与测试部分。</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原始结果、人工评分、汇总及失败案例；约4至6天，取决于样本量。</w:t>
            </w:r>
          </w:p>
        </w:tc>
      </w:tr>
      <w:t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六 11月20日至25日</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统一论文、图表、文献和系统说明；空库部署、备份恢复、完整演示，交导师审阅。</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正式初稿与可复现演示包；约3至4天。</w:t>
            </w:r>
          </w:p>
        </w:tc>
      </w:tr>
    </w:tbl>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完整150例乘两种提示方式共300份输出。若每份人工核验5至10分钟，单评分约需25至50小时，尚未计入代码测试和模型等待。若进度不足，应与导师明确缩小评估范围并同步改论文表述，不能删除失败案例或虚增分母。</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阶段二、三每项先构造能暴露问题的场景，再修复和复测；完成一组即单独提交并上传GitHub，记录对应代码版本。任何数据库修改先备份，在临时库验证；修改建表脚本并不会自动改变已有表。</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验收步骤与完成标准</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以下标准用于本项目后续验收，不是替学校制定分数线。必须修复项F01—F07应全部关闭；F08如暂缓，应在论文和使用说明中写清范围。</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（1）错题与筛选：新增、修改、删除、查询、翻页均通过；关键词、语言、错误类型、状态及清除筛选能组合工作，数据只属于当前用户。</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（2）分析期间操作：同一道题连续提交只允许一次进行；并行修改和删除有明确拒绝；只读详情可查看。不得出现新代码被旧对象覆盖或删除后继续保存孤立结果。</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（3）结果有效性：修改分析输入后旧结果只在历史出现；新输入对应新分析。仅改个人笔记不必浪费一次模型调用。知识点和筛选结果与当前有效分析一致。</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（4）异常恢复：模型断开、超时、空响应、错误格式、保存失败均有清晰状态；进程中断后重启可再次分析，且不会重复写入。</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（5）历史与复习：至少两版分析内容可完整回看；101条错题都可进入复习；记录、时间和备注可查看；未到时间不能重复累计掌握次数。</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（6）身份与邮件：两账号交叉访问错题、分析、反馈和复习应失败；真实邮箱能收到验证码；过期和已使用验证码不能重置；重置后旧登录凭证失效。</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（7）输入与存储：空值、超长、中文临界大小及不合法分页有明确响应；保存失败时不留下半条分析与半套知识点。</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（8）证据留存：在源代码目录运行mvn -q test并保存报告；用C:\Users\Moon\AppData\Local\Postman中的Postman执行集合，同时检查HTTP状态和返回内容code，输出带版本与日期的截图及运行报告。</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（9）模型评估：先运行python experiments/introclass.py run --dataset-root D:\icj --max-cases 2 --output experiments/results_acceptance_smoke.jsonl；确认后使用独立文件运行正式样本，人工填写评分，再用summarize汇总。不得覆盖旧实验原始结果或在应用服务器直接执行生成代码。</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（10）毕业交付：按最终稿完成6000字及文献要求复核；各项功能能对应到实现、图表或测试。用draw.io绘制设计图，保留源文件；论文、演示数据、启动说明、数据库脚本、测试截图和源代码版本一致。</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退出本轮开发的条件是：关键问题已关闭、既有测试及新增场景通过、真实运行可演示、评分与结论可追溯、完整初稿通过导师审阅。查重、评阅、答辩及归档按2027届正式流程另行完成。</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证据索引与检查边界</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源代码根目录R为D:\IntelliJ IDEA 2025.1.1.1\SpringBootBC；材料根目录M为C:\Users\Moon\Documents\ChatGPT\SpringBootBC。下文J代表R\src\main\java\com\codeclinic；F代表R\src\main\resources。行号对应4f43058。</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（1）S01 学校正式规范：M\tmp\official-guideline\extracted.txt，第048、068号提取段分别说明文献和字数要求；同目录保留正式规范Word及PDF。</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（2）S02 旧整理清单：M\docs\江西工程学院2027届本科毕业论文写作规范清单.md，第三部分第5项与正式规范存在冲突。</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（3）S03 任务书暂存稿：M\tmp\attachment3-taskbook\附件3-patched.docx；用于功能对照，身份信息与签字有效性未确认。</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（4）S04 J\question\service\WrongQuestionService.java，第60、66、76行；S05 J\analysis\service\AnalysisService.java，第58至117行及saveRecord方法。</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（5）S06 F\static\assets\app.js，第42、49、51、56、63、64行；S07 J\review\ReviewService.java，第31、46行及record方法。</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（6）S08 J\question\dto\WrongQuestionRequest.java，第10行；J\analysis\service\AiResultParser.java，第50行；F\schema-mysql.sql，第33、51、53行。</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（7）S09 R\experiments\annotations.csv、cases_introclass_150.jsonl、results_smoke.jsonl、results_smoke_v2.jsonl及README.md。S10 R\target\surefire-reports\TEST-*.xml与src\test\java；历史Postman文本为R\postman\results\postman-integration.txt。</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（8）S11 M根目录无黑点稿、论文修订版、论文参考文献规范版、论文学校规范版，以及R\docs\papers下的同题DOCX。正文统计范围为绪论至参考文献前。</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（9）S12 江西工程学院质量与评估处：以本为本 多措并举 不断提升本科毕业设计（论文）质量，2023-07-21。https://nec.jxue.edu.cn/2023/0721/c157a6756/page.htm。仅作过程管理背景依据。</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（10）S13 Oracle：MySQL 8.4 Reference Manual，13.3.1 String Data Type Syntax。https://dev.mysql.com/doc/refman/8.4/en/string-type-syntax.html。说明TEXT容量，不代表本机数据库版本。</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外部来源于2026年10月28日核对。本次未重跑真实模型、邮件、Postman和浏览器全流程，未做压力测试或全面安全审计。源码判断、历史记录与本次运行结果分别列示；最终成绩由学校认定。</w:t>
      </w:r>
    </w:p>
    <w:sectPr w:rsidR="00FC693F" w:rsidRPr="0006063C" w:rsidSect="00034616">
      <w:headerReference w:type="default" r:id="rId9"/>
      <w:footerReference w:type="default" r:id="rId10"/>
      <w:pgSz w:w="11906" w:h="16838"/>
      <w:pgMar w:top="1134" w:right="1361" w:bottom="1134" w:left="136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20"/>
      </w:rPr>
      <w:t>第</w:t>
    </w:r>
    <w:fldSimple w:instr="PAGE"/>
    <w:r>
      <w:rPr>
        <w:rFonts w:ascii="宋体" w:hAnsi="宋体" w:eastAsia="宋体"/>
        <w:b w:val="0"/>
        <w:color w:val="000000"/>
        <w:sz w:val="20"/>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000000"/>
        <w:sz w:val="18"/>
      </w:rPr>
      <w:t>CodeClinic本科毕业设计预验收　2026年10月28日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widowControl w:val="0"/>
    </w:pPr>
    <w:rPr>
      <w:rFonts w:ascii="宋体" w:hAnsi="宋体" w:eastAsia="宋体"/>
      <w:sz w:val="24"/>
    </w:rPr>
  </w:style>
  <w:style w:type="paragraph" w:styleId="Header">
    <w:name w:val="header"/>
    <w:basedOn w:val="Normal"/>
    <w:link w:val="HeaderChar"/>
    <w:uiPriority w:val="99"/>
    <w:unhideWhenUsed/>
    <w:rsid w:val="00E618BF"/>
    <w:pPr>
      <w:keepNext w:val="0"/>
      <w:keepLines w:val="0"/>
      <w:pageBreakBefore w:val="0"/>
      <w:widowControl w:val="0"/>
      <w:tabs>
        <w:tab w:val="center" w:pos="4680"/>
        <w:tab w:val="right" w:pos="9360"/>
      </w:tabs>
      <w:spacing w:after="0" w:line="240" w:lineRule="auto"/>
    </w:pPr>
    <w:rPr>
      <w:rFonts w:ascii="宋体" w:hAnsi="宋体" w:eastAsia="宋体"/>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pageBreakBefore w:val="0"/>
      <w:widowControl w:val="0"/>
      <w:tabs>
        <w:tab w:val="center" w:pos="4680"/>
        <w:tab w:val="right" w:pos="9360"/>
      </w:tabs>
      <w:spacing w:after="0" w:line="240" w:lineRule="auto"/>
    </w:pPr>
    <w:rPr>
      <w:rFonts w:ascii="宋体" w:hAnsi="宋体" w:eastAsia="宋体"/>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pageBreakBefore w:val="0"/>
      <w:widowControl w:val="0"/>
      <w:spacing w:before="480" w:after="0"/>
      <w:outlineLvl w:val="0"/>
    </w:pPr>
    <w:rPr>
      <w:rFonts w:asciiTheme="majorHAnsi" w:eastAsiaTheme="majorEastAsia" w:hAnsiTheme="majorHAnsi" w:cstheme="majorBidi" w:ascii="宋体" w:hAnsi="宋体"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val="0"/>
      <w:keepLines w:val="0"/>
      <w:pageBreakBefore w:val="0"/>
      <w:widowControl w:val="0"/>
      <w:spacing w:before="200" w:after="0"/>
      <w:outlineLvl w:val="1"/>
    </w:pPr>
    <w:rPr>
      <w:rFonts w:asciiTheme="majorHAnsi" w:eastAsiaTheme="majorEastAsia" w:hAnsiTheme="majorHAnsi" w:cstheme="majorBidi" w:ascii="宋体" w:hAnsi="宋体" w:eastAsia="宋体"/>
      <w:b/>
      <w:bCs/>
      <w:color w:val="4F81BD" w:themeColor="accent1"/>
      <w:sz w:val="30"/>
      <w:szCs w:val="26"/>
    </w:rPr>
  </w:style>
  <w:style w:type="paragraph" w:styleId="Heading3">
    <w:name w:val="heading 3"/>
    <w:basedOn w:val="Normal"/>
    <w:next w:val="Normal"/>
    <w:link w:val="Heading3Char"/>
    <w:uiPriority w:val="9"/>
    <w:unhideWhenUsed/>
    <w:qFormat/>
    <w:rsid w:val="00FC693F"/>
    <w:pPr>
      <w:keepNext w:val="0"/>
      <w:keepLines w:val="0"/>
      <w:pageBreakBefore w:val="0"/>
      <w:widowControl w:val="0"/>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val="0"/>
      <w:keepLines w:val="0"/>
      <w:pageBreakBefore w:val="0"/>
      <w:widowControl w:val="0"/>
      <w:spacing w:before="200" w:after="0"/>
      <w:outlineLvl w:val="3"/>
    </w:pPr>
    <w:rPr>
      <w:rFonts w:asciiTheme="majorHAnsi" w:eastAsiaTheme="majorEastAsia" w:hAnsiTheme="majorHAnsi" w:cstheme="majorBidi" w:ascii="宋体" w:hAnsi="宋体" w:eastAsia="宋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val="0"/>
      <w:keepLines w:val="0"/>
      <w:pageBreakBefore w:val="0"/>
      <w:widowControl w:val="0"/>
      <w:spacing w:before="200" w:after="0"/>
      <w:outlineLvl w:val="4"/>
    </w:pPr>
    <w:rPr>
      <w:rFonts w:asciiTheme="majorHAnsi" w:eastAsiaTheme="majorEastAsia" w:hAnsiTheme="majorHAnsi" w:cstheme="majorBidi" w:ascii="宋体" w:hAnsi="宋体" w:eastAsia="宋体"/>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val="0"/>
      <w:keepLines w:val="0"/>
      <w:pageBreakBefore w:val="0"/>
      <w:widowControl w:val="0"/>
      <w:spacing w:before="200" w:after="0"/>
      <w:outlineLvl w:val="5"/>
    </w:pPr>
    <w:rPr>
      <w:rFonts w:asciiTheme="majorHAnsi" w:eastAsiaTheme="majorEastAsia" w:hAnsiTheme="majorHAnsi" w:cstheme="majorBidi" w:ascii="宋体" w:hAnsi="宋体" w:eastAsia="宋体"/>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val="0"/>
      <w:keepLines w:val="0"/>
      <w:pageBreakBefore w:val="0"/>
      <w:widowControl w:val="0"/>
      <w:spacing w:before="200" w:after="0"/>
      <w:outlineLvl w:val="6"/>
    </w:pPr>
    <w:rPr>
      <w:rFonts w:asciiTheme="majorHAnsi" w:eastAsiaTheme="majorEastAsia" w:hAnsiTheme="majorHAnsi" w:cstheme="majorBidi" w:ascii="宋体" w:hAnsi="宋体" w:eastAsia="宋体"/>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val="0"/>
      <w:keepLines w:val="0"/>
      <w:pageBreakBefore w:val="0"/>
      <w:widowControl w:val="0"/>
      <w:spacing w:before="200" w:after="0"/>
      <w:outlineLvl w:val="7"/>
    </w:pPr>
    <w:rPr>
      <w:rFonts w:asciiTheme="majorHAnsi" w:eastAsiaTheme="majorEastAsia" w:hAnsiTheme="majorHAnsi" w:cstheme="majorBidi" w:ascii="宋体" w:hAnsi="宋体" w:eastAsia="宋体"/>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val="0"/>
      <w:keepLines w:val="0"/>
      <w:pageBreakBefore w:val="0"/>
      <w:widowControl w:val="0"/>
      <w:spacing w:before="200" w:after="0"/>
      <w:outlineLvl w:val="8"/>
    </w:pPr>
    <w:rPr>
      <w:rFonts w:asciiTheme="majorHAnsi" w:eastAsiaTheme="majorEastAsia" w:hAnsiTheme="majorHAnsi" w:cstheme="majorBidi" w:ascii="宋体" w:hAnsi="宋体" w:eastAsia="宋体"/>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keepNext w:val="0"/>
      <w:keepLines w:val="0"/>
      <w:pageBreakBefore w:val="0"/>
      <w:widowControl w:val="0"/>
      <w:spacing w:after="0" w:line="240" w:lineRule="auto"/>
    </w:pPr>
    <w:rPr>
      <w:rFonts w:ascii="宋体" w:hAnsi="宋体" w:eastAsia="宋体"/>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pageBreakBefore w:val="0"/>
      <w:widowControl w:val="0"/>
      <w:spacing w:after="300" w:line="240" w:lineRule="auto"/>
      <w:contextualSpacing/>
    </w:pPr>
    <w:rPr>
      <w:rFonts w:asciiTheme="majorHAnsi" w:eastAsiaTheme="majorEastAsia" w:hAnsiTheme="majorHAnsi" w:cstheme="majorBidi" w:ascii="宋体" w:hAnsi="宋体" w:eastAsia="宋体"/>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keepLines w:val="0"/>
      <w:pageBreakBefore w:val="0"/>
      <w:widowControl w:val="0"/>
      <w:numPr>
        <w:ilvl w:val="1"/>
      </w:numPr>
    </w:pPr>
    <w:rPr>
      <w:rFonts w:asciiTheme="majorHAnsi" w:eastAsiaTheme="majorEastAsia" w:hAnsiTheme="majorHAnsi" w:cstheme="majorBidi" w:ascii="宋体" w:hAnsi="宋体"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keepNext w:val="0"/>
      <w:keepLines w:val="0"/>
      <w:pageBreakBefore w:val="0"/>
      <w:widowControl w:val="0"/>
      <w:ind w:left="720"/>
      <w:contextualSpacing/>
    </w:pPr>
    <w:rPr>
      <w:rFonts w:ascii="宋体" w:hAnsi="宋体" w:eastAsia="宋体"/>
      <w:sz w:val="24"/>
    </w:rPr>
  </w:style>
  <w:style w:type="paragraph" w:styleId="BodyText">
    <w:name w:val="Body Text"/>
    <w:basedOn w:val="Normal"/>
    <w:link w:val="BodyTextChar"/>
    <w:uiPriority w:val="99"/>
    <w:unhideWhenUsed/>
    <w:rsid w:val="00AA1D8D"/>
    <w:pPr>
      <w:keepNext w:val="0"/>
      <w:keepLines w:val="0"/>
      <w:pageBreakBefore w:val="0"/>
      <w:widowControl w:val="0"/>
      <w:spacing w:after="120"/>
    </w:pPr>
    <w:rPr>
      <w:rFonts w:ascii="宋体" w:hAnsi="宋体" w:eastAsia="宋体"/>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keepNext w:val="0"/>
      <w:keepLines w:val="0"/>
      <w:pageBreakBefore w:val="0"/>
      <w:widowControl w:val="0"/>
      <w:spacing w:after="120" w:line="480" w:lineRule="auto"/>
    </w:pPr>
    <w:rPr>
      <w:rFonts w:ascii="宋体" w:hAnsi="宋体" w:eastAsia="宋体"/>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keepNext w:val="0"/>
      <w:keepLines w:val="0"/>
      <w:pageBreakBefore w:val="0"/>
      <w:widowControl w:val="0"/>
      <w:spacing w:after="120"/>
    </w:pPr>
    <w:rPr>
      <w:rFonts w:ascii="宋体" w:hAnsi="宋体" w:eastAsia="宋体"/>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keepNext w:val="0"/>
      <w:keepLines w:val="0"/>
      <w:pageBreakBefore w:val="0"/>
      <w:widowControl w:val="0"/>
      <w:ind w:left="360" w:hanging="360"/>
      <w:contextualSpacing/>
    </w:pPr>
    <w:rPr>
      <w:rFonts w:ascii="宋体" w:hAnsi="宋体" w:eastAsia="宋体"/>
      <w:sz w:val="24"/>
    </w:rPr>
  </w:style>
  <w:style w:type="paragraph" w:styleId="List2">
    <w:name w:val="List 2"/>
    <w:basedOn w:val="Normal"/>
    <w:uiPriority w:val="99"/>
    <w:unhideWhenUsed/>
    <w:rsid w:val="00326F90"/>
    <w:pPr>
      <w:keepNext w:val="0"/>
      <w:keepLines w:val="0"/>
      <w:pageBreakBefore w:val="0"/>
      <w:widowControl w:val="0"/>
      <w:ind w:left="720" w:hanging="360"/>
      <w:contextualSpacing/>
    </w:pPr>
    <w:rPr>
      <w:rFonts w:ascii="宋体" w:hAnsi="宋体" w:eastAsia="宋体"/>
      <w:sz w:val="24"/>
    </w:rPr>
  </w:style>
  <w:style w:type="paragraph" w:styleId="List3">
    <w:name w:val="List 3"/>
    <w:basedOn w:val="Normal"/>
    <w:uiPriority w:val="99"/>
    <w:unhideWhenUsed/>
    <w:rsid w:val="00326F90"/>
    <w:pPr>
      <w:keepNext w:val="0"/>
      <w:keepLines w:val="0"/>
      <w:pageBreakBefore w:val="0"/>
      <w:widowControl w:val="0"/>
      <w:ind w:left="1080" w:hanging="360"/>
      <w:contextualSpacing/>
    </w:pPr>
    <w:rPr>
      <w:rFonts w:ascii="宋体" w:hAnsi="宋体" w:eastAsia="宋体"/>
      <w:sz w:val="24"/>
    </w:rPr>
  </w:style>
  <w:style w:type="paragraph" w:styleId="ListBullet">
    <w:name w:val="List Bullet"/>
    <w:basedOn w:val="Normal"/>
    <w:uiPriority w:val="99"/>
    <w:unhideWhenUsed/>
    <w:rsid w:val="00326F90"/>
    <w:pPr>
      <w:keepNext w:val="0"/>
      <w:keepLines w:val="0"/>
      <w:pageBreakBefore w:val="0"/>
      <w:widowControl w:val="0"/>
      <w:numPr>
        <w:numId w:val="1"/>
      </w:numPr>
      <w:contextualSpacing/>
    </w:pPr>
    <w:rPr>
      <w:rFonts w:ascii="宋体" w:hAnsi="宋体" w:eastAsia="宋体"/>
      <w:sz w:val="24"/>
    </w:rPr>
  </w:style>
  <w:style w:type="paragraph" w:styleId="ListBullet2">
    <w:name w:val="List Bullet 2"/>
    <w:basedOn w:val="Normal"/>
    <w:uiPriority w:val="99"/>
    <w:unhideWhenUsed/>
    <w:rsid w:val="00326F90"/>
    <w:pPr>
      <w:keepNext w:val="0"/>
      <w:keepLines w:val="0"/>
      <w:pageBreakBefore w:val="0"/>
      <w:widowControl w:val="0"/>
      <w:numPr>
        <w:numId w:val="2"/>
      </w:numPr>
      <w:contextualSpacing/>
    </w:pPr>
    <w:rPr>
      <w:rFonts w:ascii="宋体" w:hAnsi="宋体" w:eastAsia="宋体"/>
      <w:sz w:val="24"/>
    </w:rPr>
  </w:style>
  <w:style w:type="paragraph" w:styleId="ListBullet3">
    <w:name w:val="List Bullet 3"/>
    <w:basedOn w:val="Normal"/>
    <w:uiPriority w:val="99"/>
    <w:unhideWhenUsed/>
    <w:rsid w:val="00326F90"/>
    <w:pPr>
      <w:keepNext w:val="0"/>
      <w:keepLines w:val="0"/>
      <w:pageBreakBefore w:val="0"/>
      <w:widowControl w:val="0"/>
      <w:numPr>
        <w:numId w:val="3"/>
      </w:numPr>
      <w:contextualSpacing/>
    </w:pPr>
    <w:rPr>
      <w:rFonts w:ascii="宋体" w:hAnsi="宋体" w:eastAsia="宋体"/>
      <w:sz w:val="24"/>
    </w:rPr>
  </w:style>
  <w:style w:type="paragraph" w:styleId="ListNumber">
    <w:name w:val="List Number"/>
    <w:basedOn w:val="Normal"/>
    <w:uiPriority w:val="99"/>
    <w:unhideWhenUsed/>
    <w:rsid w:val="00326F90"/>
    <w:pPr>
      <w:keepNext w:val="0"/>
      <w:keepLines w:val="0"/>
      <w:pageBreakBefore w:val="0"/>
      <w:widowControl w:val="0"/>
      <w:numPr>
        <w:numId w:val="5"/>
      </w:numPr>
      <w:contextualSpacing/>
    </w:pPr>
    <w:rPr>
      <w:rFonts w:ascii="宋体" w:hAnsi="宋体" w:eastAsia="宋体"/>
      <w:sz w:val="24"/>
    </w:rPr>
  </w:style>
  <w:style w:type="paragraph" w:styleId="ListNumber2">
    <w:name w:val="List Number 2"/>
    <w:basedOn w:val="Normal"/>
    <w:uiPriority w:val="99"/>
    <w:unhideWhenUsed/>
    <w:rsid w:val="0029639D"/>
    <w:pPr>
      <w:keepNext w:val="0"/>
      <w:keepLines w:val="0"/>
      <w:pageBreakBefore w:val="0"/>
      <w:widowControl w:val="0"/>
      <w:numPr>
        <w:numId w:val="6"/>
      </w:numPr>
      <w:contextualSpacing/>
    </w:pPr>
    <w:rPr>
      <w:rFonts w:ascii="宋体" w:hAnsi="宋体" w:eastAsia="宋体"/>
      <w:sz w:val="24"/>
    </w:rPr>
  </w:style>
  <w:style w:type="paragraph" w:styleId="ListNumber3">
    <w:name w:val="List Number 3"/>
    <w:basedOn w:val="Normal"/>
    <w:uiPriority w:val="99"/>
    <w:unhideWhenUsed/>
    <w:rsid w:val="0029639D"/>
    <w:pPr>
      <w:keepNext w:val="0"/>
      <w:keepLines w:val="0"/>
      <w:pageBreakBefore w:val="0"/>
      <w:widowControl w:val="0"/>
      <w:numPr>
        <w:numId w:val="7"/>
      </w:numPr>
      <w:contextualSpacing/>
    </w:pPr>
    <w:rPr>
      <w:rFonts w:ascii="宋体" w:hAnsi="宋体" w:eastAsia="宋体"/>
      <w:sz w:val="24"/>
    </w:rPr>
  </w:style>
  <w:style w:type="paragraph" w:styleId="ListContinue">
    <w:name w:val="List Continue"/>
    <w:basedOn w:val="Normal"/>
    <w:uiPriority w:val="99"/>
    <w:unhideWhenUsed/>
    <w:rsid w:val="0029639D"/>
    <w:pPr>
      <w:keepNext w:val="0"/>
      <w:keepLines w:val="0"/>
      <w:pageBreakBefore w:val="0"/>
      <w:widowControl w:val="0"/>
      <w:spacing w:after="120"/>
      <w:ind w:left="360"/>
      <w:contextualSpacing/>
    </w:pPr>
    <w:rPr>
      <w:rFonts w:ascii="宋体" w:hAnsi="宋体" w:eastAsia="宋体"/>
      <w:sz w:val="24"/>
    </w:rPr>
  </w:style>
  <w:style w:type="paragraph" w:styleId="ListContinue2">
    <w:name w:val="List Continue 2"/>
    <w:basedOn w:val="Normal"/>
    <w:uiPriority w:val="99"/>
    <w:unhideWhenUsed/>
    <w:rsid w:val="0029639D"/>
    <w:pPr>
      <w:keepNext w:val="0"/>
      <w:keepLines w:val="0"/>
      <w:pageBreakBefore w:val="0"/>
      <w:widowControl w:val="0"/>
      <w:spacing w:after="120"/>
      <w:ind w:left="720"/>
      <w:contextualSpacing/>
    </w:pPr>
    <w:rPr>
      <w:rFonts w:ascii="宋体" w:hAnsi="宋体" w:eastAsia="宋体"/>
      <w:sz w:val="24"/>
    </w:rPr>
  </w:style>
  <w:style w:type="paragraph" w:styleId="ListContinue3">
    <w:name w:val="List Continue 3"/>
    <w:basedOn w:val="Normal"/>
    <w:uiPriority w:val="99"/>
    <w:unhideWhenUsed/>
    <w:rsid w:val="0029639D"/>
    <w:pPr>
      <w:keepNext w:val="0"/>
      <w:keepLines w:val="0"/>
      <w:pageBreakBefore w:val="0"/>
      <w:widowControl w:val="0"/>
      <w:spacing w:after="120"/>
      <w:ind w:left="1080"/>
      <w:contextualSpacing/>
    </w:pPr>
    <w:rPr>
      <w:rFonts w:ascii="宋体" w:hAnsi="宋体" w:eastAsia="宋体"/>
      <w:sz w:val="24"/>
    </w:rPr>
  </w:style>
  <w:style w:type="paragraph" w:styleId="MacroText">
    <w:name w:val="macro"/>
    <w:link w:val="MacroTextChar"/>
    <w:uiPriority w:val="99"/>
    <w:unhideWhenUsed/>
    <w:rsid w:val="0029639D"/>
    <w:pPr>
      <w:keepNext w:val="0"/>
      <w:keepLines w:val="0"/>
      <w:pageBreakBefore w:val="0"/>
      <w:widowControl w:val="0"/>
      <w:tabs>
        <w:tab w:val="left" w:pos="576"/>
        <w:tab w:val="left" w:pos="1152"/>
        <w:tab w:val="left" w:pos="1728"/>
        <w:tab w:val="left" w:pos="2304"/>
        <w:tab w:val="left" w:pos="2880"/>
        <w:tab w:val="left" w:pos="3456"/>
        <w:tab w:val="left" w:pos="4032"/>
      </w:tabs>
    </w:pPr>
    <w:rPr>
      <w:rFonts w:ascii="宋体" w:hAnsi="宋体" w:eastAsia="宋体"/>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keepLines w:val="0"/>
      <w:pageBreakBefore w:val="0"/>
      <w:widowControl w:val="0"/>
    </w:pPr>
    <w:rPr>
      <w:rFonts w:ascii="宋体" w:hAnsi="宋体" w:eastAsia="宋体"/>
      <w:i/>
      <w:iCs/>
      <w:color w:val="000000" w:themeColor="text1"/>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pageBreakBefore w:val="0"/>
      <w:widowControl w:val="0"/>
      <w:spacing w:line="240" w:lineRule="auto"/>
    </w:pPr>
    <w:rPr>
      <w:rFonts w:ascii="宋体" w:hAnsi="宋体" w:eastAsia="宋体"/>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keepNext w:val="0"/>
      <w:keepLines w:val="0"/>
      <w:pageBreakBefore w:val="0"/>
      <w:widowControl w:val="0"/>
      <w:spacing w:before="200" w:after="280"/>
      <w:ind w:left="936" w:right="936"/>
    </w:pPr>
    <w:rPr>
      <w:rFonts w:ascii="宋体" w:hAnsi="宋体" w:eastAsia="宋体"/>
      <w:b/>
      <w:bCs/>
      <w:i/>
      <w:iCs/>
      <w:color w:val="4F81BD" w:themeColor="accent1"/>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val="0"/>
      <w:keepLines w:val="0"/>
      <w:pageBreakBefore w:val="0"/>
      <w:widowControl w:val="0"/>
      <w:outlineLvl w:val="9"/>
    </w:pPr>
    <w:rPr>
      <w:rFonts w:ascii="宋体" w:hAnsi="宋体" w:eastAsia="宋体"/>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