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59355"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w:t>
      </w:r>
      <w:proofErr w:type="spellStart"/>
      <w:r w:rsidRPr="00D339EC">
        <w:rPr>
          <w:rFonts w:eastAsia="Times New Roman" w:cs="Arial"/>
          <w:sz w:val="24"/>
          <w:szCs w:val="24"/>
        </w:rPr>
        <w:t>client_first_name</w:t>
      </w:r>
      <w:proofErr w:type="spellEnd"/>
      <w:r w:rsidRPr="00D339EC">
        <w:rPr>
          <w:rFonts w:eastAsia="Times New Roman" w:cs="Arial"/>
          <w:sz w:val="24"/>
          <w:szCs w:val="24"/>
        </w:rPr>
        <w:t>} {</w:t>
      </w:r>
      <w:proofErr w:type="spellStart"/>
      <w:r w:rsidRPr="00D339EC">
        <w:rPr>
          <w:rFonts w:eastAsia="Times New Roman" w:cs="Arial"/>
          <w:sz w:val="24"/>
          <w:szCs w:val="24"/>
        </w:rPr>
        <w:t>client_last_name</w:t>
      </w:r>
      <w:proofErr w:type="spellEnd"/>
      <w:r w:rsidRPr="00D339EC">
        <w:rPr>
          <w:rFonts w:eastAsia="Times New Roman" w:cs="Arial"/>
          <w:sz w:val="24"/>
          <w:szCs w:val="24"/>
        </w:rPr>
        <w:t>}</w:t>
      </w:r>
      <w:r w:rsidRPr="00D339EC">
        <w:rPr>
          <w:rFonts w:eastAsia="Times New Roman" w:cs="Arial"/>
          <w:sz w:val="24"/>
          <w:szCs w:val="24"/>
        </w:rPr>
        <w:br/>
        <w:t>{</w:t>
      </w:r>
      <w:proofErr w:type="spellStart"/>
      <w:r w:rsidRPr="00D339EC">
        <w:rPr>
          <w:rFonts w:eastAsia="Times New Roman" w:cs="Arial"/>
          <w:sz w:val="24"/>
          <w:szCs w:val="24"/>
        </w:rPr>
        <w:t>client_address</w:t>
      </w:r>
      <w:proofErr w:type="spellEnd"/>
      <w:r w:rsidRPr="00D339EC">
        <w:rPr>
          <w:rFonts w:eastAsia="Times New Roman" w:cs="Arial"/>
          <w:sz w:val="24"/>
          <w:szCs w:val="24"/>
        </w:rPr>
        <w:t>}</w:t>
      </w:r>
      <w:r w:rsidRPr="00D339EC">
        <w:rPr>
          <w:rFonts w:eastAsia="Times New Roman" w:cs="Arial"/>
          <w:sz w:val="24"/>
          <w:szCs w:val="24"/>
        </w:rPr>
        <w:br/>
        <w:t>{</w:t>
      </w:r>
      <w:proofErr w:type="spellStart"/>
      <w:r w:rsidRPr="00D339EC">
        <w:rPr>
          <w:rFonts w:eastAsia="Times New Roman" w:cs="Arial"/>
          <w:sz w:val="24"/>
          <w:szCs w:val="24"/>
        </w:rPr>
        <w:t>ss_number</w:t>
      </w:r>
      <w:proofErr w:type="spellEnd"/>
      <w:r w:rsidRPr="00D339EC">
        <w:rPr>
          <w:rFonts w:eastAsia="Times New Roman" w:cs="Arial"/>
          <w:sz w:val="24"/>
          <w:szCs w:val="24"/>
        </w:rPr>
        <w:t>}</w:t>
      </w:r>
    </w:p>
    <w:p w14:paraId="11B1F27B"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color w:val="000000"/>
          <w:sz w:val="24"/>
          <w:szCs w:val="24"/>
        </w:rPr>
        <w:t>{</w:t>
      </w:r>
      <w:proofErr w:type="spellStart"/>
      <w:r w:rsidRPr="00D339EC">
        <w:rPr>
          <w:rFonts w:eastAsia="Times New Roman" w:cs="Arial"/>
          <w:color w:val="000000"/>
          <w:sz w:val="24"/>
          <w:szCs w:val="24"/>
        </w:rPr>
        <w:t>bdate</w:t>
      </w:r>
      <w:proofErr w:type="spellEnd"/>
      <w:r w:rsidRPr="00D339EC">
        <w:rPr>
          <w:rFonts w:eastAsia="Times New Roman" w:cs="Arial"/>
          <w:color w:val="000000"/>
          <w:sz w:val="24"/>
          <w:szCs w:val="24"/>
        </w:rPr>
        <w:t>}</w:t>
      </w:r>
    </w:p>
    <w:p w14:paraId="72B020E9"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w:t>
      </w:r>
      <w:proofErr w:type="spellStart"/>
      <w:r w:rsidRPr="00D339EC">
        <w:rPr>
          <w:rFonts w:eastAsia="Times New Roman" w:cs="Arial"/>
          <w:sz w:val="24"/>
          <w:szCs w:val="24"/>
        </w:rPr>
        <w:t>bureau_address</w:t>
      </w:r>
      <w:proofErr w:type="spellEnd"/>
      <w:r w:rsidRPr="00D339EC">
        <w:rPr>
          <w:rFonts w:eastAsia="Times New Roman" w:cs="Arial"/>
          <w:sz w:val="24"/>
          <w:szCs w:val="24"/>
        </w:rPr>
        <w:t>}</w:t>
      </w:r>
    </w:p>
    <w:p w14:paraId="69EB8EBE"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w:t>
      </w:r>
      <w:proofErr w:type="spellStart"/>
      <w:r w:rsidRPr="00D339EC">
        <w:rPr>
          <w:rFonts w:eastAsia="Times New Roman" w:cs="Arial"/>
          <w:sz w:val="24"/>
          <w:szCs w:val="24"/>
        </w:rPr>
        <w:t>curr_date</w:t>
      </w:r>
      <w:proofErr w:type="spellEnd"/>
      <w:r w:rsidRPr="00D339EC">
        <w:rPr>
          <w:rFonts w:eastAsia="Times New Roman" w:cs="Arial"/>
          <w:sz w:val="24"/>
          <w:szCs w:val="24"/>
        </w:rPr>
        <w:t>}</w:t>
      </w:r>
      <w:bookmarkStart w:id="0" w:name="\"/>
      <w:bookmarkEnd w:id="0"/>
    </w:p>
    <w:p w14:paraId="0CCFF1DB" w14:textId="51CFE633" w:rsidR="00D339EC" w:rsidRPr="00D339EC" w:rsidRDefault="00D339EC" w:rsidP="00D339EC">
      <w:pPr>
        <w:spacing w:before="100" w:beforeAutospacing="1" w:after="100" w:afterAutospacing="1" w:line="240" w:lineRule="auto"/>
        <w:jc w:val="center"/>
        <w:rPr>
          <w:rFonts w:eastAsia="Times New Roman" w:cs="Arial"/>
          <w:b/>
          <w:bCs/>
          <w:sz w:val="28"/>
          <w:szCs w:val="28"/>
        </w:rPr>
      </w:pPr>
      <w:r w:rsidRPr="00D339EC">
        <w:rPr>
          <w:rFonts w:eastAsia="Times New Roman" w:cs="Arial"/>
          <w:b/>
          <w:bCs/>
          <w:sz w:val="28"/>
          <w:szCs w:val="28"/>
        </w:rPr>
        <w:t>2 DEADLY BREACHES OF LAW: 15 USC 1681e(b) and 15 USC 1692c(c)(</w:t>
      </w:r>
      <w:proofErr w:type="gramStart"/>
      <w:r w:rsidRPr="00D339EC">
        <w:rPr>
          <w:rFonts w:eastAsia="Times New Roman" w:cs="Arial"/>
          <w:b/>
          <w:bCs/>
          <w:sz w:val="28"/>
          <w:szCs w:val="28"/>
        </w:rPr>
        <w:t>2)…</w:t>
      </w:r>
      <w:proofErr w:type="gramEnd"/>
      <w:r w:rsidRPr="00D339EC">
        <w:rPr>
          <w:rFonts w:eastAsia="Times New Roman" w:cs="Arial"/>
          <w:b/>
          <w:bCs/>
          <w:sz w:val="28"/>
          <w:szCs w:val="28"/>
        </w:rPr>
        <w:t xml:space="preserve"> </w:t>
      </w:r>
      <w:r w:rsidRPr="00D339EC">
        <w:rPr>
          <w:rFonts w:eastAsia="Times New Roman" w:cs="Arial"/>
          <w:b/>
          <w:bCs/>
          <w:i/>
          <w:iCs/>
          <w:sz w:val="28"/>
          <w:szCs w:val="28"/>
        </w:rPr>
        <w:t>read below and delete the illegal items today.</w:t>
      </w:r>
      <w:r w:rsidRPr="00D339EC">
        <w:rPr>
          <w:rFonts w:eastAsia="Times New Roman" w:cs="Arial"/>
          <w:b/>
          <w:bCs/>
          <w:sz w:val="28"/>
          <w:szCs w:val="28"/>
        </w:rPr>
        <w:t xml:space="preserve"> </w:t>
      </w:r>
    </w:p>
    <w:p w14:paraId="207E2871"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xml:space="preserve">I have contacted the creditors in this complaint and discovered a 1099c has been filed from each account listed. This confirms the debts have been discharged and </w:t>
      </w:r>
      <w:proofErr w:type="gramStart"/>
      <w:r w:rsidRPr="00D339EC">
        <w:rPr>
          <w:rFonts w:eastAsia="Times New Roman" w:cs="Arial"/>
          <w:sz w:val="24"/>
          <w:szCs w:val="24"/>
        </w:rPr>
        <w:t>has</w:t>
      </w:r>
      <w:proofErr w:type="gramEnd"/>
      <w:r w:rsidRPr="00D339EC">
        <w:rPr>
          <w:rFonts w:eastAsia="Times New Roman" w:cs="Arial"/>
          <w:sz w:val="24"/>
          <w:szCs w:val="24"/>
        </w:rPr>
        <w:t xml:space="preserve"> now become income (according to IRS tax code for form 1099c). Yet for some strange reason, {</w:t>
      </w:r>
      <w:proofErr w:type="spellStart"/>
      <w:r w:rsidRPr="00D339EC">
        <w:rPr>
          <w:rFonts w:eastAsia="Times New Roman" w:cs="Arial"/>
          <w:sz w:val="24"/>
          <w:szCs w:val="24"/>
        </w:rPr>
        <w:t>bureau_name</w:t>
      </w:r>
      <w:proofErr w:type="spellEnd"/>
      <w:r w:rsidRPr="00D339EC">
        <w:rPr>
          <w:rFonts w:eastAsia="Times New Roman" w:cs="Arial"/>
          <w:sz w:val="24"/>
          <w:szCs w:val="24"/>
        </w:rPr>
        <w:t xml:space="preserve">} is furnishing a balance on all the accounts in this complaint. </w:t>
      </w:r>
    </w:p>
    <w:p w14:paraId="22E22E46"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xml:space="preserve">This confirms you have not taken any further steps in your investigation to go beyond the data furnisher. And according to the federal courts, not investigating beyond the ACDV system is viewed as an unreasonable investigation. This was proven in the following court case, </w:t>
      </w:r>
      <w:r w:rsidRPr="00D339EC">
        <w:rPr>
          <w:rFonts w:eastAsia="Times New Roman" w:cs="Arial"/>
          <w:i/>
          <w:iCs/>
          <w:sz w:val="24"/>
          <w:szCs w:val="24"/>
        </w:rPr>
        <w:t>Grigoryan v. Experian Info. Solutions, Inc., 84 F. Supp. 3d</w:t>
      </w:r>
      <w:r w:rsidRPr="00D339EC">
        <w:rPr>
          <w:rFonts w:eastAsia="Times New Roman" w:cs="Arial"/>
          <w:sz w:val="24"/>
          <w:szCs w:val="24"/>
        </w:rPr>
        <w:t xml:space="preserve">, especially after I informed you the furnishers in this complaint cannot be trusted (which I have done twice in the last year). </w:t>
      </w:r>
    </w:p>
    <w:p w14:paraId="5A16083F"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Please review this case so you can see why {</w:t>
      </w:r>
      <w:proofErr w:type="spellStart"/>
      <w:r w:rsidRPr="00D339EC">
        <w:rPr>
          <w:rFonts w:eastAsia="Times New Roman" w:cs="Arial"/>
          <w:sz w:val="24"/>
          <w:szCs w:val="24"/>
        </w:rPr>
        <w:t>bureau_name</w:t>
      </w:r>
      <w:proofErr w:type="spellEnd"/>
      <w:r w:rsidRPr="00D339EC">
        <w:rPr>
          <w:rFonts w:eastAsia="Times New Roman" w:cs="Arial"/>
          <w:sz w:val="24"/>
          <w:szCs w:val="24"/>
        </w:rPr>
        <w:t xml:space="preserve">} is guilty </w:t>
      </w:r>
      <w:proofErr w:type="gramStart"/>
      <w:r w:rsidRPr="00D339EC">
        <w:rPr>
          <w:rFonts w:eastAsia="Times New Roman" w:cs="Arial"/>
          <w:sz w:val="24"/>
          <w:szCs w:val="24"/>
        </w:rPr>
        <w:t>for</w:t>
      </w:r>
      <w:proofErr w:type="gramEnd"/>
      <w:r w:rsidRPr="00D339EC">
        <w:rPr>
          <w:rFonts w:eastAsia="Times New Roman" w:cs="Arial"/>
          <w:sz w:val="24"/>
          <w:szCs w:val="24"/>
        </w:rPr>
        <w:t xml:space="preserve"> not following reasonable procedures to assure maximum accuracy for the accounts in this complaint, entailing a clear breach of 15 USC 1681e(b). In your investigation, you must contact the creditors and get, either a sworn statement from the accountant managing my account in their company saying, “No 1099c has been filed for the listed </w:t>
      </w:r>
      <w:proofErr w:type="gramStart"/>
      <w:r w:rsidRPr="00D339EC">
        <w:rPr>
          <w:rFonts w:eastAsia="Times New Roman" w:cs="Arial"/>
          <w:sz w:val="24"/>
          <w:szCs w:val="24"/>
        </w:rPr>
        <w:t>account”…</w:t>
      </w:r>
      <w:proofErr w:type="gramEnd"/>
      <w:r w:rsidRPr="00D339EC">
        <w:rPr>
          <w:rFonts w:eastAsia="Times New Roman" w:cs="Arial"/>
          <w:sz w:val="24"/>
          <w:szCs w:val="24"/>
        </w:rPr>
        <w:t xml:space="preserve"> Or… you must turn in the actual accounting records in relation to my name from each creditor which proves no deductions have been made. </w:t>
      </w:r>
    </w:p>
    <w:p w14:paraId="1A474A68" w14:textId="4EC42451" w:rsidR="00D339EC" w:rsidRPr="00D339EC" w:rsidRDefault="00D339EC" w:rsidP="00D339EC">
      <w:pPr>
        <w:spacing w:before="100" w:beforeAutospacing="1" w:after="100" w:afterAutospacing="1" w:line="240" w:lineRule="auto"/>
        <w:rPr>
          <w:rFonts w:eastAsia="Times New Roman" w:cs="Arial"/>
          <w:sz w:val="24"/>
          <w:szCs w:val="24"/>
          <w:u w:val="single"/>
        </w:rPr>
      </w:pPr>
      <w:r w:rsidRPr="00D339EC">
        <w:rPr>
          <w:rFonts w:eastAsia="Times New Roman" w:cs="Arial"/>
          <w:sz w:val="24"/>
          <w:szCs w:val="24"/>
        </w:rPr>
        <w:t xml:space="preserve">If you cannot produce the requested information in the last paragraph, </w:t>
      </w:r>
      <w:r w:rsidRPr="00D339EC">
        <w:rPr>
          <w:rFonts w:eastAsia="Times New Roman" w:cs="Arial"/>
          <w:sz w:val="24"/>
          <w:szCs w:val="24"/>
          <w:u w:val="single"/>
        </w:rPr>
        <w:t>you must delete the charged-off accounts</w:t>
      </w:r>
      <w:r w:rsidRPr="00D339EC">
        <w:rPr>
          <w:rFonts w:eastAsia="Times New Roman" w:cs="Arial"/>
          <w:sz w:val="24"/>
          <w:szCs w:val="24"/>
          <w:u w:val="single"/>
        </w:rPr>
        <w:t xml:space="preserve"> in this complaint </w:t>
      </w:r>
      <w:r w:rsidRPr="00D339EC">
        <w:rPr>
          <w:rFonts w:eastAsia="Times New Roman" w:cs="Arial"/>
          <w:sz w:val="24"/>
          <w:szCs w:val="24"/>
          <w:u w:val="single"/>
        </w:rPr>
        <w:t>for reporting a balance on a discharged debt</w:t>
      </w:r>
      <w:r w:rsidRPr="00D339EC">
        <w:rPr>
          <w:rFonts w:eastAsia="Times New Roman" w:cs="Arial"/>
          <w:sz w:val="24"/>
          <w:szCs w:val="24"/>
          <w:u w:val="single"/>
        </w:rPr>
        <w:t>.</w:t>
      </w:r>
    </w:p>
    <w:p w14:paraId="3E375EE8"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b/>
          <w:bCs/>
          <w:sz w:val="24"/>
          <w:szCs w:val="24"/>
        </w:rPr>
        <w:t>Secondly</w:t>
      </w:r>
      <w:r w:rsidRPr="00D339EC">
        <w:rPr>
          <w:rFonts w:eastAsia="Times New Roman" w:cs="Arial"/>
          <w:sz w:val="24"/>
          <w:szCs w:val="24"/>
        </w:rPr>
        <w:t xml:space="preserve">, </w:t>
      </w:r>
      <w:proofErr w:type="gramStart"/>
      <w:r w:rsidRPr="00D339EC">
        <w:rPr>
          <w:rFonts w:eastAsia="Times New Roman" w:cs="Arial"/>
          <w:sz w:val="24"/>
          <w:szCs w:val="24"/>
        </w:rPr>
        <w:t>If</w:t>
      </w:r>
      <w:proofErr w:type="gramEnd"/>
      <w:r w:rsidRPr="00D339EC">
        <w:rPr>
          <w:rFonts w:eastAsia="Times New Roman" w:cs="Arial"/>
          <w:sz w:val="24"/>
          <w:szCs w:val="24"/>
        </w:rPr>
        <w:t xml:space="preserve"> you do not remove the following collection accounts, [INSERT DEBT COLLECTOR NAME], from my credit report within 30 days, you may be forced to pay monetary damages. </w:t>
      </w:r>
    </w:p>
    <w:p w14:paraId="6D40CC49"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xml:space="preserve">You see, I already told the debt collectors I refuse to pay the debts unless they can provide me verification (from the original creditor). And since I haven’t gotten any verification, the collection items are currently under a legal cease of communication, therefore, any </w:t>
      </w:r>
      <w:r w:rsidRPr="00D339EC">
        <w:rPr>
          <w:rFonts w:eastAsia="Times New Roman" w:cs="Arial"/>
          <w:sz w:val="24"/>
          <w:szCs w:val="24"/>
        </w:rPr>
        <w:lastRenderedPageBreak/>
        <w:t xml:space="preserve">continued furnishing of the collection items makes you liable for a violation of 15 USC 1692c(c)(2). </w:t>
      </w:r>
    </w:p>
    <w:p w14:paraId="69E9FCD6"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xml:space="preserve">Why is it illegal to report the collection items after I refused to pay the debt collector? Simply because, according to the FDCPA, communication means, “conveying of information about a debt directly or indirectly to any person through any medium.” Therefore, according to the legal definition of communication, reporting unverified debts to a credit reporting agency (or CRA) is considered an indirect communication. </w:t>
      </w:r>
    </w:p>
    <w:p w14:paraId="5095825F"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xml:space="preserve">And for this reason, the collection items in this dispute legally cannot be on my credit report under 15 USC 1692c(c)(2). And the statute clearly states, if I submit a refusal of payment to the debt collectors in writing (which I have done), they can only communicate with me by one of three ways: (1) to tell me collection effort is being terminated, (2) to tell me the creditor plans to sue me, or (3) to tell me I am being sued. </w:t>
      </w:r>
    </w:p>
    <w:p w14:paraId="2E8BEA00" w14:textId="12B74E2E"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xml:space="preserve">Besides those three statements, the debt collectors literally cannot tell me anything else… including reporting account information on my credit report. Therefore, by law, you must delete the following collection items instantly.  </w:t>
      </w:r>
    </w:p>
    <w:p w14:paraId="154116B6" w14:textId="66B9F816"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xml:space="preserve">I demand you delete the illegal information from my credit report today: </w:t>
      </w:r>
    </w:p>
    <w:p w14:paraId="7C088162" w14:textId="77777777"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sz w:val="24"/>
          <w:szCs w:val="24"/>
        </w:rPr>
        <w:t> {</w:t>
      </w:r>
      <w:proofErr w:type="spellStart"/>
      <w:r w:rsidRPr="00D339EC">
        <w:rPr>
          <w:rFonts w:eastAsia="Times New Roman" w:cs="Arial"/>
          <w:sz w:val="24"/>
          <w:szCs w:val="24"/>
        </w:rPr>
        <w:t>dispute_item_and_explanation</w:t>
      </w:r>
      <w:proofErr w:type="spellEnd"/>
      <w:r w:rsidRPr="00D339EC">
        <w:rPr>
          <w:rFonts w:eastAsia="Times New Roman" w:cs="Arial"/>
          <w:sz w:val="24"/>
          <w:szCs w:val="24"/>
        </w:rPr>
        <w:t>}</w:t>
      </w:r>
    </w:p>
    <w:p w14:paraId="576F2351" w14:textId="77777777" w:rsidR="00D339EC" w:rsidRPr="00D339EC" w:rsidRDefault="00D339EC" w:rsidP="00D339EC">
      <w:pPr>
        <w:spacing w:before="100" w:beforeAutospacing="1" w:after="100" w:afterAutospacing="1" w:line="240" w:lineRule="auto"/>
        <w:rPr>
          <w:rFonts w:eastAsia="Times New Roman" w:cs="Arial"/>
          <w:sz w:val="24"/>
          <w:szCs w:val="24"/>
        </w:rPr>
      </w:pPr>
    </w:p>
    <w:p w14:paraId="7AA57AFE" w14:textId="1C911101" w:rsidR="00D339EC" w:rsidRPr="00D339EC" w:rsidRDefault="00D339EC" w:rsidP="00D339EC">
      <w:pPr>
        <w:spacing w:before="100" w:beforeAutospacing="1" w:after="100" w:afterAutospacing="1" w:line="240" w:lineRule="auto"/>
        <w:rPr>
          <w:rFonts w:eastAsia="Times New Roman" w:cs="Arial"/>
          <w:sz w:val="24"/>
          <w:szCs w:val="24"/>
        </w:rPr>
      </w:pPr>
      <w:r w:rsidRPr="00D339EC">
        <w:rPr>
          <w:rFonts w:eastAsia="Times New Roman" w:cs="Arial"/>
          <w:b/>
          <w:bCs/>
          <w:sz w:val="24"/>
          <w:szCs w:val="24"/>
        </w:rPr>
        <w:t>Consumer Statement</w:t>
      </w:r>
      <w:r w:rsidRPr="00D339EC">
        <w:rPr>
          <w:rFonts w:eastAsia="Times New Roman" w:cs="Arial"/>
          <w:sz w:val="24"/>
          <w:szCs w:val="24"/>
        </w:rPr>
        <w:t xml:space="preserve">: I have proved why the </w:t>
      </w:r>
      <w:r w:rsidRPr="00D339EC">
        <w:rPr>
          <w:rFonts w:eastAsia="Times New Roman" w:cs="Arial"/>
          <w:sz w:val="24"/>
          <w:szCs w:val="24"/>
        </w:rPr>
        <w:t>charged-off</w:t>
      </w:r>
      <w:r w:rsidRPr="00D339EC">
        <w:rPr>
          <w:rFonts w:eastAsia="Times New Roman" w:cs="Arial"/>
          <w:sz w:val="24"/>
          <w:szCs w:val="24"/>
        </w:rPr>
        <w:t xml:space="preserve"> and collection items must be deleted from my credit report. Therefore, the only way you can exit this dispute without having to pay me a substantial amount of damages… is by concealing the unlawful items from my credit report right away. </w:t>
      </w:r>
    </w:p>
    <w:p w14:paraId="1F065932" w14:textId="77777777" w:rsidR="00536276" w:rsidRPr="00D339EC" w:rsidRDefault="00536276">
      <w:pPr>
        <w:rPr>
          <w:b/>
          <w:bCs/>
        </w:rPr>
      </w:pPr>
    </w:p>
    <w:sectPr w:rsidR="00536276" w:rsidRPr="00D33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EC"/>
    <w:rsid w:val="00536276"/>
    <w:rsid w:val="00617C85"/>
    <w:rsid w:val="009573F8"/>
    <w:rsid w:val="00D3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C9D67"/>
  <w15:chartTrackingRefBased/>
  <w15:docId w15:val="{54062BB5-5CC9-42A0-B4C8-D77ECBF3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9EC"/>
  </w:style>
  <w:style w:type="paragraph" w:styleId="Heading1">
    <w:name w:val="heading 1"/>
    <w:basedOn w:val="Normal"/>
    <w:next w:val="Normal"/>
    <w:link w:val="Heading1Char"/>
    <w:uiPriority w:val="9"/>
    <w:qFormat/>
    <w:rsid w:val="00D33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9EC"/>
    <w:rPr>
      <w:rFonts w:eastAsiaTheme="majorEastAsia" w:cstheme="majorBidi"/>
      <w:color w:val="272727" w:themeColor="text1" w:themeTint="D8"/>
    </w:rPr>
  </w:style>
  <w:style w:type="paragraph" w:styleId="Title">
    <w:name w:val="Title"/>
    <w:basedOn w:val="Normal"/>
    <w:next w:val="Normal"/>
    <w:link w:val="TitleChar"/>
    <w:uiPriority w:val="10"/>
    <w:qFormat/>
    <w:rsid w:val="00D33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9EC"/>
    <w:pPr>
      <w:spacing w:before="160"/>
      <w:jc w:val="center"/>
    </w:pPr>
    <w:rPr>
      <w:i/>
      <w:iCs/>
      <w:color w:val="404040" w:themeColor="text1" w:themeTint="BF"/>
    </w:rPr>
  </w:style>
  <w:style w:type="character" w:customStyle="1" w:styleId="QuoteChar">
    <w:name w:val="Quote Char"/>
    <w:basedOn w:val="DefaultParagraphFont"/>
    <w:link w:val="Quote"/>
    <w:uiPriority w:val="29"/>
    <w:rsid w:val="00D339EC"/>
    <w:rPr>
      <w:i/>
      <w:iCs/>
      <w:color w:val="404040" w:themeColor="text1" w:themeTint="BF"/>
    </w:rPr>
  </w:style>
  <w:style w:type="paragraph" w:styleId="ListParagraph">
    <w:name w:val="List Paragraph"/>
    <w:basedOn w:val="Normal"/>
    <w:uiPriority w:val="34"/>
    <w:qFormat/>
    <w:rsid w:val="00D339EC"/>
    <w:pPr>
      <w:ind w:left="720"/>
      <w:contextualSpacing/>
    </w:pPr>
  </w:style>
  <w:style w:type="character" w:styleId="IntenseEmphasis">
    <w:name w:val="Intense Emphasis"/>
    <w:basedOn w:val="DefaultParagraphFont"/>
    <w:uiPriority w:val="21"/>
    <w:qFormat/>
    <w:rsid w:val="00D339EC"/>
    <w:rPr>
      <w:i/>
      <w:iCs/>
      <w:color w:val="0F4761" w:themeColor="accent1" w:themeShade="BF"/>
    </w:rPr>
  </w:style>
  <w:style w:type="paragraph" w:styleId="IntenseQuote">
    <w:name w:val="Intense Quote"/>
    <w:basedOn w:val="Normal"/>
    <w:next w:val="Normal"/>
    <w:link w:val="IntenseQuoteChar"/>
    <w:uiPriority w:val="30"/>
    <w:qFormat/>
    <w:rsid w:val="00D33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9EC"/>
    <w:rPr>
      <w:i/>
      <w:iCs/>
      <w:color w:val="0F4761" w:themeColor="accent1" w:themeShade="BF"/>
    </w:rPr>
  </w:style>
  <w:style w:type="character" w:styleId="IntenseReference">
    <w:name w:val="Intense Reference"/>
    <w:basedOn w:val="DefaultParagraphFont"/>
    <w:uiPriority w:val="32"/>
    <w:qFormat/>
    <w:rsid w:val="00D33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609</Words>
  <Characters>3177</Characters>
  <Application>Microsoft Office Word</Application>
  <DocSecurity>0</DocSecurity>
  <Lines>55</Lines>
  <Paragraphs>20</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2024-05-10T16:40:00Z</dcterms:created>
  <dcterms:modified xsi:type="dcterms:W3CDTF">2024-05-10T16:47:00Z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199842d1-57e8-4856-b3cf-251cd71a557a</vt:lpwstr>
  </property>
</Properties>
</file>