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{client_first_name} {client_last_name}</w:t>
        <w:br w:type="textWrapping"/>
        <w:t xml:space="preserve">{client_address}</w:t>
        <w:br w:type="textWrapping"/>
        <w:t xml:space="preserve">{ss_number}</w:t>
      </w:r>
    </w:p>
    <w:p w:rsidR="00000000" w:rsidDel="00000000" w:rsidP="00000000" w:rsidRDefault="00000000" w:rsidRPr="00000000" w14:paraId="00000002">
      <w:pPr>
        <w:spacing w:after="280" w:before="280" w:line="24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{bdate}</w:t>
      </w:r>
      <w:r w:rsidDel="00000000" w:rsidR="00000000" w:rsidRPr="00000000">
        <w:rPr>
          <w:rtl w:val="0"/>
        </w:rPr>
      </w:r>
    </w:p>
    <w:p w:rsidR="00000000" w:rsidDel="00000000" w:rsidP="00000000" w:rsidRDefault="00000000" w:rsidRPr="00000000" w14:paraId="00000003">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{bureau_address}</w:t>
      </w:r>
    </w:p>
    <w:p w:rsidR="00000000" w:rsidDel="00000000" w:rsidP="00000000" w:rsidRDefault="00000000" w:rsidRPr="00000000" w14:paraId="00000004">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{curr_date}</w:t>
      </w:r>
      <w:bookmarkStart w:colFirst="0" w:colLast="0" w:name="bookmark=id.du3aaku8ry7g" w:id="0"/>
      <w:bookmarkEnd w:id="0"/>
      <w:r w:rsidDel="00000000" w:rsidR="00000000" w:rsidRPr="00000000">
        <w:rPr>
          <w:rtl w:val="0"/>
        </w:rPr>
      </w:r>
    </w:p>
    <w:p w:rsidR="00000000" w:rsidDel="00000000" w:rsidP="00000000" w:rsidRDefault="00000000" w:rsidRPr="00000000" w14:paraId="00000005">
      <w:pPr>
        <w:spacing w:after="280" w:before="280" w:line="240" w:lineRule="auto"/>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Legal Breach of 15 USC 1681b(a)(2)—Reporting accounts without a permissible purpose. </w:t>
      </w:r>
    </w:p>
    <w:p w:rsidR="00000000" w:rsidDel="00000000" w:rsidP="00000000" w:rsidRDefault="00000000" w:rsidRPr="00000000" w14:paraId="00000006">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You have stepped on and run over my privacy rights by reporting accounts without my written authorization. And for this reason, you are facing serious legal penalties under 15 USC 1681b(a)(2). This is a real issue, a viscous one (for your company's legal team that is). I’m talking about invasion of privacy, willful neglect, and furnishing information with intention to damage my personal image. This allows me to seek a claim for defamation of character on top of all the FCRA monetary damages you will have to pay. </w:t>
      </w:r>
    </w:p>
    <w:p w:rsidR="00000000" w:rsidDel="00000000" w:rsidP="00000000" w:rsidRDefault="00000000" w:rsidRPr="00000000" w14:paraId="00000007">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 if avoiding a 5 figure lawsuit interests you at all, I suggest you pay close attention to the rest of this letter. Now, of course, I have not been able to use my credit for the last couple of months because of these illegal accounts. Nor have I been able to move apartments, buy a car, or even get a simple credit card to help cover some bills. No, not at all. In fact, I have been stuck at work putting in overtime because you do not follow your duties of the FCRA.  </w:t>
      </w:r>
    </w:p>
    <w:p w:rsidR="00000000" w:rsidDel="00000000" w:rsidP="00000000" w:rsidRDefault="00000000" w:rsidRPr="00000000" w14:paraId="00000008">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Therefore, I have piled up an outstanding amount of damages from your agency's disgusting acts. You have placed accounts on my credit report without getting my prior written consent (which is mandatory for all CRAs before broadcasting new information). This confirms the accounts listed below are furnishing without a permissible purpose. </w:t>
      </w:r>
    </w:p>
    <w:p w:rsidR="00000000" w:rsidDel="00000000" w:rsidP="00000000" w:rsidRDefault="00000000" w:rsidRPr="00000000" w14:paraId="00000009">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So unless you can produce a previous agreement between me and {bureau_name} which shows mutual assent (which is a signature from each party and is mandatory for a contract to be valid), you will be guilty (in the court of law) for releasing my information without a permissible purpose, which is a clear breach of 15 USC 1681b(a)(2). </w:t>
      </w:r>
    </w:p>
    <w:p w:rsidR="00000000" w:rsidDel="00000000" w:rsidP="00000000" w:rsidRDefault="00000000" w:rsidRPr="00000000" w14:paraId="0000000A">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 demand you delete the illegally furnished information listed below: </w:t>
      </w:r>
    </w:p>
    <w:p w:rsidR="00000000" w:rsidDel="00000000" w:rsidP="00000000" w:rsidRDefault="00000000" w:rsidRPr="00000000" w14:paraId="0000000B">
      <w:pPr>
        <w:spacing w:after="280" w:before="28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{dispute_item_and_explanation}</w:t>
      </w:r>
    </w:p>
    <w:p w:rsidR="00000000" w:rsidDel="00000000" w:rsidP="00000000" w:rsidRDefault="00000000" w:rsidRPr="00000000" w14:paraId="0000000C">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280" w:before="280" w:line="240" w:lineRule="auto"/>
        <w:rPr>
          <w:rFonts w:ascii="Arial" w:cs="Arial" w:eastAsia="Arial" w:hAnsi="Arial"/>
          <w:sz w:val="24"/>
          <w:szCs w:val="24"/>
        </w:rPr>
      </w:pPr>
      <w:r w:rsidDel="00000000" w:rsidR="00000000" w:rsidRPr="00000000">
        <w:rPr>
          <w:rFonts w:ascii="Arial" w:cs="Arial" w:eastAsia="Arial" w:hAnsi="Arial"/>
          <w:b w:val="1"/>
          <w:sz w:val="24"/>
          <w:szCs w:val="24"/>
          <w:rtl w:val="0"/>
        </w:rPr>
        <w:t xml:space="preserve">Consumer Statement:</w:t>
      </w:r>
      <w:r w:rsidDel="00000000" w:rsidR="00000000" w:rsidRPr="00000000">
        <w:rPr>
          <w:rFonts w:ascii="Arial" w:cs="Arial" w:eastAsia="Arial" w:hAnsi="Arial"/>
          <w:sz w:val="24"/>
          <w:szCs w:val="24"/>
          <w:rtl w:val="0"/>
        </w:rPr>
        <w:t xml:space="preserve"> I do not consent to the information furnished in this dispute. You do not have my permission to release my nonpublic personal information (including all accounts in this complaint). Therefore, by law, you must remove the disputed items today. Otherwise, I will have to transfer my complaint to a federal circuit court (which will expend much more time and money for your company, than simply deleting the illegal information would.) </w:t>
      </w:r>
    </w:p>
    <w:p w:rsidR="00000000" w:rsidDel="00000000" w:rsidP="00000000" w:rsidRDefault="00000000" w:rsidRPr="00000000" w14:paraId="0000000E">
      <w:pPr>
        <w:spacing w:after="280" w:before="28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F25BF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25BF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25BF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25BF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F25BF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F25BF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25BF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25BF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25BF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25BF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25BF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25BF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F25BF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F25BF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25BF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25BF4"/>
    <w:rPr>
      <w:i w:val="1"/>
      <w:iCs w:val="1"/>
      <w:color w:val="404040" w:themeColor="text1" w:themeTint="0000BF"/>
    </w:rPr>
  </w:style>
  <w:style w:type="paragraph" w:styleId="ListParagraph">
    <w:name w:val="List Paragraph"/>
    <w:basedOn w:val="Normal"/>
    <w:uiPriority w:val="34"/>
    <w:qFormat w:val="1"/>
    <w:rsid w:val="00F25BF4"/>
    <w:pPr>
      <w:ind w:left="720"/>
      <w:contextualSpacing w:val="1"/>
    </w:pPr>
  </w:style>
  <w:style w:type="character" w:styleId="IntenseEmphasis">
    <w:name w:val="Intense Emphasis"/>
    <w:basedOn w:val="DefaultParagraphFont"/>
    <w:uiPriority w:val="21"/>
    <w:qFormat w:val="1"/>
    <w:rsid w:val="00F25BF4"/>
    <w:rPr>
      <w:i w:val="1"/>
      <w:iCs w:val="1"/>
      <w:color w:val="0f4761" w:themeColor="accent1" w:themeShade="0000BF"/>
    </w:rPr>
  </w:style>
  <w:style w:type="paragraph" w:styleId="IntenseQuote">
    <w:name w:val="Intense Quote"/>
    <w:basedOn w:val="Normal"/>
    <w:next w:val="Normal"/>
    <w:link w:val="IntenseQuoteChar"/>
    <w:uiPriority w:val="30"/>
    <w:qFormat w:val="1"/>
    <w:rsid w:val="00F25BF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25BF4"/>
    <w:rPr>
      <w:i w:val="1"/>
      <w:iCs w:val="1"/>
      <w:color w:val="0f4761" w:themeColor="accent1" w:themeShade="0000BF"/>
    </w:rPr>
  </w:style>
  <w:style w:type="character" w:styleId="IntenseReference">
    <w:name w:val="Intense Reference"/>
    <w:basedOn w:val="DefaultParagraphFont"/>
    <w:uiPriority w:val="32"/>
    <w:qFormat w:val="1"/>
    <w:rsid w:val="00F25BF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S/vqFR8cnFj0lePVVMpu9Hyc1w==">CgMxLjAyD2lkLmR1M2Fha3U4cnk3ZzgAciExbFNVNXdHeVFaMnFpaWhFR1FFVUxyQ2RhUDVPQUJVaXE=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2024-05-08T13:52:00Z</dcterms:created>
  <dc:creator>Ashar Anwaar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beb9659a-21f7-4f57-80b9-0a4a8edcfd6f</vt:lpwstr>
  </property>
</Properties>
</file>