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28166D" w14:textId="7BA42010" w:rsidR="00D618BC" w:rsidRDefault="00D618BC" w:rsidP="00DA7E40">
      <w:pPr>
        <w:jc w:val="center"/>
      </w:pPr>
      <w:r w:rsidRPr="00D618BC">
        <w:rPr>
          <w:noProof/>
        </w:rPr>
        <w:drawing>
          <wp:inline distT="0" distB="0" distL="0" distR="0" wp14:anchorId="178D65D2" wp14:editId="33B96F97">
            <wp:extent cx="4267521" cy="1432560"/>
            <wp:effectExtent l="0" t="0" r="0" b="0"/>
            <wp:docPr id="20432166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16669" name=""/>
                    <pic:cNvPicPr/>
                  </pic:nvPicPr>
                  <pic:blipFill>
                    <a:blip r:embed="rId5">
                      <a:extLst>
                        <a:ext uri="{96DAC541-7B7A-43D3-8B79-37D633B846F1}">
                          <asvg:svgBlip xmlns:asvg="http://schemas.microsoft.com/office/drawing/2016/SVG/main" r:embed="rId6"/>
                        </a:ext>
                      </a:extLst>
                    </a:blip>
                    <a:stretch>
                      <a:fillRect/>
                    </a:stretch>
                  </pic:blipFill>
                  <pic:spPr>
                    <a:xfrm>
                      <a:off x="0" y="0"/>
                      <a:ext cx="4276081" cy="1435433"/>
                    </a:xfrm>
                    <a:prstGeom prst="rect">
                      <a:avLst/>
                    </a:prstGeom>
                  </pic:spPr>
                </pic:pic>
              </a:graphicData>
            </a:graphic>
          </wp:inline>
        </w:drawing>
      </w:r>
    </w:p>
    <w:p w14:paraId="1AD68578" w14:textId="79C5F5FD" w:rsidR="00D618BC" w:rsidRPr="00DA7E40" w:rsidRDefault="00D618BC" w:rsidP="00D618BC">
      <w:pPr>
        <w:jc w:val="center"/>
        <w:rPr>
          <w:b/>
          <w:bCs/>
          <w:sz w:val="40"/>
          <w:szCs w:val="40"/>
        </w:rPr>
      </w:pPr>
      <w:r w:rsidRPr="00DA7E40">
        <w:rPr>
          <w:b/>
          <w:bCs/>
          <w:sz w:val="40"/>
          <w:szCs w:val="40"/>
        </w:rPr>
        <w:t>Design Projects Standards and Constraints</w:t>
      </w:r>
    </w:p>
    <w:p w14:paraId="17F99087" w14:textId="77777777" w:rsidR="00D618BC" w:rsidRDefault="00D618BC" w:rsidP="00D618BC">
      <w:pPr>
        <w:jc w:val="center"/>
      </w:pPr>
    </w:p>
    <w:p w14:paraId="5CBE59B3" w14:textId="41EBCB84" w:rsidR="00D618BC" w:rsidRDefault="00D618BC" w:rsidP="00D618BC">
      <w:pPr>
        <w:jc w:val="center"/>
      </w:pPr>
      <w:r>
        <w:t>Revision History</w:t>
      </w:r>
    </w:p>
    <w:p w14:paraId="59008048" w14:textId="22524BA2" w:rsidR="00D618BC" w:rsidRDefault="00D618BC" w:rsidP="0076695A">
      <w:r>
        <w:t>Version 1.0  – Initial version of this consolidated document which contains standards and</w:t>
      </w:r>
      <w:r w:rsidR="0076695A">
        <w:t xml:space="preserve"> </w:t>
      </w:r>
      <w:r>
        <w:t>design constraints that have been used since 2020</w:t>
      </w:r>
    </w:p>
    <w:p w14:paraId="78FB6D28" w14:textId="44499FBE" w:rsidR="002B25D2" w:rsidRDefault="002B25D2" w:rsidP="0076695A">
      <w:r>
        <w:t xml:space="preserve">Version 1.01 – 10/5/2026  Added </w:t>
      </w:r>
      <w:r w:rsidR="0076695A">
        <w:t>rectangular connectors, keying requirements and component orientation (pin 1) marking requirements.</w:t>
      </w:r>
    </w:p>
    <w:p w14:paraId="4365FB85" w14:textId="77777777" w:rsidR="00D618BC" w:rsidRDefault="00D618BC" w:rsidP="00D618BC">
      <w:pPr>
        <w:jc w:val="center"/>
      </w:pPr>
    </w:p>
    <w:p w14:paraId="27C9EA13" w14:textId="0154446D" w:rsidR="00D618BC" w:rsidRDefault="00D618BC" w:rsidP="00D618BC">
      <w:pPr>
        <w:jc w:val="center"/>
      </w:pPr>
      <w:r>
        <w:t>Scope and Purpose</w:t>
      </w:r>
    </w:p>
    <w:p w14:paraId="55BAEDCE" w14:textId="3E103EA7" w:rsidR="00D618BC" w:rsidRDefault="00D618BC" w:rsidP="00D618BC">
      <w:r>
        <w:t xml:space="preserve">This document contains information about Trevecca’s internal </w:t>
      </w:r>
      <w:r w:rsidR="00E4214F">
        <w:t xml:space="preserve">standards and </w:t>
      </w:r>
      <w:r>
        <w:t xml:space="preserve">design constraints with the purpose of standardizing component selection, standardizing development toolchains, optimizing project cost, leveraging existing support hardware and software, providing a common framework for designs to leverage design re-use, managing component supply chains, and aligning projects with concepts and skills learned in previous courses.  </w:t>
      </w:r>
      <w:r w:rsidR="00E4214F">
        <w:t xml:space="preserve">Several of our internal standards </w:t>
      </w:r>
      <w:r w:rsidR="00B84763">
        <w:t xml:space="preserve">are based on external standards that will be outlined in the following sections.  </w:t>
      </w:r>
      <w:r w:rsidR="005C1713">
        <w:t xml:space="preserve">These standards apply in general to all projects, but you may need to identify additional standards and constraints that apply to your specific project.  </w:t>
      </w:r>
      <w:r>
        <w:t xml:space="preserve">In the case that a design project has an external sponsor, the sponsoring company’s standards and constraints supersede those in this document. </w:t>
      </w:r>
    </w:p>
    <w:p w14:paraId="25C97438" w14:textId="186C6B25" w:rsidR="00D618BC" w:rsidRDefault="00D618BC" w:rsidP="00D618BC"/>
    <w:p w14:paraId="22F2FC92" w14:textId="0216E5F4" w:rsidR="00D618BC" w:rsidRPr="004B2EA5" w:rsidRDefault="00D618BC" w:rsidP="00D618BC">
      <w:pPr>
        <w:rPr>
          <w:b/>
          <w:bCs/>
          <w:sz w:val="32"/>
          <w:szCs w:val="32"/>
        </w:rPr>
      </w:pPr>
      <w:r w:rsidRPr="004B2EA5">
        <w:rPr>
          <w:b/>
          <w:bCs/>
          <w:sz w:val="32"/>
          <w:szCs w:val="32"/>
        </w:rPr>
        <w:t xml:space="preserve">Section 1 – Standard design </w:t>
      </w:r>
      <w:r w:rsidR="00047B8E">
        <w:rPr>
          <w:b/>
          <w:bCs/>
          <w:sz w:val="32"/>
          <w:szCs w:val="32"/>
        </w:rPr>
        <w:t xml:space="preserve">and constraint management </w:t>
      </w:r>
      <w:r w:rsidRPr="004B2EA5">
        <w:rPr>
          <w:b/>
          <w:bCs/>
          <w:sz w:val="32"/>
          <w:szCs w:val="32"/>
        </w:rPr>
        <w:t>tools</w:t>
      </w:r>
    </w:p>
    <w:p w14:paraId="678FE2B8" w14:textId="1FBE352E" w:rsidR="004B2EA5" w:rsidRPr="00047B8E" w:rsidRDefault="004B2EA5" w:rsidP="00D618BC">
      <w:pPr>
        <w:pStyle w:val="ListParagraph"/>
        <w:numPr>
          <w:ilvl w:val="1"/>
          <w:numId w:val="3"/>
        </w:numPr>
        <w:rPr>
          <w:b/>
          <w:bCs/>
        </w:rPr>
      </w:pPr>
      <w:r>
        <w:t xml:space="preserve"> </w:t>
      </w:r>
      <w:r w:rsidRPr="00047B8E">
        <w:rPr>
          <w:b/>
          <w:bCs/>
        </w:rPr>
        <w:t xml:space="preserve">Project Management and </w:t>
      </w:r>
      <w:r w:rsidR="00047B8E" w:rsidRPr="00047B8E">
        <w:rPr>
          <w:b/>
          <w:bCs/>
        </w:rPr>
        <w:t>Collaboration</w:t>
      </w:r>
      <w:r w:rsidRPr="00047B8E">
        <w:rPr>
          <w:b/>
          <w:bCs/>
        </w:rPr>
        <w:t xml:space="preserve"> Tools</w:t>
      </w:r>
    </w:p>
    <w:p w14:paraId="110CC2E4" w14:textId="0AA8F6FC" w:rsidR="004B2EA5" w:rsidRDefault="00047B8E" w:rsidP="004B2EA5">
      <w:pPr>
        <w:pStyle w:val="ListParagraph"/>
        <w:numPr>
          <w:ilvl w:val="0"/>
          <w:numId w:val="15"/>
        </w:numPr>
      </w:pPr>
      <w:r>
        <w:t xml:space="preserve">The </w:t>
      </w:r>
      <w:r w:rsidRPr="00047B8E">
        <w:rPr>
          <w:b/>
          <w:bCs/>
        </w:rPr>
        <w:t>time constraint</w:t>
      </w:r>
      <w:r>
        <w:t xml:space="preserve"> is one of the main factors in an engineering design project.  Y</w:t>
      </w:r>
      <w:r w:rsidR="004B2EA5">
        <w:t>ou</w:t>
      </w:r>
      <w:r>
        <w:t>r team</w:t>
      </w:r>
      <w:r w:rsidR="004B2EA5">
        <w:t xml:space="preserve"> must complete your planned design project tasks by the end of each semester, with the final project completed at the end of the spring semester.  To </w:t>
      </w:r>
      <w:r w:rsidR="004B2EA5">
        <w:lastRenderedPageBreak/>
        <w:t xml:space="preserve">manage and plan your project, each team must produce a </w:t>
      </w:r>
      <w:r w:rsidR="004B2EA5" w:rsidRPr="00DA7E40">
        <w:rPr>
          <w:b/>
          <w:bCs/>
        </w:rPr>
        <w:t>Gantt chart</w:t>
      </w:r>
      <w:r w:rsidR="004B2EA5">
        <w:t xml:space="preserve"> with the project broken down into tasks and tasks assigned to each team member.  To do this, Trevecca has standardized on using </w:t>
      </w:r>
      <w:hyperlink r:id="rId7" w:history="1">
        <w:r w:rsidRPr="00DA7E40">
          <w:rPr>
            <w:rStyle w:val="Hyperlink"/>
            <w:b/>
            <w:bCs/>
          </w:rPr>
          <w:t>Project Libre Desktop</w:t>
        </w:r>
      </w:hyperlink>
      <w:r>
        <w:t xml:space="preserve">, </w:t>
      </w:r>
      <w:r w:rsidR="004B2EA5">
        <w:t xml:space="preserve"> a free, open-source project management tool.</w:t>
      </w:r>
    </w:p>
    <w:p w14:paraId="14062299" w14:textId="042F78C6" w:rsidR="004B2EA5" w:rsidRDefault="00047B8E" w:rsidP="004B2EA5">
      <w:pPr>
        <w:pStyle w:val="ListParagraph"/>
        <w:numPr>
          <w:ilvl w:val="0"/>
          <w:numId w:val="15"/>
        </w:numPr>
      </w:pPr>
      <w:r>
        <w:t xml:space="preserve">Your project is a collaborative effort requiring multiple team members to work on the same design.  To accomplish this, Trevecca has standardized on the </w:t>
      </w:r>
      <w:hyperlink r:id="rId8" w:history="1">
        <w:proofErr w:type="spellStart"/>
        <w:r w:rsidRPr="00047B8E">
          <w:rPr>
            <w:rStyle w:val="Hyperlink"/>
            <w:b/>
            <w:bCs/>
          </w:rPr>
          <w:t>Github</w:t>
        </w:r>
        <w:proofErr w:type="spellEnd"/>
      </w:hyperlink>
      <w:r>
        <w:t xml:space="preserve"> </w:t>
      </w:r>
      <w:r w:rsidRPr="00047B8E">
        <w:rPr>
          <w:b/>
          <w:bCs/>
        </w:rPr>
        <w:t>version control and collaboration</w:t>
      </w:r>
      <w:r>
        <w:t xml:space="preserve"> ecosystem.  You will need to create a free </w:t>
      </w:r>
      <w:proofErr w:type="spellStart"/>
      <w:r>
        <w:t>github</w:t>
      </w:r>
      <w:proofErr w:type="spellEnd"/>
      <w:r>
        <w:t xml:space="preserve"> </w:t>
      </w:r>
      <w:r w:rsidR="00DA7E40">
        <w:t xml:space="preserve">account, </w:t>
      </w:r>
      <w:r>
        <w:t>create a private repository</w:t>
      </w:r>
      <w:r w:rsidR="00DA7E40">
        <w:t>,</w:t>
      </w:r>
      <w:r>
        <w:t xml:space="preserve"> and then invite your faculty mentor and your team members to join the repository.  Be sure to commit and sync your work frequently and often – it can be very time consuming to merge changes from multiple team members if they are working with </w:t>
      </w:r>
      <w:r w:rsidR="00DA7E40">
        <w:t>out-of-date</w:t>
      </w:r>
      <w:r>
        <w:t xml:space="preserve"> design files!</w:t>
      </w:r>
    </w:p>
    <w:p w14:paraId="0B1EB3FF" w14:textId="77777777" w:rsidR="00047B8E" w:rsidRDefault="00047B8E" w:rsidP="00047B8E">
      <w:pPr>
        <w:pStyle w:val="ListParagraph"/>
        <w:ind w:left="732"/>
      </w:pPr>
    </w:p>
    <w:p w14:paraId="600708F5" w14:textId="42AC5043" w:rsidR="00D618BC" w:rsidRPr="00047B8E" w:rsidRDefault="00D618BC" w:rsidP="00D618BC">
      <w:pPr>
        <w:pStyle w:val="ListParagraph"/>
        <w:numPr>
          <w:ilvl w:val="1"/>
          <w:numId w:val="3"/>
        </w:numPr>
        <w:rPr>
          <w:b/>
          <w:bCs/>
        </w:rPr>
      </w:pPr>
      <w:r w:rsidRPr="00047B8E">
        <w:rPr>
          <w:b/>
          <w:bCs/>
        </w:rPr>
        <w:t>EDA tools for PCB design, schematic capture, and simulation</w:t>
      </w:r>
    </w:p>
    <w:p w14:paraId="7B556737" w14:textId="3B492C31" w:rsidR="00D618BC" w:rsidRDefault="00D618BC" w:rsidP="00D618BC">
      <w:pPr>
        <w:pStyle w:val="ListParagraph"/>
      </w:pPr>
      <w:r>
        <w:t xml:space="preserve">Legacy designs use Cadence </w:t>
      </w:r>
      <w:proofErr w:type="spellStart"/>
      <w:r>
        <w:t>Orcad</w:t>
      </w:r>
      <w:proofErr w:type="spellEnd"/>
      <w:r>
        <w:t xml:space="preserve"> EDA software with </w:t>
      </w:r>
      <w:r w:rsidR="00DA7E40">
        <w:t>PS</w:t>
      </w:r>
      <w:r>
        <w:t xml:space="preserve">pice for simulation.  There is one license available through the partnership with Neocera so that older designs can have minor changes made to them, but all newer designs should use </w:t>
      </w:r>
      <w:proofErr w:type="spellStart"/>
      <w:r>
        <w:t>KiCad</w:t>
      </w:r>
      <w:proofErr w:type="spellEnd"/>
    </w:p>
    <w:p w14:paraId="5E2E118A" w14:textId="77777777" w:rsidR="00D618BC" w:rsidRDefault="00D618BC" w:rsidP="00D618BC">
      <w:pPr>
        <w:pStyle w:val="ListParagraph"/>
      </w:pPr>
    </w:p>
    <w:p w14:paraId="169AE9AE" w14:textId="6595737D" w:rsidR="00D618BC" w:rsidRDefault="00D618BC" w:rsidP="00D618BC">
      <w:pPr>
        <w:pStyle w:val="ListParagraph"/>
      </w:pPr>
      <w:r>
        <w:t xml:space="preserve">All newer designs should use the latest stable version of </w:t>
      </w:r>
      <w:proofErr w:type="spellStart"/>
      <w:r w:rsidRPr="00E4214F">
        <w:rPr>
          <w:b/>
          <w:bCs/>
        </w:rPr>
        <w:t>KiCad</w:t>
      </w:r>
      <w:proofErr w:type="spellEnd"/>
      <w:r>
        <w:t xml:space="preserve"> </w:t>
      </w:r>
      <w:r w:rsidR="002500ED">
        <w:t>(</w:t>
      </w:r>
      <w:hyperlink r:id="rId9" w:history="1">
        <w:r w:rsidR="002500ED" w:rsidRPr="00AA4E32">
          <w:rPr>
            <w:rStyle w:val="Hyperlink"/>
          </w:rPr>
          <w:t>https://www.kicad.org/</w:t>
        </w:r>
      </w:hyperlink>
      <w:r w:rsidR="002500ED">
        <w:t xml:space="preserve">) </w:t>
      </w:r>
      <w:r>
        <w:t>which is open source</w:t>
      </w:r>
      <w:r w:rsidR="002500ED">
        <w:t xml:space="preserve">, </w:t>
      </w:r>
      <w:r w:rsidR="00DA7E40">
        <w:t xml:space="preserve">is </w:t>
      </w:r>
      <w:r w:rsidR="002500ED">
        <w:t>cross-platform,</w:t>
      </w:r>
      <w:r>
        <w:t xml:space="preserve"> and has an extensive library </w:t>
      </w:r>
      <w:r w:rsidR="00DA7E40">
        <w:t xml:space="preserve">along with </w:t>
      </w:r>
      <w:r>
        <w:t xml:space="preserve">community support.  </w:t>
      </w:r>
      <w:r w:rsidR="002500ED">
        <w:t xml:space="preserve">Specific design constraints for PCBs developed at Trevecca are outlined below.  </w:t>
      </w:r>
      <w:proofErr w:type="spellStart"/>
      <w:r w:rsidR="002500ED">
        <w:t>KiCad</w:t>
      </w:r>
      <w:proofErr w:type="spellEnd"/>
      <w:r w:rsidR="002500ED">
        <w:t xml:space="preserve"> schematic symbols conform to both </w:t>
      </w:r>
      <w:r w:rsidR="002500ED" w:rsidRPr="00E4214F">
        <w:rPr>
          <w:b/>
          <w:bCs/>
        </w:rPr>
        <w:t>IEEE 315-1975 (ANSI Y32.2)</w:t>
      </w:r>
      <w:r w:rsidR="002500ED">
        <w:t xml:space="preserve"> and </w:t>
      </w:r>
      <w:r w:rsidR="002500ED" w:rsidRPr="00E4214F">
        <w:rPr>
          <w:b/>
          <w:bCs/>
        </w:rPr>
        <w:t>IEC60617</w:t>
      </w:r>
      <w:r w:rsidR="002500ED">
        <w:t xml:space="preserve"> standards.  Your schematic should typically conform to the IEEE (North American) standard, but it is permitted to use the IEC standard for schematic symbols if that is what is available in the built-in library.  </w:t>
      </w:r>
      <w:proofErr w:type="spellStart"/>
      <w:r w:rsidR="002500ED">
        <w:t>Ki</w:t>
      </w:r>
      <w:r w:rsidR="00DA7E40">
        <w:t>C</w:t>
      </w:r>
      <w:r w:rsidR="002500ED">
        <w:t>ad</w:t>
      </w:r>
      <w:proofErr w:type="spellEnd"/>
      <w:r w:rsidR="002500ED">
        <w:t xml:space="preserve"> uses</w:t>
      </w:r>
      <w:r w:rsidR="00DA7E40">
        <w:t xml:space="preserve"> a</w:t>
      </w:r>
      <w:r w:rsidR="002500ED">
        <w:t xml:space="preserve"> </w:t>
      </w:r>
      <w:r w:rsidR="00DA7E40">
        <w:t>“</w:t>
      </w:r>
      <w:proofErr w:type="spellStart"/>
      <w:r w:rsidR="002500ED">
        <w:t>KiCad</w:t>
      </w:r>
      <w:proofErr w:type="spellEnd"/>
      <w:r w:rsidR="002500ED">
        <w:t xml:space="preserve"> Library Convention</w:t>
      </w:r>
      <w:r w:rsidR="00DA7E40">
        <w:t>”</w:t>
      </w:r>
      <w:r w:rsidR="002500ED">
        <w:t xml:space="preserve"> (KLC) standard for the design, naming, and formatting rules for </w:t>
      </w:r>
      <w:r w:rsidR="00DA7E40">
        <w:t>its</w:t>
      </w:r>
      <w:r w:rsidR="002500ED">
        <w:t xml:space="preserve"> official schematic symbols.  When possible, your project-specific libraries should conform to this standard.</w:t>
      </w:r>
    </w:p>
    <w:p w14:paraId="5E23BA25" w14:textId="77777777" w:rsidR="00B273A9" w:rsidRDefault="00B273A9" w:rsidP="00D618BC">
      <w:pPr>
        <w:pStyle w:val="ListParagraph"/>
      </w:pPr>
    </w:p>
    <w:p w14:paraId="3D28EB0F" w14:textId="0B04CEEE" w:rsidR="00B273A9" w:rsidRDefault="00B273A9" w:rsidP="00D618BC">
      <w:pPr>
        <w:pStyle w:val="ListParagraph"/>
      </w:pPr>
      <w:r w:rsidRPr="006D0816">
        <w:rPr>
          <w:b/>
          <w:bCs/>
          <w:i/>
          <w:iCs/>
        </w:rPr>
        <w:t xml:space="preserve">Be sure to set up the design constraints listed in section 2 </w:t>
      </w:r>
      <w:r w:rsidR="00862629" w:rsidRPr="006D0816">
        <w:rPr>
          <w:b/>
          <w:bCs/>
          <w:i/>
          <w:iCs/>
        </w:rPr>
        <w:t>in your PCB EDA software before routing any traces.</w:t>
      </w:r>
      <w:r w:rsidR="00862629">
        <w:t xml:space="preserve">  It is extremely difficult and time consuming to </w:t>
      </w:r>
      <w:r w:rsidR="006D0816">
        <w:t>adjust the constraints after routing traces!</w:t>
      </w:r>
    </w:p>
    <w:p w14:paraId="551F93BB" w14:textId="77777777" w:rsidR="00D618BC" w:rsidRDefault="00D618BC" w:rsidP="00D618BC">
      <w:pPr>
        <w:pStyle w:val="ListParagraph"/>
      </w:pPr>
    </w:p>
    <w:p w14:paraId="1741047B" w14:textId="31CDC40A" w:rsidR="00D618BC" w:rsidRPr="00047B8E" w:rsidRDefault="00D618BC" w:rsidP="00D618BC">
      <w:pPr>
        <w:pStyle w:val="ListParagraph"/>
        <w:numPr>
          <w:ilvl w:val="1"/>
          <w:numId w:val="3"/>
        </w:numPr>
        <w:rPr>
          <w:b/>
          <w:bCs/>
        </w:rPr>
      </w:pPr>
      <w:r w:rsidRPr="00047B8E">
        <w:rPr>
          <w:b/>
          <w:bCs/>
        </w:rPr>
        <w:t>Digital logic design software</w:t>
      </w:r>
      <w:r w:rsidR="002500ED" w:rsidRPr="00047B8E">
        <w:rPr>
          <w:b/>
          <w:bCs/>
        </w:rPr>
        <w:t xml:space="preserve"> and Hardware Description Language </w:t>
      </w:r>
    </w:p>
    <w:p w14:paraId="2EA20329" w14:textId="77777777" w:rsidR="002500ED" w:rsidRPr="00047B8E" w:rsidRDefault="002500ED" w:rsidP="002500ED">
      <w:pPr>
        <w:pStyle w:val="ListParagraph"/>
        <w:rPr>
          <w:b/>
          <w:bCs/>
        </w:rPr>
      </w:pPr>
    </w:p>
    <w:p w14:paraId="3679DE23" w14:textId="0B928D6D" w:rsidR="002500ED" w:rsidRDefault="002500ED" w:rsidP="002500ED">
      <w:pPr>
        <w:pStyle w:val="ListParagraph"/>
      </w:pPr>
      <w:r w:rsidRPr="00E4214F">
        <w:rPr>
          <w:b/>
          <w:bCs/>
        </w:rPr>
        <w:t>Altera Quartus</w:t>
      </w:r>
      <w:r>
        <w:t xml:space="preserve"> should be used for Digital Logic design for FPGAs and other programmable logic devices.  Version 20.1 is what is installed on the lab computers and the web edition of this software supports </w:t>
      </w:r>
      <w:r w:rsidR="00DA7E40">
        <w:t>all</w:t>
      </w:r>
      <w:r>
        <w:t xml:space="preserve"> the standard devices that are </w:t>
      </w:r>
      <w:r>
        <w:lastRenderedPageBreak/>
        <w:t xml:space="preserve">specified in the sections below.  This is also the latest version of Quartus that supports </w:t>
      </w:r>
      <w:proofErr w:type="spellStart"/>
      <w:r>
        <w:t>ModelSim</w:t>
      </w:r>
      <w:proofErr w:type="spellEnd"/>
      <w:r>
        <w:t xml:space="preserve"> which is what we use for logic simulations in our classes.</w:t>
      </w:r>
    </w:p>
    <w:p w14:paraId="18E721C4" w14:textId="77777777" w:rsidR="002500ED" w:rsidRDefault="002500ED" w:rsidP="002500ED">
      <w:pPr>
        <w:pStyle w:val="ListParagraph"/>
      </w:pPr>
    </w:p>
    <w:p w14:paraId="0C41263A" w14:textId="3C9D58A8" w:rsidR="002500ED" w:rsidRDefault="002500ED" w:rsidP="002500ED">
      <w:pPr>
        <w:pStyle w:val="ListParagraph"/>
      </w:pPr>
      <w:r w:rsidRPr="00E4214F">
        <w:rPr>
          <w:b/>
          <w:bCs/>
        </w:rPr>
        <w:t>Verilog</w:t>
      </w:r>
      <w:r>
        <w:t xml:space="preserve"> </w:t>
      </w:r>
      <w:r w:rsidR="00BC3A3B">
        <w:t>(</w:t>
      </w:r>
      <w:r w:rsidR="00B91ABA">
        <w:t xml:space="preserve">Standards: </w:t>
      </w:r>
      <w:r w:rsidR="00BC3A3B">
        <w:t>IEEE</w:t>
      </w:r>
      <w:r w:rsidR="00B91ABA">
        <w:t xml:space="preserve"> </w:t>
      </w:r>
      <w:r w:rsidR="00BC3A3B">
        <w:t>13</w:t>
      </w:r>
      <w:r w:rsidR="003E7728">
        <w:t xml:space="preserve">64, or IEEE 1800 </w:t>
      </w:r>
      <w:proofErr w:type="spellStart"/>
      <w:r w:rsidR="003E7728">
        <w:t>System</w:t>
      </w:r>
      <w:r w:rsidR="00B91ABA">
        <w:t>Verilog</w:t>
      </w:r>
      <w:proofErr w:type="spellEnd"/>
      <w:r w:rsidR="00B91ABA">
        <w:t xml:space="preserve"> if required) </w:t>
      </w:r>
      <w:r>
        <w:t>should be used as the hardware description (HDL) for your design</w:t>
      </w:r>
      <w:r w:rsidR="00DA7E40">
        <w:t xml:space="preserve"> if you use an FPGA</w:t>
      </w:r>
      <w:r>
        <w:t xml:space="preserve">.  If there are external components of your design (for example, </w:t>
      </w:r>
      <w:proofErr w:type="gramStart"/>
      <w:r>
        <w:t>open source</w:t>
      </w:r>
      <w:proofErr w:type="gramEnd"/>
      <w:r>
        <w:t xml:space="preserve"> modules) that are written in VHDL, you may </w:t>
      </w:r>
      <w:proofErr w:type="spellStart"/>
      <w:r>
        <w:t>used</w:t>
      </w:r>
      <w:proofErr w:type="spellEnd"/>
      <w:r>
        <w:t xml:space="preserve"> a mixed Verilog and VHDL environment</w:t>
      </w:r>
      <w:r w:rsidR="00DA7E40">
        <w:t>,</w:t>
      </w:r>
      <w:r>
        <w:t xml:space="preserve"> but the logic that you write for your design should be in Verilog.</w:t>
      </w:r>
    </w:p>
    <w:p w14:paraId="00250769" w14:textId="77777777" w:rsidR="002500ED" w:rsidRDefault="002500ED" w:rsidP="002500ED">
      <w:pPr>
        <w:pStyle w:val="ListParagraph"/>
      </w:pPr>
    </w:p>
    <w:p w14:paraId="2692E3F4" w14:textId="5EC863C0" w:rsidR="00D618BC" w:rsidRPr="00047B8E" w:rsidRDefault="00E4214F" w:rsidP="00D618BC">
      <w:pPr>
        <w:pStyle w:val="ListParagraph"/>
        <w:numPr>
          <w:ilvl w:val="1"/>
          <w:numId w:val="3"/>
        </w:numPr>
        <w:rPr>
          <w:b/>
          <w:bCs/>
        </w:rPr>
      </w:pPr>
      <w:r w:rsidRPr="00047B8E">
        <w:rPr>
          <w:b/>
          <w:bCs/>
        </w:rPr>
        <w:t xml:space="preserve">Numerical </w:t>
      </w:r>
      <w:r w:rsidR="00D618BC" w:rsidRPr="00047B8E">
        <w:rPr>
          <w:b/>
          <w:bCs/>
        </w:rPr>
        <w:t>Modeling Software</w:t>
      </w:r>
    </w:p>
    <w:p w14:paraId="2E1B16B8" w14:textId="77777777" w:rsidR="002500ED" w:rsidRDefault="002500ED" w:rsidP="002500ED">
      <w:pPr>
        <w:pStyle w:val="ListParagraph"/>
      </w:pPr>
    </w:p>
    <w:p w14:paraId="12D6EA7A" w14:textId="3F954FCC" w:rsidR="002500ED" w:rsidRDefault="002500ED" w:rsidP="002500ED">
      <w:pPr>
        <w:pStyle w:val="ListParagraph"/>
      </w:pPr>
      <w:r>
        <w:t xml:space="preserve">While many projects do not require numerical modeling, </w:t>
      </w:r>
      <w:proofErr w:type="spellStart"/>
      <w:r w:rsidRPr="00E4214F">
        <w:rPr>
          <w:b/>
          <w:bCs/>
        </w:rPr>
        <w:t>Matlab</w:t>
      </w:r>
      <w:proofErr w:type="spellEnd"/>
      <w:r>
        <w:t xml:space="preserve"> should be used for any numerical modeling that is required for your project.  </w:t>
      </w:r>
      <w:proofErr w:type="spellStart"/>
      <w:r>
        <w:t>Matlab</w:t>
      </w:r>
      <w:proofErr w:type="spellEnd"/>
      <w:r>
        <w:t xml:space="preserve"> and Simulink are available on the lab computers and several toolkits are available.  If you are not using </w:t>
      </w:r>
      <w:r w:rsidR="00DA7E40">
        <w:t>toolkits</w:t>
      </w:r>
      <w:r>
        <w:t xml:space="preserve">, GNU Octave is an </w:t>
      </w:r>
      <w:r w:rsidR="00DA7E40">
        <w:t>open-source</w:t>
      </w:r>
      <w:r>
        <w:t xml:space="preserve"> alternative to </w:t>
      </w:r>
      <w:proofErr w:type="spellStart"/>
      <w:r>
        <w:t>Matlab</w:t>
      </w:r>
      <w:proofErr w:type="spellEnd"/>
      <w:r>
        <w:t xml:space="preserve"> that </w:t>
      </w:r>
      <w:r w:rsidR="00DA7E40">
        <w:t>is designed</w:t>
      </w:r>
      <w:r>
        <w:t xml:space="preserve"> to have the same language syntax.</w:t>
      </w:r>
    </w:p>
    <w:p w14:paraId="12C11473" w14:textId="77777777" w:rsidR="002500ED" w:rsidRDefault="002500ED" w:rsidP="002500ED">
      <w:pPr>
        <w:pStyle w:val="ListParagraph"/>
      </w:pPr>
    </w:p>
    <w:p w14:paraId="44301C86" w14:textId="1AE6B409" w:rsidR="00D618BC" w:rsidRPr="00047B8E" w:rsidRDefault="00D618BC" w:rsidP="00D618BC">
      <w:pPr>
        <w:pStyle w:val="ListParagraph"/>
        <w:numPr>
          <w:ilvl w:val="1"/>
          <w:numId w:val="3"/>
        </w:numPr>
        <w:rPr>
          <w:b/>
          <w:bCs/>
        </w:rPr>
      </w:pPr>
      <w:r w:rsidRPr="00047B8E">
        <w:rPr>
          <w:b/>
          <w:bCs/>
        </w:rPr>
        <w:t>Embedded software development tools</w:t>
      </w:r>
    </w:p>
    <w:p w14:paraId="173D5CC1" w14:textId="77777777" w:rsidR="002500ED" w:rsidRDefault="002500ED" w:rsidP="002500ED">
      <w:pPr>
        <w:pStyle w:val="ListParagraph"/>
        <w:ind w:left="372"/>
      </w:pPr>
    </w:p>
    <w:p w14:paraId="590659BB" w14:textId="0C344695" w:rsidR="002500ED" w:rsidRDefault="002500ED" w:rsidP="002500ED">
      <w:pPr>
        <w:pStyle w:val="ListParagraph"/>
      </w:pPr>
      <w:r w:rsidRPr="00E4214F">
        <w:rPr>
          <w:b/>
          <w:bCs/>
        </w:rPr>
        <w:t>Microchip MPLAB</w:t>
      </w:r>
      <w:r>
        <w:t xml:space="preserve"> is Trevecca’s standard embedded software development platform.  Designs should use </w:t>
      </w:r>
      <w:r w:rsidR="00E4214F">
        <w:t xml:space="preserve">the MCC (Microchip Code Configurator) framework for 8-bit designs or the MPLAB Harmony framework for </w:t>
      </w:r>
      <w:proofErr w:type="gramStart"/>
      <w:r w:rsidR="00E4214F">
        <w:t>32 bit</w:t>
      </w:r>
      <w:proofErr w:type="gramEnd"/>
      <w:r w:rsidR="00E4214F">
        <w:t xml:space="preserve"> designs.   Software for embedded microcontrollers should be written in c</w:t>
      </w:r>
      <w:r w:rsidR="001779AB">
        <w:t xml:space="preserve">.  The </w:t>
      </w:r>
      <w:proofErr w:type="spellStart"/>
      <w:r w:rsidR="00AF3A38">
        <w:t>mplab</w:t>
      </w:r>
      <w:proofErr w:type="spellEnd"/>
      <w:r w:rsidR="00AF3A38">
        <w:t xml:space="preserve"> c compiler can be set up to use either standard: </w:t>
      </w:r>
      <w:r w:rsidR="0022387F">
        <w:t xml:space="preserve"> </w:t>
      </w:r>
      <w:r w:rsidR="0022387F" w:rsidRPr="0022387F">
        <w:t>ANSI X3.159-1989 / ISO/IEC 9899:1990</w:t>
      </w:r>
      <w:r w:rsidR="0022387F">
        <w:t xml:space="preserve"> </w:t>
      </w:r>
      <w:r w:rsidR="00AF3A38">
        <w:t xml:space="preserve"> (C90) </w:t>
      </w:r>
      <w:r w:rsidR="0022387F">
        <w:t xml:space="preserve">or </w:t>
      </w:r>
      <w:r w:rsidR="001779AB" w:rsidRPr="001779AB">
        <w:t>ISO/IEC 9899:1999</w:t>
      </w:r>
      <w:r w:rsidR="001779AB">
        <w:t xml:space="preserve"> (C99) </w:t>
      </w:r>
    </w:p>
    <w:p w14:paraId="5C1504F0" w14:textId="77777777" w:rsidR="00E4214F" w:rsidRDefault="00E4214F" w:rsidP="002500ED">
      <w:pPr>
        <w:pStyle w:val="ListParagraph"/>
      </w:pPr>
    </w:p>
    <w:p w14:paraId="6AD81F5F" w14:textId="704B1DD0" w:rsidR="00E4214F" w:rsidRDefault="00E4214F" w:rsidP="002500ED">
      <w:pPr>
        <w:pStyle w:val="ListParagraph"/>
      </w:pPr>
      <w:r>
        <w:t xml:space="preserve">Design projects that need internet connectivity can use the Raspberry Pi hardware and the Linux operating system with </w:t>
      </w:r>
      <w:r w:rsidR="00DA7E40">
        <w:t>its</w:t>
      </w:r>
      <w:r>
        <w:t xml:space="preserve"> associated development tools.  </w:t>
      </w:r>
    </w:p>
    <w:p w14:paraId="1EE4E0B4" w14:textId="77777777" w:rsidR="00E4214F" w:rsidRDefault="00E4214F" w:rsidP="002500ED">
      <w:pPr>
        <w:pStyle w:val="ListParagraph"/>
      </w:pPr>
    </w:p>
    <w:p w14:paraId="387283F7" w14:textId="3A4D331B" w:rsidR="00E4214F" w:rsidRDefault="00E4214F" w:rsidP="002500ED">
      <w:pPr>
        <w:pStyle w:val="ListParagraph"/>
      </w:pPr>
      <w:r>
        <w:t xml:space="preserve">We are currently evaluating ESP32 hardware and software for more advanced IOT applications and user interfaces.  Under guidance of the faculty, project teams may explore this ecosystem with the purpose of adding ESP32 devices and tools like </w:t>
      </w:r>
      <w:proofErr w:type="spellStart"/>
      <w:r>
        <w:t>MicroPython</w:t>
      </w:r>
      <w:proofErr w:type="spellEnd"/>
      <w:r>
        <w:t xml:space="preserve"> to Trevecca’s standard device and development tools list. </w:t>
      </w:r>
    </w:p>
    <w:p w14:paraId="07694D8A" w14:textId="77777777" w:rsidR="00E4214F" w:rsidRDefault="00E4214F" w:rsidP="002500ED">
      <w:pPr>
        <w:pStyle w:val="ListParagraph"/>
      </w:pPr>
    </w:p>
    <w:p w14:paraId="43359F82" w14:textId="2A206EF8" w:rsidR="00D618BC" w:rsidRPr="00047B8E" w:rsidRDefault="00D618BC" w:rsidP="00D618BC">
      <w:pPr>
        <w:pStyle w:val="ListParagraph"/>
        <w:numPr>
          <w:ilvl w:val="1"/>
          <w:numId w:val="3"/>
        </w:numPr>
        <w:rPr>
          <w:b/>
          <w:bCs/>
        </w:rPr>
      </w:pPr>
      <w:r w:rsidRPr="00047B8E">
        <w:rPr>
          <w:b/>
          <w:bCs/>
        </w:rPr>
        <w:t xml:space="preserve">Mechanical design software </w:t>
      </w:r>
    </w:p>
    <w:p w14:paraId="45AE8DD3" w14:textId="202C03E2" w:rsidR="00D618BC" w:rsidRDefault="00E4214F" w:rsidP="00E4214F">
      <w:pPr>
        <w:ind w:left="720"/>
      </w:pPr>
      <w:r w:rsidRPr="00E4214F">
        <w:rPr>
          <w:b/>
          <w:bCs/>
        </w:rPr>
        <w:lastRenderedPageBreak/>
        <w:t>SolidWorks</w:t>
      </w:r>
      <w:r>
        <w:t xml:space="preserve"> should be used for designs that require machined or 3-D printed components.   This is available on the lab computers, and a one-year student license code is available for the software to be installed on student computers.</w:t>
      </w:r>
    </w:p>
    <w:p w14:paraId="638A8B05" w14:textId="77777777" w:rsidR="00E4214F" w:rsidRDefault="00E4214F" w:rsidP="00E4214F">
      <w:pPr>
        <w:ind w:left="720"/>
      </w:pPr>
    </w:p>
    <w:p w14:paraId="1E00FF5B" w14:textId="6A17C0F4" w:rsidR="00E4214F" w:rsidRPr="00047B8E" w:rsidRDefault="00E4214F" w:rsidP="00E4214F">
      <w:pPr>
        <w:pStyle w:val="ListParagraph"/>
        <w:numPr>
          <w:ilvl w:val="1"/>
          <w:numId w:val="3"/>
        </w:numPr>
        <w:rPr>
          <w:b/>
          <w:bCs/>
        </w:rPr>
      </w:pPr>
      <w:r w:rsidRPr="00047B8E">
        <w:rPr>
          <w:b/>
          <w:bCs/>
        </w:rPr>
        <w:t>Test and measurement software</w:t>
      </w:r>
    </w:p>
    <w:p w14:paraId="6B8A106F" w14:textId="4D3B0050" w:rsidR="00E4214F" w:rsidRDefault="00E4214F" w:rsidP="00E4214F">
      <w:pPr>
        <w:ind w:left="720"/>
      </w:pPr>
      <w:r w:rsidRPr="00E4214F">
        <w:rPr>
          <w:b/>
          <w:bCs/>
        </w:rPr>
        <w:t>LabVIEW or Python</w:t>
      </w:r>
      <w:r>
        <w:t xml:space="preserve"> should be used if a PC-based interface is needed for testing or operating your design project.  For basic testing of communication interfaces, terminal software such as </w:t>
      </w:r>
      <w:proofErr w:type="spellStart"/>
      <w:r>
        <w:t>TeraTerm</w:t>
      </w:r>
      <w:proofErr w:type="spellEnd"/>
      <w:r>
        <w:t xml:space="preserve"> can also be used.  </w:t>
      </w:r>
    </w:p>
    <w:p w14:paraId="553AEE5D" w14:textId="77777777" w:rsidR="00E4214F" w:rsidRDefault="00E4214F" w:rsidP="00E4214F">
      <w:pPr>
        <w:ind w:left="720"/>
      </w:pPr>
    </w:p>
    <w:p w14:paraId="705404E5" w14:textId="77777777" w:rsidR="00E4214F" w:rsidRDefault="00E4214F" w:rsidP="00E4214F">
      <w:pPr>
        <w:ind w:left="720"/>
      </w:pPr>
    </w:p>
    <w:p w14:paraId="318BFB7F" w14:textId="3CC02BEC" w:rsidR="00E4214F" w:rsidRPr="00120E9C" w:rsidRDefault="00E4214F" w:rsidP="00E4214F">
      <w:pPr>
        <w:rPr>
          <w:b/>
          <w:bCs/>
          <w:sz w:val="32"/>
          <w:szCs w:val="32"/>
        </w:rPr>
      </w:pPr>
      <w:r w:rsidRPr="00120E9C">
        <w:rPr>
          <w:b/>
          <w:bCs/>
          <w:sz w:val="32"/>
          <w:szCs w:val="32"/>
        </w:rPr>
        <w:t xml:space="preserve">Section 2 – TNU Standard </w:t>
      </w:r>
      <w:r w:rsidR="00B84763" w:rsidRPr="00120E9C">
        <w:rPr>
          <w:b/>
          <w:bCs/>
          <w:sz w:val="32"/>
          <w:szCs w:val="32"/>
        </w:rPr>
        <w:t xml:space="preserve">Schematic and </w:t>
      </w:r>
      <w:r w:rsidRPr="00120E9C">
        <w:rPr>
          <w:b/>
          <w:bCs/>
          <w:sz w:val="32"/>
          <w:szCs w:val="32"/>
        </w:rPr>
        <w:t xml:space="preserve">PCB Design constraints </w:t>
      </w:r>
    </w:p>
    <w:p w14:paraId="6090F353" w14:textId="15339AD6" w:rsidR="00B84763" w:rsidRDefault="00E4214F" w:rsidP="00B84763">
      <w:pPr>
        <w:pStyle w:val="ListParagraph"/>
        <w:ind w:left="372"/>
      </w:pPr>
      <w:r>
        <w:t>Overview</w:t>
      </w:r>
      <w:r w:rsidR="00120E9C">
        <w:t>: This</w:t>
      </w:r>
      <w:r>
        <w:t xml:space="preserve"> section outlines Trevecca’s standard design rules and constraints for PCB design, with the purpose of conforming to </w:t>
      </w:r>
      <w:r w:rsidR="00B84763">
        <w:t xml:space="preserve">best practices, reducing cost, and improving reliability.  Some of these best practices are referenced from </w:t>
      </w:r>
      <w:hyperlink r:id="rId10" w:history="1">
        <w:r w:rsidR="00B84763" w:rsidRPr="00B84763">
          <w:rPr>
            <w:rStyle w:val="Hyperlink"/>
          </w:rPr>
          <w:t>https://jlcpcb.com/blog/pcb-design-rules-best-practices</w:t>
        </w:r>
      </w:hyperlink>
    </w:p>
    <w:p w14:paraId="5D3265D9" w14:textId="33D39A35" w:rsidR="00B84763" w:rsidRDefault="00B84763" w:rsidP="00E4214F"/>
    <w:p w14:paraId="53F21F12" w14:textId="4AC8DC73" w:rsidR="00B84763" w:rsidRPr="00047B8E" w:rsidRDefault="00047B8E" w:rsidP="00B84763">
      <w:pPr>
        <w:pStyle w:val="ListParagraph"/>
        <w:ind w:left="372"/>
        <w:rPr>
          <w:b/>
          <w:bCs/>
        </w:rPr>
      </w:pPr>
      <w:r w:rsidRPr="00047B8E">
        <w:rPr>
          <w:b/>
          <w:bCs/>
        </w:rPr>
        <w:t>2.1 Schematic</w:t>
      </w:r>
      <w:r w:rsidR="00B84763" w:rsidRPr="00047B8E">
        <w:rPr>
          <w:b/>
          <w:bCs/>
        </w:rPr>
        <w:t xml:space="preserve"> </w:t>
      </w:r>
      <w:r w:rsidR="00120E9C">
        <w:rPr>
          <w:b/>
          <w:bCs/>
        </w:rPr>
        <w:t xml:space="preserve">Design </w:t>
      </w:r>
      <w:r w:rsidR="00B84763" w:rsidRPr="00047B8E">
        <w:rPr>
          <w:b/>
          <w:bCs/>
        </w:rPr>
        <w:t>Best Practices</w:t>
      </w:r>
    </w:p>
    <w:p w14:paraId="54A8DA98" w14:textId="244D5776" w:rsidR="00B84763" w:rsidRPr="00B84763" w:rsidRDefault="00B84763" w:rsidP="00B84763">
      <w:pPr>
        <w:pStyle w:val="ListParagraph"/>
        <w:numPr>
          <w:ilvl w:val="0"/>
          <w:numId w:val="4"/>
        </w:numPr>
      </w:pPr>
      <w:r w:rsidRPr="00B84763">
        <w:rPr>
          <w:b/>
          <w:bCs/>
        </w:rPr>
        <w:t>Group Circuits by Function:</w:t>
      </w:r>
      <w:r w:rsidRPr="00B84763">
        <w:t xml:space="preserve"> Use hierarchical sheets (e.g., Power Supply, MCU Core, </w:t>
      </w:r>
      <w:r w:rsidR="00F14ACC">
        <w:t>USB interface</w:t>
      </w:r>
      <w:r w:rsidRPr="00B84763">
        <w:t>). This will significantly streamline the layout process.</w:t>
      </w:r>
    </w:p>
    <w:p w14:paraId="6CD6DC46" w14:textId="1072579C" w:rsidR="00B84763" w:rsidRPr="00B84763" w:rsidRDefault="00B84763" w:rsidP="00B84763">
      <w:pPr>
        <w:pStyle w:val="ListParagraph"/>
        <w:numPr>
          <w:ilvl w:val="0"/>
          <w:numId w:val="4"/>
        </w:numPr>
      </w:pPr>
      <w:r w:rsidRPr="00B84763">
        <w:rPr>
          <w:b/>
          <w:bCs/>
        </w:rPr>
        <w:t>Maintain a Clear Signal Path:</w:t>
      </w:r>
      <w:r w:rsidRPr="00B84763">
        <w:t> For optimal clarity, arrange symbols to illustrate a clear signal path, with inputs on the left and outputs on the right. This organization simplifies understanding the circuit's function.</w:t>
      </w:r>
    </w:p>
    <w:p w14:paraId="09CD4838" w14:textId="73F80CD1" w:rsidR="00B84763" w:rsidRPr="00B84763" w:rsidRDefault="00B84763" w:rsidP="00B84763">
      <w:pPr>
        <w:pStyle w:val="ListParagraph"/>
        <w:numPr>
          <w:ilvl w:val="0"/>
          <w:numId w:val="4"/>
        </w:numPr>
      </w:pPr>
      <w:r w:rsidRPr="00B84763">
        <w:rPr>
          <w:b/>
          <w:bCs/>
        </w:rPr>
        <w:t>Use Standard Symbols:</w:t>
      </w:r>
      <w:r w:rsidRPr="00B84763">
        <w:t> Ensure your components are from a trusted and verified PCB library. A symbol with an incorrect footprint is a common and frustrating error.</w:t>
      </w:r>
    </w:p>
    <w:p w14:paraId="23583748" w14:textId="313CD66E" w:rsidR="00B84763" w:rsidRPr="00B84763" w:rsidRDefault="00B84763" w:rsidP="00B84763">
      <w:pPr>
        <w:pStyle w:val="ListParagraph"/>
        <w:numPr>
          <w:ilvl w:val="0"/>
          <w:numId w:val="4"/>
        </w:numPr>
      </w:pPr>
      <w:r w:rsidRPr="00B84763">
        <w:rPr>
          <w:b/>
          <w:bCs/>
        </w:rPr>
        <w:t>Label Nets Clearly:</w:t>
      </w:r>
      <w:r w:rsidRPr="00B84763">
        <w:t> Don't just use VCC. Use descriptive names like +5V_DDR or +3V3_RF. This is critical for assigning specific layout rules later.</w:t>
      </w:r>
    </w:p>
    <w:p w14:paraId="0A4D7BB5" w14:textId="0D97B765" w:rsidR="00B84763" w:rsidRDefault="00B84763" w:rsidP="00B84763">
      <w:pPr>
        <w:pStyle w:val="ListParagraph"/>
        <w:numPr>
          <w:ilvl w:val="0"/>
          <w:numId w:val="4"/>
        </w:numPr>
      </w:pPr>
      <w:r w:rsidRPr="00B84763">
        <w:rPr>
          <w:b/>
          <w:bCs/>
        </w:rPr>
        <w:t>Perform an Electrical Rule Check (ERC):</w:t>
      </w:r>
      <w:r w:rsidRPr="00B84763">
        <w:t> It's best to run your schematic’s ERC before moving into layout. It can detect logical errors, such as unconnected pins or shorted outputs. This is your first defensive step.</w:t>
      </w:r>
    </w:p>
    <w:p w14:paraId="2A511800" w14:textId="10634841" w:rsidR="00C92B4E" w:rsidRPr="00B84763" w:rsidRDefault="00C92B4E" w:rsidP="00B84763">
      <w:pPr>
        <w:pStyle w:val="ListParagraph"/>
        <w:numPr>
          <w:ilvl w:val="0"/>
          <w:numId w:val="4"/>
        </w:numPr>
      </w:pPr>
      <w:r>
        <w:rPr>
          <w:b/>
          <w:bCs/>
        </w:rPr>
        <w:t>Decouple your power supplies</w:t>
      </w:r>
      <w:r w:rsidRPr="00B84763">
        <w:rPr>
          <w:b/>
          <w:bCs/>
        </w:rPr>
        <w:t>:</w:t>
      </w:r>
      <w:r>
        <w:rPr>
          <w:b/>
          <w:bCs/>
        </w:rPr>
        <w:t xml:space="preserve">  </w:t>
      </w:r>
      <w:r>
        <w:t xml:space="preserve">In </w:t>
      </w:r>
      <w:r w:rsidR="004B2EA5">
        <w:t>general,</w:t>
      </w:r>
      <w:r>
        <w:t xml:space="preserve"> the power input to each IC should have a 0.1uF or 0.01uF </w:t>
      </w:r>
      <w:r w:rsidR="00120E9C">
        <w:t>capacitor</w:t>
      </w:r>
      <w:r w:rsidRPr="00B84763">
        <w:t> </w:t>
      </w:r>
      <w:r>
        <w:t>placed near each of its power pins.  Be sure to include enough of these capacitors</w:t>
      </w:r>
      <w:r w:rsidR="00120E9C">
        <w:t xml:space="preserve"> in your schematic</w:t>
      </w:r>
      <w:r>
        <w:t xml:space="preserve"> to accommodate this </w:t>
      </w:r>
      <w:r>
        <w:lastRenderedPageBreak/>
        <w:t xml:space="preserve">requirement.  </w:t>
      </w:r>
      <w:r w:rsidR="00120E9C">
        <w:t xml:space="preserve">Even though they will be close to power pins on the PCB, you typically place these capacitors off to the edge of the schematic page to avoid cluttering your schematic.  </w:t>
      </w:r>
      <w:r>
        <w:t>You should also have some bulk decoupling capacitors spread around your power distribution network.  For example, it is good practice to have a few 10uF ceramic capacitors spread around the board, and typically a larger aluminum electrolytic capacitor (470uF or above) where power enters the board.</w:t>
      </w:r>
    </w:p>
    <w:p w14:paraId="598F8B38" w14:textId="1E5EF8C5" w:rsidR="00B84763" w:rsidRDefault="00B84763" w:rsidP="00B84763">
      <w:pPr>
        <w:pStyle w:val="ListParagraph"/>
        <w:numPr>
          <w:ilvl w:val="0"/>
          <w:numId w:val="4"/>
        </w:numPr>
      </w:pPr>
      <w:r w:rsidRPr="00B84763">
        <w:rPr>
          <w:b/>
          <w:bCs/>
        </w:rPr>
        <w:t>Annotate and Document:</w:t>
      </w:r>
      <w:r w:rsidRPr="00B84763">
        <w:t xml:space="preserve"> Add notes identifying specific layout requirements, e.g., "Place </w:t>
      </w:r>
      <w:r>
        <w:t>decoupling capacitors as close as possible to power pins”</w:t>
      </w:r>
    </w:p>
    <w:p w14:paraId="500DE4B9" w14:textId="77777777" w:rsidR="00C92B4E" w:rsidRPr="00B84763" w:rsidRDefault="00C92B4E" w:rsidP="00C92B4E">
      <w:pPr>
        <w:pStyle w:val="ListParagraph"/>
        <w:ind w:left="1092"/>
      </w:pPr>
    </w:p>
    <w:p w14:paraId="6E556ED0" w14:textId="400C7EB9" w:rsidR="00B84763" w:rsidRPr="00F14ACC" w:rsidRDefault="00B84763" w:rsidP="00C92B4E">
      <w:pPr>
        <w:pStyle w:val="ListParagraph"/>
        <w:ind w:left="372"/>
        <w:rPr>
          <w:b/>
          <w:bCs/>
          <w:sz w:val="28"/>
          <w:szCs w:val="28"/>
        </w:rPr>
      </w:pPr>
      <w:r w:rsidRPr="00F14ACC">
        <w:rPr>
          <w:b/>
          <w:bCs/>
          <w:sz w:val="28"/>
          <w:szCs w:val="28"/>
        </w:rPr>
        <w:t xml:space="preserve"> 2.2   PCB </w:t>
      </w:r>
      <w:r w:rsidR="00C92B4E" w:rsidRPr="00F14ACC">
        <w:rPr>
          <w:b/>
          <w:bCs/>
          <w:sz w:val="28"/>
          <w:szCs w:val="28"/>
        </w:rPr>
        <w:t xml:space="preserve">physical </w:t>
      </w:r>
      <w:r w:rsidRPr="00F14ACC">
        <w:rPr>
          <w:b/>
          <w:bCs/>
          <w:sz w:val="28"/>
          <w:szCs w:val="28"/>
        </w:rPr>
        <w:t xml:space="preserve">design constraints </w:t>
      </w:r>
    </w:p>
    <w:p w14:paraId="54A21F6B" w14:textId="77777777" w:rsidR="00F14ACC" w:rsidRDefault="00C92B4E" w:rsidP="00B84763">
      <w:pPr>
        <w:pStyle w:val="ListParagraph"/>
        <w:numPr>
          <w:ilvl w:val="0"/>
          <w:numId w:val="5"/>
        </w:numPr>
      </w:pPr>
      <w:r>
        <w:t xml:space="preserve">Trevecca PCBs should be either </w:t>
      </w:r>
      <w:r w:rsidRPr="00F14ACC">
        <w:rPr>
          <w:b/>
          <w:bCs/>
        </w:rPr>
        <w:t>two-layer or four-layer</w:t>
      </w:r>
      <w:r>
        <w:t xml:space="preserve">.   For simpler designs, two-layer boards are more economical.  </w:t>
      </w:r>
    </w:p>
    <w:p w14:paraId="4DA43186" w14:textId="11A8E55C" w:rsidR="00F14ACC" w:rsidRDefault="00F14ACC" w:rsidP="00B84763">
      <w:pPr>
        <w:pStyle w:val="ListParagraph"/>
        <w:numPr>
          <w:ilvl w:val="0"/>
          <w:numId w:val="5"/>
        </w:numPr>
      </w:pPr>
      <w:r>
        <w:t xml:space="preserve">Board designs must include a </w:t>
      </w:r>
      <w:r w:rsidRPr="00F14ACC">
        <w:rPr>
          <w:b/>
          <w:bCs/>
        </w:rPr>
        <w:t>silkscreen layer</w:t>
      </w:r>
      <w:r>
        <w:t xml:space="preserve"> with properly located reference designators, making it clear which component goes with which footprint.  Trevecca’s standard has the component to the right or below the reference designator text whenever there is a high density of components.</w:t>
      </w:r>
    </w:p>
    <w:p w14:paraId="4AC3AF29" w14:textId="0C532AF0" w:rsidR="008A5BB9" w:rsidRDefault="008A5BB9" w:rsidP="00B84763">
      <w:pPr>
        <w:pStyle w:val="ListParagraph"/>
        <w:numPr>
          <w:ilvl w:val="0"/>
          <w:numId w:val="5"/>
        </w:numPr>
      </w:pPr>
      <w:r>
        <w:t xml:space="preserve">The silkscreen layer should include a </w:t>
      </w:r>
      <w:r w:rsidRPr="008A5BB9">
        <w:rPr>
          <w:b/>
          <w:bCs/>
        </w:rPr>
        <w:t>Trevecca logo</w:t>
      </w:r>
      <w:r>
        <w:t xml:space="preserve">, plus </w:t>
      </w:r>
      <w:r w:rsidRPr="008A5BB9">
        <w:rPr>
          <w:b/>
          <w:bCs/>
        </w:rPr>
        <w:t>text identifying the project and revision of the board</w:t>
      </w:r>
      <w:r>
        <w:t>.</w:t>
      </w:r>
    </w:p>
    <w:p w14:paraId="555238D1" w14:textId="47943FCD" w:rsidR="000133E1" w:rsidRDefault="005B2BCB" w:rsidP="00B84763">
      <w:pPr>
        <w:pStyle w:val="ListParagraph"/>
        <w:numPr>
          <w:ilvl w:val="0"/>
          <w:numId w:val="5"/>
        </w:numPr>
      </w:pPr>
      <w:r>
        <w:t xml:space="preserve">Component packages </w:t>
      </w:r>
      <w:r w:rsidR="004D7096">
        <w:t xml:space="preserve">typically confirm to </w:t>
      </w:r>
      <w:r w:rsidR="005C297B" w:rsidRPr="006B3E5C">
        <w:rPr>
          <w:b/>
          <w:bCs/>
        </w:rPr>
        <w:t>IEC Standard IEC 61188</w:t>
      </w:r>
      <w:r w:rsidR="00FD7DB2">
        <w:rPr>
          <w:b/>
          <w:bCs/>
        </w:rPr>
        <w:t xml:space="preserve"> or IPC-7351 </w:t>
      </w:r>
      <w:r w:rsidR="005C297B">
        <w:t xml:space="preserve">which indicates the orientation of pin 1 on the package.  </w:t>
      </w:r>
      <w:r w:rsidR="00FE7B5B">
        <w:t xml:space="preserve">Although there is no standard for marking pin 1, </w:t>
      </w:r>
      <w:r w:rsidR="006B3E5C">
        <w:t>y</w:t>
      </w:r>
      <w:r w:rsidR="005C297B">
        <w:t xml:space="preserve">our PCB silkscreen should </w:t>
      </w:r>
      <w:r w:rsidR="005C297B" w:rsidRPr="00851403">
        <w:rPr>
          <w:b/>
          <w:bCs/>
        </w:rPr>
        <w:t>clearly indicate pin 1</w:t>
      </w:r>
      <w:r w:rsidR="005C297B">
        <w:t xml:space="preserve"> </w:t>
      </w:r>
      <w:r w:rsidR="006B3E5C">
        <w:t xml:space="preserve">or the component orientation </w:t>
      </w:r>
      <w:r w:rsidR="00042302">
        <w:t>by either a small dot</w:t>
      </w:r>
      <w:r w:rsidR="00851403">
        <w:t>, triangle</w:t>
      </w:r>
      <w:r w:rsidR="00042302">
        <w:t xml:space="preserve"> or circle placed close to </w:t>
      </w:r>
      <w:r w:rsidR="006B3E5C">
        <w:t>pin 1</w:t>
      </w:r>
      <w:r w:rsidR="00042302">
        <w:t xml:space="preserve">, a numeric 1, a square pad shape (for through-hole), </w:t>
      </w:r>
      <w:r w:rsidR="00FE7B5B">
        <w:t xml:space="preserve">a notch at one side, or a thick line </w:t>
      </w:r>
      <w:r w:rsidR="00851403">
        <w:t xml:space="preserve">or corner </w:t>
      </w:r>
      <w:r w:rsidR="00FE7B5B">
        <w:t>on the pin-1 side.</w:t>
      </w:r>
      <w:r w:rsidR="00F9055C">
        <w:t xml:space="preserve">  </w:t>
      </w:r>
    </w:p>
    <w:p w14:paraId="08E35090" w14:textId="5316DC13" w:rsidR="005B2BCB" w:rsidRDefault="00C14E32" w:rsidP="005158BF">
      <w:pPr>
        <w:pStyle w:val="ListParagraph"/>
        <w:numPr>
          <w:ilvl w:val="0"/>
          <w:numId w:val="5"/>
        </w:numPr>
      </w:pPr>
      <w:r w:rsidRPr="003C1B4B">
        <w:rPr>
          <w:b/>
          <w:bCs/>
        </w:rPr>
        <w:t>IPC-7351 / IPC-7351B:</w:t>
      </w:r>
      <w:r w:rsidRPr="00C14E32">
        <w:t xml:space="preserve"> Standardizes land patterns and specifies that Pin 1 for standard two-terminal polarized components (like diodes) is mapped to the </w:t>
      </w:r>
      <w:r w:rsidRPr="003C1B4B">
        <w:rPr>
          <w:b/>
          <w:bCs/>
        </w:rPr>
        <w:t>cathode</w:t>
      </w:r>
      <w:r w:rsidRPr="00C14E32">
        <w:t>, typically designated on the left side of the zero-orientation footprint.</w:t>
      </w:r>
      <w:r w:rsidR="003C1B4B">
        <w:t xml:space="preserve"> </w:t>
      </w:r>
      <w:r w:rsidR="003C1B4B" w:rsidRPr="003C1B4B">
        <w:t xml:space="preserve">A vertical line or bar on the silkscreen is the most widely used and preferred method to represent the cathode side of a diode. </w:t>
      </w:r>
      <w:r w:rsidR="003C1B4B">
        <w:t xml:space="preserve"> </w:t>
      </w:r>
      <w:r w:rsidR="005158BF">
        <w:t>As an alternative, p</w:t>
      </w:r>
      <w:r w:rsidR="003C1B4B" w:rsidRPr="003C1B4B">
        <w:t>rinting the schematic diode symbol directly on the silkscreen (triangle pointing to a line) provides unambiguous polarity guidance</w:t>
      </w:r>
    </w:p>
    <w:p w14:paraId="62410C85" w14:textId="68DC20B0" w:rsidR="00F14ACC" w:rsidRDefault="00F14ACC" w:rsidP="00B84763">
      <w:pPr>
        <w:pStyle w:val="ListParagraph"/>
        <w:numPr>
          <w:ilvl w:val="0"/>
          <w:numId w:val="5"/>
        </w:numPr>
      </w:pPr>
      <w:r>
        <w:t xml:space="preserve">Designs must include a </w:t>
      </w:r>
      <w:proofErr w:type="spellStart"/>
      <w:r w:rsidRPr="00F14ACC">
        <w:rPr>
          <w:b/>
          <w:bCs/>
        </w:rPr>
        <w:t>soldermask</w:t>
      </w:r>
      <w:proofErr w:type="spellEnd"/>
      <w:r w:rsidRPr="00F14ACC">
        <w:rPr>
          <w:b/>
          <w:bCs/>
        </w:rPr>
        <w:t xml:space="preserve"> layer</w:t>
      </w:r>
      <w:r>
        <w:t xml:space="preserve"> on each of the outer layers.  Our standard </w:t>
      </w:r>
      <w:proofErr w:type="spellStart"/>
      <w:r>
        <w:t>soldermask</w:t>
      </w:r>
      <w:proofErr w:type="spellEnd"/>
      <w:r>
        <w:t xml:space="preserve"> specification is LPI (Liquid Photo Imageable).  Green solder mask has the shortest lead time, but purple, red, yellow, blue, white, or black may also be used for the solder mask color.</w:t>
      </w:r>
    </w:p>
    <w:p w14:paraId="2D9AC551" w14:textId="1D774CB4" w:rsidR="00F14ACC" w:rsidRDefault="00F14ACC" w:rsidP="00B84763">
      <w:pPr>
        <w:pStyle w:val="ListParagraph"/>
        <w:numPr>
          <w:ilvl w:val="0"/>
          <w:numId w:val="5"/>
        </w:numPr>
      </w:pPr>
      <w:r>
        <w:lastRenderedPageBreak/>
        <w:t xml:space="preserve">Designs with surface mount components should </w:t>
      </w:r>
      <w:r w:rsidRPr="00F14ACC">
        <w:rPr>
          <w:b/>
          <w:bCs/>
        </w:rPr>
        <w:t xml:space="preserve">keep most or </w:t>
      </w:r>
      <w:r w:rsidR="004B2EA5" w:rsidRPr="00F14ACC">
        <w:rPr>
          <w:b/>
          <w:bCs/>
        </w:rPr>
        <w:t>all</w:t>
      </w:r>
      <w:r w:rsidRPr="00F14ACC">
        <w:rPr>
          <w:b/>
          <w:bCs/>
        </w:rPr>
        <w:t xml:space="preserve"> the SMT components on the top side</w:t>
      </w:r>
      <w:r>
        <w:t xml:space="preserve"> and a solder paste </w:t>
      </w:r>
      <w:r w:rsidR="00120E9C">
        <w:t>Gerber</w:t>
      </w:r>
      <w:r w:rsidR="004B2EA5">
        <w:t xml:space="preserve"> file</w:t>
      </w:r>
      <w:r>
        <w:t xml:space="preserve"> should be generated so that a </w:t>
      </w:r>
      <w:proofErr w:type="gramStart"/>
      <w:r>
        <w:t>stainless steel</w:t>
      </w:r>
      <w:proofErr w:type="gramEnd"/>
      <w:r>
        <w:t xml:space="preserve"> solder paste stencil can be made at the time of PCB production.  Components on the top side can be placed by an automated pick and place machine that is available for our use, but any SMT components on the bottom side will have to be hand-soldered by the design team members.</w:t>
      </w:r>
    </w:p>
    <w:p w14:paraId="5309D2CA" w14:textId="353BD1CD" w:rsidR="00F14ACC" w:rsidRDefault="00F14ACC" w:rsidP="00B84763">
      <w:pPr>
        <w:pStyle w:val="ListParagraph"/>
        <w:numPr>
          <w:ilvl w:val="0"/>
          <w:numId w:val="5"/>
        </w:numPr>
      </w:pPr>
      <w:r>
        <w:t xml:space="preserve">The </w:t>
      </w:r>
      <w:r w:rsidRPr="00F14ACC">
        <w:rPr>
          <w:b/>
          <w:bCs/>
        </w:rPr>
        <w:t>outer copper weight</w:t>
      </w:r>
      <w:r>
        <w:t xml:space="preserve"> of the PCB should be 1 </w:t>
      </w:r>
      <w:proofErr w:type="gramStart"/>
      <w:r>
        <w:t>oz</w:t>
      </w:r>
      <w:proofErr w:type="gramEnd"/>
      <w:r>
        <w:t xml:space="preserve"> and </w:t>
      </w:r>
      <w:r w:rsidRPr="00F14ACC">
        <w:rPr>
          <w:b/>
          <w:bCs/>
        </w:rPr>
        <w:t>inner copper weights</w:t>
      </w:r>
      <w:r>
        <w:t xml:space="preserve"> </w:t>
      </w:r>
      <w:r w:rsidR="00120E9C">
        <w:t xml:space="preserve">(if any) </w:t>
      </w:r>
      <w:r>
        <w:t xml:space="preserve">should be ½ oz.  </w:t>
      </w:r>
    </w:p>
    <w:p w14:paraId="7F097A8E" w14:textId="56BB64D0" w:rsidR="00F14ACC" w:rsidRDefault="00F14ACC" w:rsidP="00B84763">
      <w:pPr>
        <w:pStyle w:val="ListParagraph"/>
        <w:numPr>
          <w:ilvl w:val="0"/>
          <w:numId w:val="5"/>
        </w:numPr>
      </w:pPr>
      <w:r>
        <w:t xml:space="preserve">The </w:t>
      </w:r>
      <w:r w:rsidRPr="00F14ACC">
        <w:rPr>
          <w:b/>
          <w:bCs/>
        </w:rPr>
        <w:t>surface finish</w:t>
      </w:r>
      <w:r>
        <w:t xml:space="preserve"> should be HASL (Hot Air Solder Leveling) with lead (ENIG gold plating may be used with instructor approval but significantly increases PCB cost).  </w:t>
      </w:r>
    </w:p>
    <w:p w14:paraId="2C54DE09" w14:textId="557DC2AC" w:rsidR="00B84763" w:rsidRDefault="00C92B4E" w:rsidP="00B84763">
      <w:pPr>
        <w:pStyle w:val="ListParagraph"/>
        <w:numPr>
          <w:ilvl w:val="0"/>
          <w:numId w:val="5"/>
        </w:numPr>
      </w:pPr>
      <w:r>
        <w:t xml:space="preserve">Unless it is necessary for the design, each dimension (x and/or y) should be </w:t>
      </w:r>
      <w:r w:rsidRPr="00F14ACC">
        <w:rPr>
          <w:b/>
          <w:bCs/>
        </w:rPr>
        <w:t>less than or equal to 100mm in size</w:t>
      </w:r>
      <w:r>
        <w:t xml:space="preserve"> since our PCB manufacturer has special pricing for these boards.</w:t>
      </w:r>
    </w:p>
    <w:p w14:paraId="08DB767E" w14:textId="1834C47A" w:rsidR="00F14ACC" w:rsidRDefault="00F14ACC" w:rsidP="00B84763">
      <w:pPr>
        <w:pStyle w:val="ListParagraph"/>
        <w:numPr>
          <w:ilvl w:val="0"/>
          <w:numId w:val="5"/>
        </w:numPr>
      </w:pPr>
      <w:r w:rsidRPr="00F14ACC">
        <w:rPr>
          <w:b/>
          <w:bCs/>
        </w:rPr>
        <w:t>Trevecca’s standard PCB thickness is 0.063 inches (1.6mm)</w:t>
      </w:r>
      <w:r>
        <w:rPr>
          <w:b/>
          <w:bCs/>
        </w:rPr>
        <w:t xml:space="preserve"> with FR-4 dielectric</w:t>
      </w:r>
      <w:r w:rsidRPr="00F14ACC">
        <w:rPr>
          <w:b/>
          <w:bCs/>
        </w:rPr>
        <w:t>.</w:t>
      </w:r>
      <w:r>
        <w:t xml:space="preserve">   All boards should be of this thickness unless otherwise dictated by a design requirement</w:t>
      </w:r>
      <w:r w:rsidR="008A5BB9">
        <w:t xml:space="preserve"> and approved by your faculty mentor</w:t>
      </w:r>
      <w:r>
        <w:t>.</w:t>
      </w:r>
    </w:p>
    <w:p w14:paraId="0E7B592C" w14:textId="7A187807" w:rsidR="00A5031F" w:rsidRDefault="00A5031F" w:rsidP="00B84763">
      <w:pPr>
        <w:pStyle w:val="ListParagraph"/>
        <w:numPr>
          <w:ilvl w:val="0"/>
          <w:numId w:val="5"/>
        </w:numPr>
      </w:pPr>
      <w:r>
        <w:t xml:space="preserve">Package footprints for ICs should follow the </w:t>
      </w:r>
      <w:r w:rsidRPr="00A5031F">
        <w:rPr>
          <w:b/>
          <w:bCs/>
        </w:rPr>
        <w:t>JEDEC JEP95 standards</w:t>
      </w:r>
      <w:r>
        <w:t xml:space="preserve"> for pad spacing and sizes.</w:t>
      </w:r>
    </w:p>
    <w:p w14:paraId="676C5EFE" w14:textId="01B4FE6E" w:rsidR="00C92B4E" w:rsidRDefault="00C92B4E" w:rsidP="00B84763">
      <w:pPr>
        <w:pStyle w:val="ListParagraph"/>
        <w:numPr>
          <w:ilvl w:val="0"/>
          <w:numId w:val="5"/>
        </w:numPr>
      </w:pPr>
      <w:r>
        <w:t xml:space="preserve">Designs should include at least </w:t>
      </w:r>
      <w:r w:rsidRPr="00F14ACC">
        <w:rPr>
          <w:b/>
          <w:bCs/>
        </w:rPr>
        <w:t>four 1mm standard fiducials</w:t>
      </w:r>
      <w:r>
        <w:t xml:space="preserve"> near the corners of the board</w:t>
      </w:r>
      <w:r w:rsidR="00DA7E40">
        <w:t xml:space="preserve"> consisting of </w:t>
      </w:r>
      <w:r>
        <w:t xml:space="preserve">a 1mm exposed copper circle with 1mm </w:t>
      </w:r>
      <w:proofErr w:type="spellStart"/>
      <w:r>
        <w:t>soldermask</w:t>
      </w:r>
      <w:proofErr w:type="spellEnd"/>
      <w:r>
        <w:t xml:space="preserve"> clearance</w:t>
      </w:r>
      <w:r w:rsidR="00DA7E40">
        <w:t xml:space="preserve"> (3mm diameter </w:t>
      </w:r>
      <w:proofErr w:type="spellStart"/>
      <w:r w:rsidR="00DA7E40">
        <w:t>soldermask</w:t>
      </w:r>
      <w:proofErr w:type="spellEnd"/>
      <w:r w:rsidR="00DA7E40">
        <w:t xml:space="preserve"> opening</w:t>
      </w:r>
      <w:r>
        <w:t xml:space="preserve">).  Components </w:t>
      </w:r>
      <w:r w:rsidR="00DA7E40">
        <w:t xml:space="preserve">or silkscreen </w:t>
      </w:r>
      <w:r>
        <w:t>must not be placed near the fiducials so that the pick and place machine can properly locate them.</w:t>
      </w:r>
      <w:r w:rsidR="00A5031F">
        <w:t xml:space="preserve">  These fiducials conform to the </w:t>
      </w:r>
      <w:r w:rsidR="00A5031F" w:rsidRPr="00A5031F">
        <w:rPr>
          <w:b/>
          <w:bCs/>
        </w:rPr>
        <w:t>IPC-7351 standard</w:t>
      </w:r>
      <w:r w:rsidR="00DA7E40">
        <w:rPr>
          <w:b/>
          <w:bCs/>
        </w:rPr>
        <w:t xml:space="preserve"> </w:t>
      </w:r>
      <w:r w:rsidR="00DA7E40">
        <w:t>and are required by automated pick-and-place machines when they populate the components onto your board.</w:t>
      </w:r>
    </w:p>
    <w:p w14:paraId="10338B6D" w14:textId="33C1D46E" w:rsidR="00C92B4E" w:rsidRDefault="00C92B4E" w:rsidP="00B84763">
      <w:pPr>
        <w:pStyle w:val="ListParagraph"/>
        <w:numPr>
          <w:ilvl w:val="0"/>
          <w:numId w:val="5"/>
        </w:numPr>
      </w:pPr>
      <w:r w:rsidRPr="00A5031F">
        <w:rPr>
          <w:b/>
          <w:bCs/>
        </w:rPr>
        <w:t>Traces should be at least 7 mils wide with 7 mils spacing</w:t>
      </w:r>
      <w:r>
        <w:t xml:space="preserve">.  This gives small enough dimensions for </w:t>
      </w:r>
      <w:r w:rsidR="00A5031F">
        <w:t>a trace to be routed between pads on a JEDEC standard SOIC package.  For through</w:t>
      </w:r>
      <w:r w:rsidR="00F14ACC">
        <w:t>-</w:t>
      </w:r>
      <w:r w:rsidR="00A5031F">
        <w:t>hole components or less dense designs, wider traces (10 mils for signal traces, for example) are generally better since they have a lower impedance and resistance.</w:t>
      </w:r>
      <w:r w:rsidR="00DA7E40">
        <w:t xml:space="preserve">  If </w:t>
      </w:r>
      <w:proofErr w:type="gramStart"/>
      <w:r w:rsidR="00DA7E40">
        <w:t>absolutely necessary</w:t>
      </w:r>
      <w:proofErr w:type="gramEnd"/>
      <w:r w:rsidR="00DA7E40">
        <w:t>, 6/6 can be used but should typically not be required for student designs.</w:t>
      </w:r>
    </w:p>
    <w:p w14:paraId="1D2CF090" w14:textId="07384A7A" w:rsidR="00BA2D21" w:rsidRDefault="00BA2D21" w:rsidP="00B84763">
      <w:pPr>
        <w:pStyle w:val="ListParagraph"/>
        <w:numPr>
          <w:ilvl w:val="0"/>
          <w:numId w:val="5"/>
        </w:numPr>
      </w:pPr>
      <w:r>
        <w:rPr>
          <w:b/>
          <w:bCs/>
        </w:rPr>
        <w:t>Traces used for power distribution should be wider than signal traces</w:t>
      </w:r>
      <w:r w:rsidRPr="00BA2D21">
        <w:t>.</w:t>
      </w:r>
      <w:r>
        <w:t xml:space="preserve">  See the table at the end of this </w:t>
      </w:r>
      <w:r w:rsidR="008A5BB9">
        <w:t xml:space="preserve">section </w:t>
      </w:r>
      <w:r>
        <w:t xml:space="preserve">for the absolute minimum trace widths that would cause a </w:t>
      </w:r>
      <w:proofErr w:type="gramStart"/>
      <w:r>
        <w:t>10 degree</w:t>
      </w:r>
      <w:proofErr w:type="gramEnd"/>
      <w:r>
        <w:t xml:space="preserve"> C temperature rise in the trace.  Typical power-distribution traces may be 20</w:t>
      </w:r>
      <w:r w:rsidR="008A5BB9">
        <w:t xml:space="preserve">-25 </w:t>
      </w:r>
      <w:r>
        <w:t>mils or larger depending on the current requirements of the devices on the PCB.</w:t>
      </w:r>
    </w:p>
    <w:p w14:paraId="4BADBD82" w14:textId="38A8D50D" w:rsidR="00A5031F" w:rsidRDefault="00F14ACC" w:rsidP="00B84763">
      <w:pPr>
        <w:pStyle w:val="ListParagraph"/>
        <w:numPr>
          <w:ilvl w:val="0"/>
          <w:numId w:val="5"/>
        </w:numPr>
      </w:pPr>
      <w:r w:rsidRPr="00F14ACC">
        <w:rPr>
          <w:b/>
          <w:bCs/>
        </w:rPr>
        <w:lastRenderedPageBreak/>
        <w:t>Vias should have a minimum hole size of 12 mils (0.3mm) and a minimum diameter of 18 mils (0.45mm).</w:t>
      </w:r>
      <w:r>
        <w:t xml:space="preserve">    Our standard signal via is 30 mils in diameter with a </w:t>
      </w:r>
      <w:proofErr w:type="gramStart"/>
      <w:r>
        <w:t>13 mil</w:t>
      </w:r>
      <w:proofErr w:type="gramEnd"/>
      <w:r>
        <w:t xml:space="preserve"> hole.</w:t>
      </w:r>
      <w:r w:rsidR="008A5BB9">
        <w:t xml:space="preserve">  Vias for power should be larger.</w:t>
      </w:r>
    </w:p>
    <w:p w14:paraId="4B888852" w14:textId="1900FE66" w:rsidR="00F14ACC" w:rsidRDefault="00F14ACC" w:rsidP="00F14ACC">
      <w:pPr>
        <w:pStyle w:val="ListParagraph"/>
        <w:ind w:left="1080"/>
        <w:jc w:val="center"/>
      </w:pPr>
      <w:r w:rsidRPr="00F14ACC">
        <w:rPr>
          <w:noProof/>
        </w:rPr>
        <w:drawing>
          <wp:inline distT="0" distB="0" distL="0" distR="0" wp14:anchorId="562C58DC" wp14:editId="7E59C689">
            <wp:extent cx="1409822" cy="1066892"/>
            <wp:effectExtent l="0" t="0" r="0" b="0"/>
            <wp:docPr id="1866279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79120" name=""/>
                    <pic:cNvPicPr/>
                  </pic:nvPicPr>
                  <pic:blipFill>
                    <a:blip r:embed="rId11"/>
                    <a:stretch>
                      <a:fillRect/>
                    </a:stretch>
                  </pic:blipFill>
                  <pic:spPr>
                    <a:xfrm>
                      <a:off x="0" y="0"/>
                      <a:ext cx="1409822" cy="1066892"/>
                    </a:xfrm>
                    <a:prstGeom prst="rect">
                      <a:avLst/>
                    </a:prstGeom>
                  </pic:spPr>
                </pic:pic>
              </a:graphicData>
            </a:graphic>
          </wp:inline>
        </w:drawing>
      </w:r>
    </w:p>
    <w:p w14:paraId="6F247390" w14:textId="1478A6F9" w:rsidR="00C92B4E" w:rsidRDefault="00C92B4E" w:rsidP="00B84763">
      <w:pPr>
        <w:pStyle w:val="ListParagraph"/>
        <w:numPr>
          <w:ilvl w:val="0"/>
          <w:numId w:val="5"/>
        </w:numPr>
      </w:pPr>
      <w:r w:rsidRPr="00A5031F">
        <w:rPr>
          <w:b/>
          <w:bCs/>
        </w:rPr>
        <w:t>All PCBs should have a ground plane</w:t>
      </w:r>
      <w:r>
        <w:t xml:space="preserve">.  The ground plane should be as continuous as possible (avoid splitting the plane with a large trace).  For a two-layer board the ground plane should be on the bottom, and for a </w:t>
      </w:r>
      <w:r w:rsidR="00A5031F">
        <w:t>four-layer</w:t>
      </w:r>
      <w:r>
        <w:t xml:space="preserve"> board the ground plane should be on layer 2 (the first inner layer) and a power plane should be on layer 3 (the second inner layer).  </w:t>
      </w:r>
      <w:r w:rsidR="00A5031F">
        <w:t xml:space="preserve"> Passing a trace carrying a </w:t>
      </w:r>
      <w:proofErr w:type="gramStart"/>
      <w:r w:rsidR="008A5BB9">
        <w:t>rapidly-changing</w:t>
      </w:r>
      <w:proofErr w:type="gramEnd"/>
      <w:r w:rsidR="008A5BB9">
        <w:t xml:space="preserve"> </w:t>
      </w:r>
      <w:r w:rsidR="00A5031F">
        <w:t>digital signal over a split ground plane causes the return current path to deviate significantly and can generate radio frequency interference (RFI) and cause signal integrity issues.</w:t>
      </w:r>
    </w:p>
    <w:p w14:paraId="01577043" w14:textId="7A68CB3D" w:rsidR="00C92B4E" w:rsidRDefault="00C92B4E" w:rsidP="00B84763">
      <w:pPr>
        <w:pStyle w:val="ListParagraph"/>
        <w:numPr>
          <w:ilvl w:val="0"/>
          <w:numId w:val="5"/>
        </w:numPr>
      </w:pPr>
      <w:r>
        <w:t xml:space="preserve">Components should be </w:t>
      </w:r>
      <w:r w:rsidRPr="00F14ACC">
        <w:rPr>
          <w:b/>
          <w:bCs/>
        </w:rPr>
        <w:t xml:space="preserve">carefully </w:t>
      </w:r>
      <w:r w:rsidR="00F14ACC" w:rsidRPr="00F14ACC">
        <w:rPr>
          <w:b/>
          <w:bCs/>
        </w:rPr>
        <w:t>placed,</w:t>
      </w:r>
      <w:r>
        <w:t xml:space="preserve"> especially on two-layer boards</w:t>
      </w:r>
      <w:r w:rsidR="008A5BB9">
        <w:t>,</w:t>
      </w:r>
      <w:r>
        <w:t xml:space="preserve"> </w:t>
      </w:r>
      <w:r w:rsidR="008A5BB9">
        <w:t>to</w:t>
      </w:r>
      <w:r>
        <w:t xml:space="preserve"> minimize the </w:t>
      </w:r>
      <w:r w:rsidR="00F14ACC">
        <w:t xml:space="preserve">length and </w:t>
      </w:r>
      <w:r>
        <w:t>number of signal traces that must be routed on the bottom layer.</w:t>
      </w:r>
    </w:p>
    <w:p w14:paraId="2BC82BEC" w14:textId="4F1B7DAC" w:rsidR="00F14ACC" w:rsidRDefault="00F14ACC" w:rsidP="00B84763">
      <w:pPr>
        <w:pStyle w:val="ListParagraph"/>
        <w:numPr>
          <w:ilvl w:val="0"/>
          <w:numId w:val="5"/>
        </w:numPr>
      </w:pPr>
      <w:r>
        <w:t xml:space="preserve">Complex boards </w:t>
      </w:r>
      <w:r w:rsidR="008A5BB9">
        <w:t>should</w:t>
      </w:r>
      <w:r>
        <w:t xml:space="preserve"> be </w:t>
      </w:r>
      <w:r w:rsidRPr="00F14ACC">
        <w:rPr>
          <w:b/>
          <w:bCs/>
        </w:rPr>
        <w:t>back-annotated</w:t>
      </w:r>
      <w:r>
        <w:t xml:space="preserve"> so that the reference designator order on the PCB follows the component placement in a logical order (left to right, top to bottom).  This allows specific components to be located on the PCB much more easily.</w:t>
      </w:r>
    </w:p>
    <w:p w14:paraId="1DFEB661" w14:textId="03D8CCE4" w:rsidR="00F14ACC" w:rsidRDefault="00F14ACC" w:rsidP="00B84763">
      <w:pPr>
        <w:pStyle w:val="ListParagraph"/>
        <w:numPr>
          <w:ilvl w:val="0"/>
          <w:numId w:val="5"/>
        </w:numPr>
      </w:pPr>
      <w:r>
        <w:t xml:space="preserve">Manufacturing files following the </w:t>
      </w:r>
      <w:r w:rsidRPr="00F14ACC">
        <w:rPr>
          <w:b/>
          <w:bCs/>
        </w:rPr>
        <w:t>RS-274X (Extended Gerber) standard</w:t>
      </w:r>
      <w:r>
        <w:t xml:space="preserve"> must be created for all PCB layers.  Drill files based on the </w:t>
      </w:r>
      <w:r w:rsidRPr="00F14ACC">
        <w:rPr>
          <w:b/>
          <w:bCs/>
        </w:rPr>
        <w:t xml:space="preserve">RS-274-C (Excellon) standard </w:t>
      </w:r>
      <w:r>
        <w:t>must also be generated.</w:t>
      </w:r>
    </w:p>
    <w:p w14:paraId="37A816DB" w14:textId="602C2ABA" w:rsidR="00F14ACC" w:rsidRDefault="00F14ACC" w:rsidP="00B84763">
      <w:pPr>
        <w:pStyle w:val="ListParagraph"/>
        <w:numPr>
          <w:ilvl w:val="0"/>
          <w:numId w:val="5"/>
        </w:numPr>
      </w:pPr>
      <w:r>
        <w:t xml:space="preserve">Review the other </w:t>
      </w:r>
      <w:r w:rsidRPr="00047B8E">
        <w:rPr>
          <w:b/>
          <w:bCs/>
        </w:rPr>
        <w:t>PCB design constraints</w:t>
      </w:r>
      <w:r>
        <w:t xml:space="preserve"> at JLCPCB which is the company that manufactures most of our boards  </w:t>
      </w:r>
      <w:hyperlink r:id="rId12" w:history="1">
        <w:r w:rsidRPr="00F14ACC">
          <w:rPr>
            <w:rStyle w:val="Hyperlink"/>
          </w:rPr>
          <w:t>https://jlcpcb.com/capabilities/pcb-capabilities</w:t>
        </w:r>
      </w:hyperlink>
    </w:p>
    <w:p w14:paraId="66A448AD" w14:textId="11E2D805" w:rsidR="00BA2D21" w:rsidRDefault="00BA2D21" w:rsidP="00BA2D21">
      <w:pPr>
        <w:pStyle w:val="ListParagraph"/>
        <w:ind w:left="1080"/>
      </w:pPr>
    </w:p>
    <w:p w14:paraId="69E88638" w14:textId="6988BD89" w:rsidR="00E4214F" w:rsidRDefault="00BA2D21" w:rsidP="00DA7E40">
      <w:pPr>
        <w:pStyle w:val="ListParagraph"/>
        <w:ind w:left="1080"/>
      </w:pPr>
      <w:r w:rsidRPr="00BA2D21">
        <w:rPr>
          <w:noProof/>
        </w:rPr>
        <w:lastRenderedPageBreak/>
        <w:drawing>
          <wp:inline distT="0" distB="0" distL="0" distR="0" wp14:anchorId="5E503691" wp14:editId="464A41A6">
            <wp:extent cx="2568163" cy="3520745"/>
            <wp:effectExtent l="0" t="0" r="3810" b="3810"/>
            <wp:docPr id="15501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0556" name=""/>
                    <pic:cNvPicPr/>
                  </pic:nvPicPr>
                  <pic:blipFill>
                    <a:blip r:embed="rId13"/>
                    <a:stretch>
                      <a:fillRect/>
                    </a:stretch>
                  </pic:blipFill>
                  <pic:spPr>
                    <a:xfrm>
                      <a:off x="0" y="0"/>
                      <a:ext cx="2568163" cy="3520745"/>
                    </a:xfrm>
                    <a:prstGeom prst="rect">
                      <a:avLst/>
                    </a:prstGeom>
                  </pic:spPr>
                </pic:pic>
              </a:graphicData>
            </a:graphic>
          </wp:inline>
        </w:drawing>
      </w:r>
    </w:p>
    <w:p w14:paraId="67618304" w14:textId="73D1369C" w:rsidR="00E4214F" w:rsidRPr="00047B8E" w:rsidRDefault="00E4214F" w:rsidP="00E4214F">
      <w:pPr>
        <w:rPr>
          <w:b/>
          <w:bCs/>
          <w:sz w:val="32"/>
          <w:szCs w:val="32"/>
        </w:rPr>
      </w:pPr>
      <w:r w:rsidRPr="00047B8E">
        <w:rPr>
          <w:b/>
          <w:bCs/>
          <w:sz w:val="32"/>
          <w:szCs w:val="32"/>
        </w:rPr>
        <w:t>Section 3 – Standard Components and Package Sizes</w:t>
      </w:r>
    </w:p>
    <w:p w14:paraId="474168F9" w14:textId="6A0EC7FA" w:rsidR="00BA2D21" w:rsidRDefault="00BA2D21" w:rsidP="00E4214F">
      <w:r>
        <w:t xml:space="preserve">Overview:  Similar to the practices used by most commercial design groups, Trevecca has </w:t>
      </w:r>
      <w:r w:rsidRPr="00DA7E40">
        <w:rPr>
          <w:b/>
          <w:bCs/>
        </w:rPr>
        <w:t>standardized devices</w:t>
      </w:r>
      <w:r>
        <w:t xml:space="preserve"> that are preferred for designs since we typically keep inventory of these parts</w:t>
      </w:r>
      <w:r w:rsidR="008A5BB9">
        <w:t>. B</w:t>
      </w:r>
      <w:r>
        <w:t xml:space="preserve">y using common </w:t>
      </w:r>
      <w:r w:rsidR="00047B8E">
        <w:t>components,</w:t>
      </w:r>
      <w:r>
        <w:t xml:space="preserve"> we </w:t>
      </w:r>
      <w:proofErr w:type="gramStart"/>
      <w:r>
        <w:t>are able to</w:t>
      </w:r>
      <w:proofErr w:type="gramEnd"/>
      <w:r>
        <w:t xml:space="preserve"> reuse sections of previous designs as well as validated schematic symbols and PCB footprints.  In addition, many of these devices require manufacturer-specific programming hardware which is available in our labs. </w:t>
      </w:r>
      <w:r w:rsidR="00047B8E">
        <w:t xml:space="preserve"> Finally, many of the devices we use have a long lead time, and </w:t>
      </w:r>
      <w:r w:rsidR="00047B8E" w:rsidRPr="00DA7E40">
        <w:rPr>
          <w:b/>
          <w:bCs/>
        </w:rPr>
        <w:t xml:space="preserve">we keep many of these standard parts in stock </w:t>
      </w:r>
      <w:r w:rsidR="00047B8E">
        <w:t xml:space="preserve">to support your project. </w:t>
      </w:r>
      <w:r>
        <w:t xml:space="preserve"> </w:t>
      </w:r>
      <w:r w:rsidR="00047B8E">
        <w:t>To</w:t>
      </w:r>
      <w:r>
        <w:t xml:space="preserve"> use</w:t>
      </w:r>
      <w:r w:rsidR="008A5BB9">
        <w:t xml:space="preserve"> components </w:t>
      </w:r>
      <w:r>
        <w:t>in these categories that are not in our standard list, design teams will be required to obtain permission from the supervising instructor</w:t>
      </w:r>
      <w:r w:rsidR="008A5BB9">
        <w:t xml:space="preserve">, </w:t>
      </w:r>
      <w:r w:rsidR="00DA7E40">
        <w:t>except for</w:t>
      </w:r>
      <w:r w:rsidR="008A5BB9">
        <w:t xml:space="preserve"> custom resistor and capacitor values required to meet a specific design need.  </w:t>
      </w:r>
      <w:r w:rsidR="00DA7E40">
        <w:t xml:space="preserve"> Any additional components specified for your design should have their availability verified by the major electronics distributors (Mouser, </w:t>
      </w:r>
      <w:proofErr w:type="spellStart"/>
      <w:r w:rsidR="00DA7E40">
        <w:t>Digikey</w:t>
      </w:r>
      <w:proofErr w:type="spellEnd"/>
      <w:r w:rsidR="00DA7E40">
        <w:t xml:space="preserve">, etc.) before you incorporate them into your design.  When selecting ICs for your design, </w:t>
      </w:r>
      <w:r w:rsidR="00DA7E40" w:rsidRPr="00DA7E40">
        <w:rPr>
          <w:b/>
          <w:bCs/>
        </w:rPr>
        <w:t>avoid BGA</w:t>
      </w:r>
      <w:r w:rsidR="00DA7E40">
        <w:rPr>
          <w:b/>
          <w:bCs/>
        </w:rPr>
        <w:t xml:space="preserve"> (ball grid array)</w:t>
      </w:r>
      <w:r w:rsidR="00DA7E40" w:rsidRPr="00DA7E40">
        <w:rPr>
          <w:b/>
          <w:bCs/>
        </w:rPr>
        <w:t xml:space="preserve"> packages</w:t>
      </w:r>
      <w:r w:rsidR="00DA7E40">
        <w:t xml:space="preserve"> and try to </w:t>
      </w:r>
      <w:proofErr w:type="spellStart"/>
      <w:proofErr w:type="gramStart"/>
      <w:r w:rsidR="00DA7E40">
        <w:t>chose</w:t>
      </w:r>
      <w:proofErr w:type="spellEnd"/>
      <w:proofErr w:type="gramEnd"/>
      <w:r w:rsidR="00DA7E40">
        <w:t xml:space="preserve"> the largest surface-mount package available for ease or building your board.</w:t>
      </w:r>
    </w:p>
    <w:p w14:paraId="156D386E" w14:textId="757C0074" w:rsidR="00BA2D21" w:rsidRPr="00047B8E" w:rsidRDefault="00BA2D21" w:rsidP="00BA2D21">
      <w:pPr>
        <w:pStyle w:val="ListParagraph"/>
        <w:ind w:left="372"/>
        <w:rPr>
          <w:b/>
          <w:bCs/>
        </w:rPr>
      </w:pPr>
      <w:r w:rsidRPr="00047B8E">
        <w:rPr>
          <w:b/>
          <w:bCs/>
        </w:rPr>
        <w:t xml:space="preserve">3.1  </w:t>
      </w:r>
      <w:proofErr w:type="spellStart"/>
      <w:r w:rsidRPr="00120E9C">
        <w:rPr>
          <w:b/>
          <w:bCs/>
          <w:sz w:val="28"/>
          <w:szCs w:val="28"/>
        </w:rPr>
        <w:t>Microconrollers</w:t>
      </w:r>
      <w:proofErr w:type="spellEnd"/>
      <w:r w:rsidR="00C94069" w:rsidRPr="00120E9C">
        <w:rPr>
          <w:b/>
          <w:bCs/>
          <w:sz w:val="28"/>
          <w:szCs w:val="28"/>
        </w:rPr>
        <w:t xml:space="preserve"> and FPGAs</w:t>
      </w:r>
    </w:p>
    <w:p w14:paraId="39F8D370" w14:textId="78A4D175" w:rsidR="00BA2D21" w:rsidRDefault="00BA2D21" w:rsidP="00BA2D21">
      <w:pPr>
        <w:pStyle w:val="ListParagraph"/>
        <w:numPr>
          <w:ilvl w:val="0"/>
          <w:numId w:val="6"/>
        </w:numPr>
      </w:pPr>
      <w:r>
        <w:t>Trevecca’s standard 8-bit microcontroller is the</w:t>
      </w:r>
      <w:r w:rsidR="00C94069">
        <w:t xml:space="preserve"> Microchip</w:t>
      </w:r>
      <w:r>
        <w:t xml:space="preserve"> </w:t>
      </w:r>
      <w:hyperlink r:id="rId14" w:history="1">
        <w:r w:rsidRPr="00DF575C">
          <w:rPr>
            <w:rStyle w:val="Hyperlink"/>
            <w:b/>
            <w:bCs/>
          </w:rPr>
          <w:t>PIC18F47Q84</w:t>
        </w:r>
      </w:hyperlink>
      <w:r>
        <w:t xml:space="preserve"> in either the </w:t>
      </w:r>
      <w:r w:rsidR="00C94069">
        <w:t xml:space="preserve">10mmx10mm </w:t>
      </w:r>
      <w:r>
        <w:t>TQFP</w:t>
      </w:r>
      <w:r w:rsidR="00DA7E40">
        <w:t>-</w:t>
      </w:r>
      <w:r w:rsidR="00C94069">
        <w:t xml:space="preserve">44 </w:t>
      </w:r>
      <w:r>
        <w:t>or 40</w:t>
      </w:r>
      <w:r w:rsidR="00DA7E40">
        <w:t>-</w:t>
      </w:r>
      <w:r>
        <w:t xml:space="preserve">Pin DIP package (/PT or /P suffix).  These packages conform to the JEDEC standards listed in previous sections. </w:t>
      </w:r>
      <w:r w:rsidR="00DF575C">
        <w:t xml:space="preserve"> </w:t>
      </w:r>
      <w:r w:rsidR="00DF575C">
        <w:lastRenderedPageBreak/>
        <w:t>This is the microcontroller used in the “purple” Trevecca boards used for our microcontrollers class.</w:t>
      </w:r>
      <w:r w:rsidR="008A5BB9">
        <w:t xml:space="preserve">  Be sure to see the reference design or device datasheet to include the </w:t>
      </w:r>
      <w:r w:rsidR="008A5BB9" w:rsidRPr="006D0816">
        <w:rPr>
          <w:b/>
          <w:bCs/>
        </w:rPr>
        <w:t xml:space="preserve">standard </w:t>
      </w:r>
      <w:r w:rsidR="006D0816">
        <w:rPr>
          <w:b/>
          <w:bCs/>
        </w:rPr>
        <w:t xml:space="preserve">in-circuit </w:t>
      </w:r>
      <w:r w:rsidR="008A5BB9" w:rsidRPr="006D0816">
        <w:rPr>
          <w:b/>
          <w:bCs/>
        </w:rPr>
        <w:t>programming header</w:t>
      </w:r>
      <w:r w:rsidR="008A5BB9">
        <w:t xml:space="preserve"> so that the </w:t>
      </w:r>
      <w:proofErr w:type="spellStart"/>
      <w:r w:rsidR="008A5BB9">
        <w:t>PicKit</w:t>
      </w:r>
      <w:proofErr w:type="spellEnd"/>
      <w:r w:rsidR="008A5BB9">
        <w:t xml:space="preserve"> programmer can be used.</w:t>
      </w:r>
    </w:p>
    <w:p w14:paraId="5D3CDB93" w14:textId="361D6D17" w:rsidR="00BA2D21" w:rsidRDefault="00BA2D21" w:rsidP="00BA2D21">
      <w:pPr>
        <w:pStyle w:val="ListParagraph"/>
        <w:numPr>
          <w:ilvl w:val="0"/>
          <w:numId w:val="6"/>
        </w:numPr>
      </w:pPr>
      <w:r>
        <w:t xml:space="preserve">Legacy designs </w:t>
      </w:r>
      <w:r w:rsidR="00DF575C">
        <w:t xml:space="preserve">(like the Balloon Pods) </w:t>
      </w:r>
      <w:r>
        <w:t xml:space="preserve">use the </w:t>
      </w:r>
      <w:r w:rsidRPr="00C94069">
        <w:rPr>
          <w:b/>
          <w:bCs/>
        </w:rPr>
        <w:t>PIC18F47</w:t>
      </w:r>
      <w:r w:rsidR="00C94069" w:rsidRPr="00C94069">
        <w:rPr>
          <w:b/>
          <w:bCs/>
        </w:rPr>
        <w:t>J13</w:t>
      </w:r>
      <w:r w:rsidR="00C94069">
        <w:t xml:space="preserve"> which has a pin layout compatible with our current standard (so older designs could be updated but would require software changes).  </w:t>
      </w:r>
    </w:p>
    <w:p w14:paraId="6C10F27D" w14:textId="585D2252" w:rsidR="00C94069" w:rsidRPr="00E82AE9" w:rsidRDefault="008A5BB9" w:rsidP="008A5BB9">
      <w:pPr>
        <w:pStyle w:val="ListParagraph"/>
        <w:numPr>
          <w:ilvl w:val="0"/>
          <w:numId w:val="6"/>
        </w:numPr>
      </w:pPr>
      <w:r>
        <w:t xml:space="preserve">For designs needing higher speed or floating-point calculations, </w:t>
      </w:r>
      <w:r w:rsidR="00C94069">
        <w:t xml:space="preserve">Trevecca’s standard 32-bit microcontroller is the Microchip </w:t>
      </w:r>
      <w:hyperlink r:id="rId15" w:history="1">
        <w:r w:rsidR="00C94069" w:rsidRPr="00DF575C">
          <w:rPr>
            <w:rStyle w:val="Hyperlink"/>
            <w:b/>
            <w:bCs/>
          </w:rPr>
          <w:t xml:space="preserve">PIC32MZ1024EFG144-I/PL </w:t>
        </w:r>
      </w:hyperlink>
      <w:r w:rsidR="00C94069" w:rsidRPr="00C94069">
        <w:rPr>
          <w:b/>
          <w:bCs/>
        </w:rPr>
        <w:t xml:space="preserve"> </w:t>
      </w:r>
      <w:r>
        <w:t xml:space="preserve"> Be sure to see the reference design or device datasheet to include the standard programming header so that the </w:t>
      </w:r>
      <w:proofErr w:type="spellStart"/>
      <w:r>
        <w:t>PicKit</w:t>
      </w:r>
      <w:proofErr w:type="spellEnd"/>
      <w:r>
        <w:t xml:space="preserve"> programmer can be used.  </w:t>
      </w:r>
      <w:r w:rsidR="00C94069" w:rsidRPr="008A5BB9">
        <w:rPr>
          <w:i/>
          <w:iCs/>
        </w:rPr>
        <w:t xml:space="preserve">NOTE: </w:t>
      </w:r>
      <w:r w:rsidR="00DA7E40">
        <w:rPr>
          <w:i/>
          <w:iCs/>
        </w:rPr>
        <w:t>We use</w:t>
      </w:r>
      <w:r w:rsidR="00C94069" w:rsidRPr="008A5BB9">
        <w:rPr>
          <w:i/>
          <w:iCs/>
        </w:rPr>
        <w:t xml:space="preserve"> the LQFP 144 (20x20mm) package.  There is a TQFP144 package (/PH suffix) that looks similar but is smaller and harder to work with.  Be sure your footprint uses the </w:t>
      </w:r>
      <w:hyperlink r:id="rId16" w:history="1">
        <w:r w:rsidR="00C94069" w:rsidRPr="008A5BB9">
          <w:rPr>
            <w:rStyle w:val="Hyperlink"/>
            <w:i/>
            <w:iCs/>
          </w:rPr>
          <w:t>LQFP</w:t>
        </w:r>
      </w:hyperlink>
      <w:r w:rsidR="00C94069" w:rsidRPr="008A5BB9">
        <w:rPr>
          <w:i/>
          <w:iCs/>
        </w:rPr>
        <w:t xml:space="preserve"> package dimensions!  Here are the specific standards associated with this package: </w:t>
      </w:r>
      <w:r w:rsidR="00C94069" w:rsidRPr="008A5BB9">
        <w:rPr>
          <w:b/>
          <w:bCs/>
          <w:i/>
          <w:iCs/>
        </w:rPr>
        <w:t>JEDEC Designator:</w:t>
      </w:r>
      <w:r w:rsidR="00C94069" w:rsidRPr="008A5BB9">
        <w:rPr>
          <w:i/>
          <w:iCs/>
        </w:rPr>
        <w:t xml:space="preserve"> </w:t>
      </w:r>
      <w:r w:rsidR="00C94069" w:rsidRPr="008A5BB9">
        <w:rPr>
          <w:b/>
          <w:bCs/>
          <w:i/>
          <w:iCs/>
        </w:rPr>
        <w:t>MS-026 JEDEC Variation:</w:t>
      </w:r>
      <w:r w:rsidR="00C94069" w:rsidRPr="008A5BB9">
        <w:rPr>
          <w:i/>
          <w:iCs/>
        </w:rPr>
        <w:t xml:space="preserve"> </w:t>
      </w:r>
      <w:r w:rsidR="00C94069" w:rsidRPr="008A5BB9">
        <w:rPr>
          <w:b/>
          <w:bCs/>
          <w:i/>
          <w:iCs/>
        </w:rPr>
        <w:t>BFB</w:t>
      </w:r>
    </w:p>
    <w:p w14:paraId="324D5A4F" w14:textId="51EE3A5E" w:rsidR="00E82AE9" w:rsidRPr="008A5BB9" w:rsidRDefault="00E82AE9" w:rsidP="008A5BB9">
      <w:pPr>
        <w:pStyle w:val="ListParagraph"/>
        <w:numPr>
          <w:ilvl w:val="0"/>
          <w:numId w:val="6"/>
        </w:numPr>
      </w:pPr>
      <w:r>
        <w:t>The PIC32MX</w:t>
      </w:r>
      <w:r w:rsidR="00927830">
        <w:t xml:space="preserve"> LQFP144 device may also be used – this is an older device but has a lower power consumption than the standard PIC32.</w:t>
      </w:r>
    </w:p>
    <w:p w14:paraId="3F8AAF8F" w14:textId="42B2DA75" w:rsidR="00C94069" w:rsidRPr="005B2BCB" w:rsidRDefault="00C94069" w:rsidP="00C94069">
      <w:pPr>
        <w:pStyle w:val="ListParagraph"/>
        <w:numPr>
          <w:ilvl w:val="0"/>
          <w:numId w:val="6"/>
        </w:numPr>
      </w:pPr>
      <w:r>
        <w:t xml:space="preserve">The Altera MAX10 </w:t>
      </w:r>
      <w:r w:rsidR="00DF575C">
        <w:t xml:space="preserve">FPGA </w:t>
      </w:r>
      <w:r>
        <w:t xml:space="preserve">device </w:t>
      </w:r>
      <w:hyperlink r:id="rId17" w:history="1">
        <w:r w:rsidR="00DF575C" w:rsidRPr="00DF575C">
          <w:rPr>
            <w:rStyle w:val="Hyperlink"/>
          </w:rPr>
          <w:t>10M04SCE144C8G</w:t>
        </w:r>
      </w:hyperlink>
      <w:r w:rsidR="00DF575C">
        <w:t xml:space="preserve">.  This FPGA uses a </w:t>
      </w:r>
      <w:r w:rsidR="00DF575C" w:rsidRPr="00DF575C">
        <w:t>144-Pin EQFP / LQFP with Exposed Pad</w:t>
      </w:r>
      <w:r w:rsidR="00DF575C">
        <w:t xml:space="preserve"> package.  Relevant package standards: </w:t>
      </w:r>
      <w:r w:rsidR="00DF575C" w:rsidRPr="00DF575C">
        <w:rPr>
          <w:b/>
          <w:bCs/>
        </w:rPr>
        <w:t>JEDEC MS-026 Variation BFB-HD</w:t>
      </w:r>
      <w:r w:rsidR="00DF575C">
        <w:rPr>
          <w:b/>
          <w:bCs/>
        </w:rPr>
        <w:t xml:space="preserve">.  </w:t>
      </w:r>
      <w:r w:rsidR="00DF575C">
        <w:rPr>
          <w:i/>
          <w:iCs/>
        </w:rPr>
        <w:t>We typically stock these devices because they usually have a long lead time of several months to over a year!</w:t>
      </w:r>
      <w:r w:rsidR="00027DA0">
        <w:rPr>
          <w:i/>
          <w:iCs/>
        </w:rPr>
        <w:t xml:space="preserve">  </w:t>
      </w:r>
      <w:r w:rsidR="00027DA0" w:rsidRPr="000142A4">
        <w:t xml:space="preserve">The standard programming header uses </w:t>
      </w:r>
      <w:r w:rsidR="000142A4">
        <w:t>t</w:t>
      </w:r>
      <w:r w:rsidR="000142A4" w:rsidRPr="000142A4">
        <w:t xml:space="preserve">he </w:t>
      </w:r>
      <w:r w:rsidR="000142A4" w:rsidRPr="000142A4">
        <w:rPr>
          <w:b/>
          <w:bCs/>
        </w:rPr>
        <w:t>JEDEC standard JESD-71</w:t>
      </w:r>
      <w:r w:rsidR="000142A4" w:rsidRPr="000142A4">
        <w:t xml:space="preserve">, which defines the </w:t>
      </w:r>
      <w:r w:rsidR="000142A4" w:rsidRPr="000142A4">
        <w:rPr>
          <w:i/>
          <w:iCs/>
        </w:rPr>
        <w:t>Jam Standard Test and Programming Language</w:t>
      </w:r>
      <w:r w:rsidR="000142A4" w:rsidRPr="000142A4">
        <w:rPr>
          <w:b/>
          <w:bCs/>
        </w:rPr>
        <w:t xml:space="preserve"> (STAPL)</w:t>
      </w:r>
      <w:r w:rsidR="000142A4">
        <w:rPr>
          <w:b/>
          <w:bCs/>
        </w:rPr>
        <w:t xml:space="preserve">.  </w:t>
      </w:r>
      <w:r w:rsidR="005B2BCB" w:rsidRPr="005B2BCB">
        <w:t xml:space="preserve">Be sure to include the </w:t>
      </w:r>
      <w:r w:rsidR="005B2BCB" w:rsidRPr="005B2BCB">
        <w:rPr>
          <w:b/>
          <w:bCs/>
        </w:rPr>
        <w:t>Altera-standard 10-pin programming header</w:t>
      </w:r>
      <w:r w:rsidR="005B2BCB" w:rsidRPr="005B2BCB">
        <w:t xml:space="preserve"> on your board so the USB-Blaster can be used to program your device!</w:t>
      </w:r>
    </w:p>
    <w:p w14:paraId="0AA49901" w14:textId="532E9886" w:rsidR="00BA2D21" w:rsidRPr="00152828" w:rsidRDefault="00DF575C" w:rsidP="00E4214F">
      <w:pPr>
        <w:pStyle w:val="ListParagraph"/>
        <w:numPr>
          <w:ilvl w:val="0"/>
          <w:numId w:val="6"/>
        </w:numPr>
        <w:rPr>
          <w:i/>
          <w:iCs/>
        </w:rPr>
      </w:pPr>
      <w:r>
        <w:t xml:space="preserve">FPGA-based designs may also use our available FPGA development boards </w:t>
      </w:r>
      <w:r w:rsidRPr="008A5BB9">
        <w:rPr>
          <w:b/>
          <w:bCs/>
        </w:rPr>
        <w:t>DE10-Lite or DE2-115</w:t>
      </w:r>
      <w:r>
        <w:t>.</w:t>
      </w:r>
    </w:p>
    <w:p w14:paraId="60CE0448" w14:textId="77777777" w:rsidR="00152828" w:rsidRPr="003C1FD3" w:rsidRDefault="00152828" w:rsidP="00152828">
      <w:pPr>
        <w:pStyle w:val="ListParagraph"/>
        <w:ind w:left="1440"/>
        <w:rPr>
          <w:i/>
          <w:iCs/>
        </w:rPr>
      </w:pPr>
    </w:p>
    <w:p w14:paraId="60D6CB62" w14:textId="0A4AAD16" w:rsidR="003C1FD3" w:rsidRPr="00120E9C" w:rsidRDefault="003C1FD3" w:rsidP="003C1FD3">
      <w:pPr>
        <w:pStyle w:val="ListParagraph"/>
        <w:numPr>
          <w:ilvl w:val="1"/>
          <w:numId w:val="11"/>
        </w:numPr>
        <w:rPr>
          <w:b/>
          <w:bCs/>
          <w:sz w:val="28"/>
          <w:szCs w:val="28"/>
        </w:rPr>
      </w:pPr>
      <w:r w:rsidRPr="00120E9C">
        <w:rPr>
          <w:b/>
          <w:bCs/>
          <w:sz w:val="28"/>
          <w:szCs w:val="28"/>
        </w:rPr>
        <w:t xml:space="preserve"> Interface </w:t>
      </w:r>
      <w:r w:rsidR="00152828" w:rsidRPr="00120E9C">
        <w:rPr>
          <w:b/>
          <w:bCs/>
          <w:sz w:val="28"/>
          <w:szCs w:val="28"/>
        </w:rPr>
        <w:t>Standards and Constraints</w:t>
      </w:r>
    </w:p>
    <w:p w14:paraId="18994B7A" w14:textId="77777777" w:rsidR="00152828" w:rsidRDefault="00152828" w:rsidP="00152828">
      <w:pPr>
        <w:pStyle w:val="ListParagraph"/>
        <w:ind w:left="360"/>
      </w:pPr>
    </w:p>
    <w:p w14:paraId="3A215DDD" w14:textId="77777777" w:rsidR="003C1FD3" w:rsidRDefault="003C1FD3" w:rsidP="003C1FD3">
      <w:pPr>
        <w:pStyle w:val="ListParagraph"/>
        <w:ind w:left="1440"/>
      </w:pPr>
      <w:r>
        <w:t xml:space="preserve">Overview and general requirements:  </w:t>
      </w:r>
    </w:p>
    <w:p w14:paraId="0F812680" w14:textId="77777777" w:rsidR="003C1FD3" w:rsidRDefault="003C1FD3" w:rsidP="003C1FD3">
      <w:pPr>
        <w:pStyle w:val="ListParagraph"/>
        <w:ind w:left="1440"/>
      </w:pPr>
    </w:p>
    <w:p w14:paraId="68DE3DC4" w14:textId="7C26A08F" w:rsidR="00FA17EF" w:rsidRPr="00FA17EF" w:rsidRDefault="003C1FD3" w:rsidP="00FA17EF">
      <w:pPr>
        <w:pStyle w:val="ListParagraph"/>
        <w:ind w:left="1440"/>
        <w:rPr>
          <w:b/>
          <w:bCs/>
        </w:rPr>
      </w:pPr>
      <w:r>
        <w:t xml:space="preserve">If the project is required to interface to a personal computer, a dedicated USB interface should be provided.  In the case that making this connection between the system’s ground and the PC would create a ground loop, </w:t>
      </w:r>
      <w:r w:rsidR="008A5BB9">
        <w:t xml:space="preserve">optical </w:t>
      </w:r>
      <w:r>
        <w:t>isolation should be provided in the design.</w:t>
      </w:r>
      <w:r w:rsidR="00152828">
        <w:t xml:space="preserve">    </w:t>
      </w:r>
      <w:r w:rsidR="008A5BB9">
        <w:t>Our standard USB devices are</w:t>
      </w:r>
      <w:r w:rsidR="00152828" w:rsidRPr="00152828">
        <w:t xml:space="preserve"> </w:t>
      </w:r>
      <w:r w:rsidR="008A5BB9">
        <w:lastRenderedPageBreak/>
        <w:t xml:space="preserve">from </w:t>
      </w:r>
      <w:r w:rsidR="00152828" w:rsidRPr="00152828">
        <w:t xml:space="preserve">FTDI </w:t>
      </w:r>
      <w:r w:rsidR="008A5BB9">
        <w:t>and</w:t>
      </w:r>
      <w:r w:rsidR="00152828" w:rsidRPr="00152828">
        <w:t xml:space="preserve"> implement the </w:t>
      </w:r>
      <w:r w:rsidR="00FA17EF">
        <w:t>UART</w:t>
      </w:r>
      <w:r w:rsidR="00152828" w:rsidRPr="00152828">
        <w:t xml:space="preserve"> asynchronous serial protocol to communicate to a microcontroller or FPGA, and a USB interface with  WHQL (Windows Hardware Quality Labs) certified drivers.  </w:t>
      </w:r>
      <w:r w:rsidR="00152828">
        <w:t xml:space="preserve"> The FTDI chips listed below fully implement the </w:t>
      </w:r>
      <w:r w:rsidR="00152828" w:rsidRPr="00152828">
        <w:rPr>
          <w:b/>
          <w:bCs/>
        </w:rPr>
        <w:t>USB standard version 2.0</w:t>
      </w:r>
      <w:r w:rsidR="00FA17EF">
        <w:t xml:space="preserve">.  There is no official standard governing the UART timing although standards like RS-232/EIA-232 mandate the use of the traditional UART frame </w:t>
      </w:r>
      <w:r w:rsidR="008A5BB9">
        <w:t xml:space="preserve">timing </w:t>
      </w:r>
      <w:r w:rsidR="00FA17EF">
        <w:t>for asynchronous communication.   Keep in mind that these standards specify connector pinouts and voltage levels that will probably not be relevant to your design unless you are connecting to a PC serial port.  Instead, communication between your microcontroller and the USB interface IC will be conducted using the LVTTL standard voltage levels (</w:t>
      </w:r>
      <w:r w:rsidR="00FA17EF" w:rsidRPr="00FA17EF">
        <w:rPr>
          <w:b/>
          <w:bCs/>
        </w:rPr>
        <w:t>JEDEC Standard JESD8C.01</w:t>
      </w:r>
      <w:r w:rsidR="00FA17EF">
        <w:rPr>
          <w:b/>
          <w:bCs/>
        </w:rPr>
        <w:t>)</w:t>
      </w:r>
    </w:p>
    <w:p w14:paraId="65879713" w14:textId="30F4803D" w:rsidR="003C1FD3" w:rsidRDefault="00FA17EF" w:rsidP="003C1FD3">
      <w:pPr>
        <w:pStyle w:val="ListParagraph"/>
        <w:ind w:left="1440"/>
      </w:pPr>
      <w:r>
        <w:t xml:space="preserve">.  </w:t>
      </w:r>
    </w:p>
    <w:p w14:paraId="3A6BBCA0" w14:textId="77777777" w:rsidR="003C1FD3" w:rsidRDefault="003C1FD3" w:rsidP="003C1FD3">
      <w:pPr>
        <w:pStyle w:val="ListParagraph"/>
        <w:ind w:left="1440"/>
      </w:pPr>
    </w:p>
    <w:p w14:paraId="1C4CACA3" w14:textId="580B397B" w:rsidR="003C1FD3" w:rsidRDefault="00152828" w:rsidP="003C1FD3">
      <w:pPr>
        <w:pStyle w:val="ListParagraph"/>
        <w:ind w:left="1440"/>
      </w:pPr>
      <w:r>
        <w:t>The following devices may be used to implement the USB connection in your design</w:t>
      </w:r>
      <w:r w:rsidR="003C1FD3">
        <w:t>:</w:t>
      </w:r>
    </w:p>
    <w:p w14:paraId="28CD00A7" w14:textId="77777777" w:rsidR="003C1FD3" w:rsidRDefault="003C1FD3" w:rsidP="003C1FD3">
      <w:pPr>
        <w:pStyle w:val="ListParagraph"/>
        <w:ind w:left="1440"/>
      </w:pPr>
    </w:p>
    <w:p w14:paraId="35C3B253" w14:textId="62EFC9D4" w:rsidR="001B5230" w:rsidRPr="001B5230" w:rsidRDefault="00152828" w:rsidP="001B5230">
      <w:pPr>
        <w:pStyle w:val="ListParagraph"/>
        <w:numPr>
          <w:ilvl w:val="0"/>
          <w:numId w:val="12"/>
        </w:numPr>
      </w:pPr>
      <w:hyperlink r:id="rId18" w:history="1">
        <w:r w:rsidRPr="00FA17EF">
          <w:rPr>
            <w:rStyle w:val="Hyperlink"/>
            <w:b/>
            <w:bCs/>
          </w:rPr>
          <w:t>FT231XS</w:t>
        </w:r>
      </w:hyperlink>
      <w:r w:rsidRPr="00FA17EF">
        <w:rPr>
          <w:b/>
          <w:bCs/>
        </w:rPr>
        <w:t xml:space="preserve"> </w:t>
      </w:r>
      <w:r>
        <w:t xml:space="preserve">(Preferred)  This device requires few external components and is </w:t>
      </w:r>
      <w:proofErr w:type="gramStart"/>
      <w:r>
        <w:t>fairly low</w:t>
      </w:r>
      <w:proofErr w:type="gramEnd"/>
      <w:r>
        <w:t xml:space="preserve"> cost.  </w:t>
      </w:r>
      <w:r w:rsidR="001B5230">
        <w:t>Be sure to use the</w:t>
      </w:r>
      <w:r>
        <w:t xml:space="preserve"> 20-SSOP package</w:t>
      </w:r>
      <w:r w:rsidR="001B5230">
        <w:t xml:space="preserve">.  Package standard: </w:t>
      </w:r>
      <w:r w:rsidR="001B5230" w:rsidRPr="001B5230">
        <w:rPr>
          <w:b/>
          <w:bCs/>
        </w:rPr>
        <w:t>JEDEC Outline:</w:t>
      </w:r>
      <w:r w:rsidR="001B5230" w:rsidRPr="001B5230">
        <w:t xml:space="preserve"> </w:t>
      </w:r>
      <w:r w:rsidR="001B5230" w:rsidRPr="001B5230">
        <w:rPr>
          <w:b/>
          <w:bCs/>
        </w:rPr>
        <w:t>MO-137</w:t>
      </w:r>
      <w:r w:rsidR="001B5230">
        <w:rPr>
          <w:b/>
          <w:bCs/>
        </w:rPr>
        <w:t xml:space="preserve"> </w:t>
      </w:r>
      <w:r w:rsidR="001B5230" w:rsidRPr="001B5230">
        <w:rPr>
          <w:b/>
          <w:bCs/>
        </w:rPr>
        <w:t>Variation:</w:t>
      </w:r>
      <w:r w:rsidR="001B5230" w:rsidRPr="001B5230">
        <w:t xml:space="preserve"> </w:t>
      </w:r>
      <w:r w:rsidR="001B5230" w:rsidRPr="001B5230">
        <w:rPr>
          <w:b/>
          <w:bCs/>
        </w:rPr>
        <w:t>AD</w:t>
      </w:r>
      <w:r w:rsidR="001B5230">
        <w:rPr>
          <w:b/>
          <w:bCs/>
        </w:rPr>
        <w:t xml:space="preserve"> </w:t>
      </w:r>
      <w:r w:rsidR="001B5230">
        <w:rPr>
          <w:i/>
          <w:iCs/>
        </w:rPr>
        <w:t xml:space="preserve">  NOTE: This device typically has a long lead time, but we have a limited number available in stock to support design projects.</w:t>
      </w:r>
    </w:p>
    <w:p w14:paraId="79EB7833" w14:textId="7195BD53" w:rsidR="00152828" w:rsidRDefault="001B5230" w:rsidP="003C1FD3">
      <w:pPr>
        <w:pStyle w:val="ListParagraph"/>
        <w:numPr>
          <w:ilvl w:val="0"/>
          <w:numId w:val="12"/>
        </w:numPr>
      </w:pPr>
      <w:r>
        <w:t xml:space="preserve">FT232RL (updated pin-compatible version </w:t>
      </w:r>
      <w:hyperlink r:id="rId19" w:history="1">
        <w:r w:rsidRPr="001B5230">
          <w:rPr>
            <w:rStyle w:val="Hyperlink"/>
          </w:rPr>
          <w:t>FT232RNL</w:t>
        </w:r>
      </w:hyperlink>
      <w:r>
        <w:t>)  Please use the SSOP</w:t>
      </w:r>
      <w:r w:rsidR="008A5BB9">
        <w:t>-</w:t>
      </w:r>
      <w:r>
        <w:t xml:space="preserve">28 pin package variant. </w:t>
      </w:r>
    </w:p>
    <w:p w14:paraId="2ACF71C4" w14:textId="5E1F8342" w:rsidR="001B5230" w:rsidRDefault="001B5230" w:rsidP="003C1FD3">
      <w:pPr>
        <w:pStyle w:val="ListParagraph"/>
        <w:numPr>
          <w:ilvl w:val="0"/>
          <w:numId w:val="12"/>
        </w:numPr>
      </w:pPr>
      <w:hyperlink r:id="rId20" w:history="1">
        <w:r w:rsidRPr="00FA17EF">
          <w:rPr>
            <w:rStyle w:val="Hyperlink"/>
          </w:rPr>
          <w:t>Various cables</w:t>
        </w:r>
      </w:hyperlink>
      <w:r>
        <w:t xml:space="preserve"> with integrated FTDI chipsets are available for prototyping purposes or if your design </w:t>
      </w:r>
      <w:r w:rsidR="008A5BB9">
        <w:t>needs only temporary PC connectivity.</w:t>
      </w:r>
      <w:r>
        <w:t xml:space="preserve"> </w:t>
      </w:r>
    </w:p>
    <w:p w14:paraId="3F8D706F" w14:textId="0336D219" w:rsidR="00FA17EF" w:rsidRDefault="00FA17EF" w:rsidP="003C1FD3">
      <w:pPr>
        <w:pStyle w:val="ListParagraph"/>
        <w:numPr>
          <w:ilvl w:val="0"/>
          <w:numId w:val="12"/>
        </w:numPr>
      </w:pPr>
      <w:r>
        <w:t xml:space="preserve">For </w:t>
      </w:r>
      <w:r w:rsidRPr="001A71A9">
        <w:rPr>
          <w:b/>
          <w:bCs/>
        </w:rPr>
        <w:t>optical isolation</w:t>
      </w:r>
      <w:r>
        <w:t xml:space="preserve"> – Trevecca standardizes on the </w:t>
      </w:r>
      <w:hyperlink r:id="rId21" w:history="1">
        <w:r w:rsidRPr="005C1713">
          <w:rPr>
            <w:rStyle w:val="Hyperlink"/>
            <w:b/>
            <w:bCs/>
          </w:rPr>
          <w:t>HCPL2630</w:t>
        </w:r>
        <w:r w:rsidR="005C1713" w:rsidRPr="005C1713">
          <w:rPr>
            <w:rStyle w:val="Hyperlink"/>
          </w:rPr>
          <w:t>M</w:t>
        </w:r>
      </w:hyperlink>
      <w:r>
        <w:t xml:space="preserve"> dual logic-output optocoupler.  These are in an 8-pin DIP package.  Your design should power the USB interface chip and receiving optocoupler from the USB port, which will then isolate the power supply of your device (and </w:t>
      </w:r>
      <w:proofErr w:type="gramStart"/>
      <w:r>
        <w:t>it’s</w:t>
      </w:r>
      <w:proofErr w:type="gramEnd"/>
      <w:r>
        <w:t xml:space="preserve"> ground) from the PC.</w:t>
      </w:r>
      <w:r w:rsidR="001A71A9">
        <w:t xml:space="preserve">  </w:t>
      </w:r>
      <w:r w:rsidR="001A71A9" w:rsidRPr="001A71A9">
        <w:rPr>
          <w:b/>
          <w:bCs/>
        </w:rPr>
        <w:t>UL 1577 (Underwriters Laboratories</w:t>
      </w:r>
      <w:r w:rsidR="001A71A9">
        <w:rPr>
          <w:b/>
          <w:bCs/>
        </w:rPr>
        <w:t>)</w:t>
      </w:r>
      <w:r w:rsidR="001A71A9" w:rsidRPr="001A71A9">
        <w:t xml:space="preserve"> is the primary North American standard for optical isolators. The HCPL2630 is </w:t>
      </w:r>
      <w:r w:rsidR="001A71A9" w:rsidRPr="001A71A9">
        <w:rPr>
          <w:b/>
          <w:bCs/>
        </w:rPr>
        <w:t>UL Recognized</w:t>
      </w:r>
      <w:r w:rsidR="001A71A9" w:rsidRPr="001A71A9">
        <w:t xml:space="preserve"> under file number E90700.</w:t>
      </w:r>
      <w:r w:rsidR="001A71A9">
        <w:t xml:space="preserve">  Note that this device requires 5V power on the receiving side, so an alternate optocoupler may need to be chosen if your device only has a 3.3V power supply.</w:t>
      </w:r>
    </w:p>
    <w:p w14:paraId="572F6B96" w14:textId="2C2676E6" w:rsidR="005C1713" w:rsidRDefault="005C1713" w:rsidP="003C1FD3">
      <w:pPr>
        <w:pStyle w:val="ListParagraph"/>
        <w:numPr>
          <w:ilvl w:val="0"/>
          <w:numId w:val="12"/>
        </w:numPr>
      </w:pPr>
      <w:r>
        <w:t xml:space="preserve">Unless there are space constraints, the </w:t>
      </w:r>
      <w:r w:rsidRPr="005C1713">
        <w:rPr>
          <w:b/>
          <w:bCs/>
        </w:rPr>
        <w:t>USB connector</w:t>
      </w:r>
      <w:r>
        <w:t xml:space="preserve"> should be a Type B USB 2.0 right angle connector such as </w:t>
      </w:r>
      <w:hyperlink r:id="rId22" w:history="1">
        <w:r w:rsidRPr="005C1713">
          <w:rPr>
            <w:rStyle w:val="Hyperlink"/>
          </w:rPr>
          <w:t>Molex 0670689000</w:t>
        </w:r>
      </w:hyperlink>
      <w:r>
        <w:t xml:space="preserve"> or </w:t>
      </w:r>
      <w:hyperlink r:id="rId23" w:history="1">
        <w:proofErr w:type="spellStart"/>
        <w:r w:rsidRPr="005C1713">
          <w:rPr>
            <w:rStyle w:val="Hyperlink"/>
          </w:rPr>
          <w:t>Mill_Max</w:t>
        </w:r>
        <w:proofErr w:type="spellEnd"/>
        <w:r w:rsidRPr="005C1713">
          <w:rPr>
            <w:rStyle w:val="Hyperlink"/>
          </w:rPr>
          <w:t xml:space="preserve"> 897-43-004-90-000000</w:t>
        </w:r>
      </w:hyperlink>
      <w:r>
        <w:t xml:space="preserve"> (These are the connectors we stock)  These tend to be more robust than the smaller mini or micro USB connectors.</w:t>
      </w:r>
    </w:p>
    <w:p w14:paraId="1D3F2F1A" w14:textId="77777777" w:rsidR="001A71A9" w:rsidRDefault="001A71A9" w:rsidP="001A71A9">
      <w:pPr>
        <w:pStyle w:val="ListParagraph"/>
        <w:ind w:left="2160"/>
      </w:pPr>
    </w:p>
    <w:p w14:paraId="3DE57A13" w14:textId="77777777" w:rsidR="008A5BB9" w:rsidRDefault="008A5BB9" w:rsidP="001A71A9">
      <w:pPr>
        <w:pStyle w:val="ListParagraph"/>
        <w:ind w:left="2160"/>
      </w:pPr>
    </w:p>
    <w:p w14:paraId="10BD6CA3" w14:textId="77777777" w:rsidR="00047B8E" w:rsidRPr="00120E9C" w:rsidRDefault="001A71A9" w:rsidP="001A71A9">
      <w:pPr>
        <w:pStyle w:val="ListParagraph"/>
        <w:numPr>
          <w:ilvl w:val="1"/>
          <w:numId w:val="11"/>
        </w:numPr>
        <w:rPr>
          <w:b/>
          <w:bCs/>
          <w:sz w:val="28"/>
          <w:szCs w:val="28"/>
        </w:rPr>
      </w:pPr>
      <w:r w:rsidRPr="00120E9C">
        <w:rPr>
          <w:sz w:val="28"/>
          <w:szCs w:val="28"/>
        </w:rPr>
        <w:t xml:space="preserve"> </w:t>
      </w:r>
      <w:r w:rsidRPr="00120E9C">
        <w:rPr>
          <w:b/>
          <w:bCs/>
          <w:sz w:val="28"/>
          <w:szCs w:val="28"/>
        </w:rPr>
        <w:t>Standard voltage regulators</w:t>
      </w:r>
      <w:r w:rsidR="00047B8E" w:rsidRPr="00120E9C">
        <w:rPr>
          <w:b/>
          <w:bCs/>
          <w:sz w:val="28"/>
          <w:szCs w:val="28"/>
        </w:rPr>
        <w:t xml:space="preserve"> </w:t>
      </w:r>
    </w:p>
    <w:p w14:paraId="4DFB7B71" w14:textId="3C35CB3F" w:rsidR="001A71A9" w:rsidRDefault="008A5BB9" w:rsidP="00047B8E">
      <w:pPr>
        <w:pStyle w:val="ListParagraph"/>
        <w:ind w:left="360"/>
      </w:pPr>
      <w:r>
        <w:t xml:space="preserve">Most designs need to regulate input power (i.e. 12V or 5V from USB) down to a lower voltage.  The following are our standard voltage regulators that we stock.  </w:t>
      </w:r>
      <w:r w:rsidR="00047B8E">
        <w:t>Please see the linked datasheets to validate the suitability of these parts for your design</w:t>
      </w:r>
      <w:r>
        <w:t>.</w:t>
      </w:r>
    </w:p>
    <w:p w14:paraId="4942F749" w14:textId="7762B828" w:rsidR="001A71A9" w:rsidRDefault="001A71A9" w:rsidP="001A71A9">
      <w:pPr>
        <w:pStyle w:val="ListParagraph"/>
        <w:numPr>
          <w:ilvl w:val="0"/>
          <w:numId w:val="14"/>
        </w:numPr>
      </w:pPr>
      <w:hyperlink r:id="rId24" w:history="1">
        <w:r w:rsidRPr="00C86A1F">
          <w:rPr>
            <w:rStyle w:val="Hyperlink"/>
          </w:rPr>
          <w:t>LD29150DT33R</w:t>
        </w:r>
      </w:hyperlink>
      <w:r>
        <w:t xml:space="preserve"> </w:t>
      </w:r>
      <w:r w:rsidR="00C86A1F">
        <w:t>3.3V 1.5A low dropout voltage regulator in the DPAK package (</w:t>
      </w:r>
      <w:r w:rsidR="00C86A1F" w:rsidRPr="00C86A1F">
        <w:rPr>
          <w:b/>
          <w:bCs/>
        </w:rPr>
        <w:t>JEDEC standard TO-252</w:t>
      </w:r>
      <w:r w:rsidR="00C86A1F">
        <w:t>)</w:t>
      </w:r>
    </w:p>
    <w:p w14:paraId="4E985580" w14:textId="21BF7E32" w:rsidR="00C86A1F" w:rsidRDefault="00C86A1F" w:rsidP="00C86A1F">
      <w:pPr>
        <w:pStyle w:val="ListParagraph"/>
        <w:numPr>
          <w:ilvl w:val="0"/>
          <w:numId w:val="14"/>
        </w:numPr>
      </w:pPr>
      <w:hyperlink r:id="rId25" w:history="1">
        <w:r w:rsidRPr="00C86A1F">
          <w:rPr>
            <w:rStyle w:val="Hyperlink"/>
          </w:rPr>
          <w:t>LD29150DT</w:t>
        </w:r>
        <w:r>
          <w:rPr>
            <w:rStyle w:val="Hyperlink"/>
          </w:rPr>
          <w:t>50</w:t>
        </w:r>
        <w:r w:rsidRPr="00C86A1F">
          <w:rPr>
            <w:rStyle w:val="Hyperlink"/>
          </w:rPr>
          <w:t>R</w:t>
        </w:r>
      </w:hyperlink>
      <w:r>
        <w:t xml:space="preserve"> 5.0V 1.5A low dropout voltage regulator in the DPAK package (</w:t>
      </w:r>
      <w:r w:rsidRPr="00C86A1F">
        <w:rPr>
          <w:b/>
          <w:bCs/>
        </w:rPr>
        <w:t>JEDEC standard TO-252</w:t>
      </w:r>
      <w:r>
        <w:t>)</w:t>
      </w:r>
    </w:p>
    <w:p w14:paraId="4199E980" w14:textId="5D00FA8F" w:rsidR="00C86A1F" w:rsidRDefault="00C86A1F" w:rsidP="001A71A9">
      <w:pPr>
        <w:pStyle w:val="ListParagraph"/>
        <w:numPr>
          <w:ilvl w:val="0"/>
          <w:numId w:val="14"/>
        </w:numPr>
      </w:pPr>
      <w:hyperlink r:id="rId26" w:history="1">
        <w:r w:rsidRPr="00C86A1F">
          <w:rPr>
            <w:rStyle w:val="Hyperlink"/>
          </w:rPr>
          <w:t>LD1117S33CTR</w:t>
        </w:r>
      </w:hyperlink>
      <w:r>
        <w:t xml:space="preserve">  3.3V 800mA low dropout voltage regulator in the SOT-223 package (</w:t>
      </w:r>
      <w:r w:rsidRPr="00C86A1F">
        <w:rPr>
          <w:b/>
          <w:bCs/>
        </w:rPr>
        <w:t>JEDEC standard SOT-223</w:t>
      </w:r>
      <w:r>
        <w:t>)</w:t>
      </w:r>
    </w:p>
    <w:p w14:paraId="13E6FFDD" w14:textId="78B4CA7D" w:rsidR="00047B8E" w:rsidRDefault="00047B8E" w:rsidP="00047B8E">
      <w:pPr>
        <w:pStyle w:val="ListParagraph"/>
        <w:numPr>
          <w:ilvl w:val="0"/>
          <w:numId w:val="14"/>
        </w:numPr>
      </w:pPr>
      <w:hyperlink r:id="rId27" w:history="1">
        <w:r w:rsidRPr="00C86A1F">
          <w:rPr>
            <w:rStyle w:val="Hyperlink"/>
          </w:rPr>
          <w:t>LD1117S</w:t>
        </w:r>
        <w:r>
          <w:rPr>
            <w:rStyle w:val="Hyperlink"/>
          </w:rPr>
          <w:t>50</w:t>
        </w:r>
        <w:r w:rsidRPr="00C86A1F">
          <w:rPr>
            <w:rStyle w:val="Hyperlink"/>
          </w:rPr>
          <w:t>CTR</w:t>
        </w:r>
      </w:hyperlink>
      <w:r>
        <w:t xml:space="preserve">  3.3V 800mA low dropout voltage regulator in the SOT-223 package (</w:t>
      </w:r>
      <w:r w:rsidRPr="00C86A1F">
        <w:rPr>
          <w:b/>
          <w:bCs/>
        </w:rPr>
        <w:t>JEDEC standard SOT-223</w:t>
      </w:r>
      <w:r>
        <w:t>)</w:t>
      </w:r>
    </w:p>
    <w:p w14:paraId="5780E343" w14:textId="7CCDF4B6" w:rsidR="00C519C0" w:rsidRDefault="00C519C0" w:rsidP="00047B8E">
      <w:pPr>
        <w:pStyle w:val="ListParagraph"/>
        <w:numPr>
          <w:ilvl w:val="0"/>
          <w:numId w:val="14"/>
        </w:numPr>
      </w:pPr>
      <w:hyperlink r:id="rId28" w:history="1">
        <w:r w:rsidRPr="00C519C0">
          <w:rPr>
            <w:rStyle w:val="Hyperlink"/>
          </w:rPr>
          <w:t>TPSM84205EAB</w:t>
        </w:r>
      </w:hyperlink>
      <w:r>
        <w:t xml:space="preserve"> 5V DC-DC converter (7V-28V input, 1.5A)  This can be used for higher efficiency compared to the linear regulators above.  Be careful to see the datasheet for the requirements of external capacitors.</w:t>
      </w:r>
    </w:p>
    <w:p w14:paraId="693EC460" w14:textId="77777777" w:rsidR="00C86A1F" w:rsidRPr="00120E9C" w:rsidRDefault="00C86A1F" w:rsidP="00047B8E">
      <w:pPr>
        <w:pStyle w:val="ListParagraph"/>
        <w:ind w:left="1800"/>
        <w:rPr>
          <w:sz w:val="28"/>
          <w:szCs w:val="28"/>
        </w:rPr>
      </w:pPr>
    </w:p>
    <w:p w14:paraId="2ED46A44" w14:textId="77777777" w:rsidR="001A71A9" w:rsidRPr="00120E9C" w:rsidRDefault="001A71A9" w:rsidP="001A71A9">
      <w:pPr>
        <w:pStyle w:val="ListParagraph"/>
        <w:numPr>
          <w:ilvl w:val="1"/>
          <w:numId w:val="11"/>
        </w:numPr>
        <w:rPr>
          <w:b/>
          <w:bCs/>
          <w:sz w:val="28"/>
          <w:szCs w:val="28"/>
        </w:rPr>
      </w:pPr>
      <w:r w:rsidRPr="00120E9C">
        <w:rPr>
          <w:b/>
          <w:bCs/>
          <w:sz w:val="28"/>
          <w:szCs w:val="28"/>
        </w:rPr>
        <w:t xml:space="preserve"> Standard Clock Oscillators</w:t>
      </w:r>
    </w:p>
    <w:p w14:paraId="141738D7" w14:textId="21AEF3D9" w:rsidR="00C519C0" w:rsidRDefault="00C519C0" w:rsidP="00C519C0">
      <w:pPr>
        <w:ind w:left="720"/>
      </w:pPr>
      <w:r>
        <w:t>We standardize on 5mm x 3.2mm standard clock oscillators so please use this size when possible.  Include a 10K pull-up resistor on pin 1 to accommodate variations of this standard oscillator that do not have an internal pull-up resistor.</w:t>
      </w:r>
      <w:r w:rsidR="00993E62">
        <w:t xml:space="preserve">  There is no specific JEDEC standard for these packages, but they use the industry-standard </w:t>
      </w:r>
      <w:r w:rsidR="00993E62" w:rsidRPr="00993E62">
        <w:t>5032 ceramic oscillator footprint (5.0 mm x 3.2 mm package)</w:t>
      </w:r>
    </w:p>
    <w:p w14:paraId="7CB2F070" w14:textId="75608842" w:rsidR="00C519C0" w:rsidRDefault="00C519C0" w:rsidP="00C519C0">
      <w:pPr>
        <w:pStyle w:val="ListParagraph"/>
        <w:numPr>
          <w:ilvl w:val="0"/>
          <w:numId w:val="16"/>
        </w:numPr>
      </w:pPr>
      <w:hyperlink r:id="rId29" w:history="1">
        <w:r w:rsidRPr="00C519C0">
          <w:rPr>
            <w:rStyle w:val="Hyperlink"/>
          </w:rPr>
          <w:t>636L3C016M00000</w:t>
        </w:r>
      </w:hyperlink>
      <w:r>
        <w:t xml:space="preserve">  16MHz standard HCMOS oscillator, 3.3V +/- 50ppm </w:t>
      </w:r>
      <w:r w:rsidR="00BD0124">
        <w:t xml:space="preserve"> (used on 8-bit PIC microcontroller for better accuracy than the internal oscillator)</w:t>
      </w:r>
    </w:p>
    <w:p w14:paraId="7D6C728E" w14:textId="0A6FD16D" w:rsidR="00BD0124" w:rsidRDefault="00BD0124" w:rsidP="00BD0124">
      <w:pPr>
        <w:pStyle w:val="ListParagraph"/>
        <w:numPr>
          <w:ilvl w:val="0"/>
          <w:numId w:val="16"/>
        </w:numPr>
      </w:pPr>
      <w:hyperlink r:id="rId30" w:history="1">
        <w:r w:rsidRPr="00C519C0">
          <w:rPr>
            <w:rStyle w:val="Hyperlink"/>
          </w:rPr>
          <w:t>636L3C0</w:t>
        </w:r>
        <w:r>
          <w:rPr>
            <w:rStyle w:val="Hyperlink"/>
          </w:rPr>
          <w:t>24</w:t>
        </w:r>
        <w:r w:rsidRPr="00C519C0">
          <w:rPr>
            <w:rStyle w:val="Hyperlink"/>
          </w:rPr>
          <w:t>M00000</w:t>
        </w:r>
      </w:hyperlink>
      <w:r>
        <w:t xml:space="preserve">  24MHz standard HCMOS oscillator, 3.3V +/- 50ppm (used on the standard 32-bit PIC microcontroller)</w:t>
      </w:r>
    </w:p>
    <w:p w14:paraId="6CF4D9BB" w14:textId="1BD80941" w:rsidR="00C519C0" w:rsidRDefault="00C519C0" w:rsidP="00C519C0">
      <w:pPr>
        <w:pStyle w:val="ListParagraph"/>
        <w:numPr>
          <w:ilvl w:val="0"/>
          <w:numId w:val="16"/>
        </w:numPr>
      </w:pPr>
      <w:hyperlink r:id="rId31" w:history="1">
        <w:r w:rsidRPr="00C519C0">
          <w:rPr>
            <w:rStyle w:val="Hyperlink"/>
          </w:rPr>
          <w:t>636L3C0</w:t>
        </w:r>
        <w:r w:rsidR="00993E62">
          <w:rPr>
            <w:rStyle w:val="Hyperlink"/>
          </w:rPr>
          <w:t>40</w:t>
        </w:r>
        <w:r w:rsidRPr="00C519C0">
          <w:rPr>
            <w:rStyle w:val="Hyperlink"/>
          </w:rPr>
          <w:t>M00000</w:t>
        </w:r>
      </w:hyperlink>
      <w:r>
        <w:t xml:space="preserve">  </w:t>
      </w:r>
      <w:r w:rsidR="00993E62">
        <w:t>40</w:t>
      </w:r>
      <w:r>
        <w:t xml:space="preserve">MHz standard HCMOS oscillator, 3.3V +/- 50ppm </w:t>
      </w:r>
      <w:r w:rsidR="00BD0124">
        <w:t>(used for many FPGA designs like the Twirly)</w:t>
      </w:r>
    </w:p>
    <w:p w14:paraId="0C37F5BA" w14:textId="18EEDEAA" w:rsidR="00993E62" w:rsidRDefault="00993E62" w:rsidP="00BD0124">
      <w:pPr>
        <w:pStyle w:val="ListParagraph"/>
        <w:numPr>
          <w:ilvl w:val="0"/>
          <w:numId w:val="16"/>
        </w:numPr>
      </w:pPr>
      <w:hyperlink r:id="rId32" w:history="1">
        <w:r w:rsidRPr="00993E62">
          <w:rPr>
            <w:rStyle w:val="Hyperlink"/>
          </w:rPr>
          <w:t>ASFL1-40.000MHZ-EK-T</w:t>
        </w:r>
      </w:hyperlink>
      <w:r>
        <w:t xml:space="preserve"> 40MHz standard HCMOS oscillator, 3.3V +/- 30ppm </w:t>
      </w:r>
      <w:r w:rsidR="00BD0124">
        <w:t>(Alternative to the above)</w:t>
      </w:r>
    </w:p>
    <w:p w14:paraId="48BB7636" w14:textId="56AFBC37" w:rsidR="001A71A9" w:rsidRDefault="001A71A9" w:rsidP="001A71A9">
      <w:pPr>
        <w:pStyle w:val="ListParagraph"/>
        <w:ind w:left="360"/>
      </w:pPr>
      <w:r>
        <w:t xml:space="preserve"> </w:t>
      </w:r>
    </w:p>
    <w:p w14:paraId="1B28777F" w14:textId="77777777" w:rsidR="008A5BB9" w:rsidRDefault="008A5BB9" w:rsidP="001A71A9">
      <w:pPr>
        <w:pStyle w:val="ListParagraph"/>
        <w:ind w:left="360"/>
      </w:pPr>
    </w:p>
    <w:p w14:paraId="27ABCF99" w14:textId="77777777" w:rsidR="008A5BB9" w:rsidRDefault="008A5BB9" w:rsidP="001A71A9">
      <w:pPr>
        <w:pStyle w:val="ListParagraph"/>
        <w:ind w:left="360"/>
      </w:pPr>
    </w:p>
    <w:p w14:paraId="3017CFB1" w14:textId="77777777" w:rsidR="008A5BB9" w:rsidRDefault="008A5BB9" w:rsidP="001A71A9">
      <w:pPr>
        <w:pStyle w:val="ListParagraph"/>
        <w:ind w:left="360"/>
      </w:pPr>
    </w:p>
    <w:p w14:paraId="1522406A" w14:textId="77777777" w:rsidR="008A5BB9" w:rsidRDefault="008A5BB9" w:rsidP="001A71A9">
      <w:pPr>
        <w:pStyle w:val="ListParagraph"/>
        <w:ind w:left="360"/>
      </w:pPr>
    </w:p>
    <w:p w14:paraId="528F44F6" w14:textId="77777777" w:rsidR="008A5BB9" w:rsidRDefault="008A5BB9" w:rsidP="001A71A9">
      <w:pPr>
        <w:pStyle w:val="ListParagraph"/>
        <w:ind w:left="360"/>
      </w:pPr>
    </w:p>
    <w:p w14:paraId="68083023" w14:textId="1C4D465F" w:rsidR="001A71A9" w:rsidRPr="00120E9C" w:rsidRDefault="001A71A9" w:rsidP="001A71A9">
      <w:pPr>
        <w:pStyle w:val="ListParagraph"/>
        <w:numPr>
          <w:ilvl w:val="1"/>
          <w:numId w:val="11"/>
        </w:numPr>
        <w:rPr>
          <w:b/>
          <w:bCs/>
          <w:sz w:val="28"/>
          <w:szCs w:val="28"/>
        </w:rPr>
      </w:pPr>
      <w:r w:rsidRPr="00120E9C">
        <w:rPr>
          <w:b/>
          <w:bCs/>
          <w:sz w:val="28"/>
          <w:szCs w:val="28"/>
        </w:rPr>
        <w:t xml:space="preserve"> Standard Reset Supervisors</w:t>
      </w:r>
    </w:p>
    <w:p w14:paraId="5CAD85AB" w14:textId="48A997AB" w:rsidR="007710D7" w:rsidRDefault="007710D7" w:rsidP="007710D7">
      <w:pPr>
        <w:pStyle w:val="ListParagraph"/>
        <w:numPr>
          <w:ilvl w:val="0"/>
          <w:numId w:val="18"/>
        </w:numPr>
      </w:pPr>
      <w:r>
        <w:t>Logic and microcontrollers circuits can sometimes need an external reset supervisor</w:t>
      </w:r>
      <w:r w:rsidR="008A5BB9">
        <w:t xml:space="preserve"> that will pull a reset line low if the power drops below a certain level or before the power rises to a certain level</w:t>
      </w:r>
      <w:r>
        <w:t xml:space="preserve">.  Our standard device is microchip </w:t>
      </w:r>
      <w:hyperlink r:id="rId33" w:history="1">
        <w:r w:rsidRPr="007710D7">
          <w:rPr>
            <w:rStyle w:val="Hyperlink"/>
          </w:rPr>
          <w:t>MCP111T-315E/TT</w:t>
        </w:r>
      </w:hyperlink>
      <w:r>
        <w:t xml:space="preserve">  SOT23-3 JEDEC standard </w:t>
      </w:r>
      <w:proofErr w:type="gramStart"/>
      <w:r>
        <w:t>footprint, but</w:t>
      </w:r>
      <w:proofErr w:type="gramEnd"/>
      <w:r>
        <w:t xml:space="preserve"> verify pin numbering with the datasheet for your schematic and footprint because the numbering used in datasheets for the SOT23 can vary!!</w:t>
      </w:r>
    </w:p>
    <w:p w14:paraId="33081DE8" w14:textId="77777777" w:rsidR="007710D7" w:rsidRDefault="007710D7" w:rsidP="007710D7">
      <w:pPr>
        <w:pStyle w:val="ListParagraph"/>
        <w:ind w:left="1440"/>
      </w:pPr>
    </w:p>
    <w:p w14:paraId="1D2F7BDC" w14:textId="670F14A4" w:rsidR="007710D7" w:rsidRDefault="007710D7" w:rsidP="001A71A9">
      <w:pPr>
        <w:pStyle w:val="ListParagraph"/>
        <w:numPr>
          <w:ilvl w:val="1"/>
          <w:numId w:val="11"/>
        </w:numPr>
        <w:rPr>
          <w:b/>
          <w:bCs/>
          <w:sz w:val="28"/>
          <w:szCs w:val="28"/>
        </w:rPr>
      </w:pPr>
      <w:r w:rsidRPr="00120E9C">
        <w:rPr>
          <w:b/>
          <w:bCs/>
          <w:sz w:val="28"/>
          <w:szCs w:val="28"/>
        </w:rPr>
        <w:t xml:space="preserve"> Standard memory Device</w:t>
      </w:r>
      <w:r w:rsidR="00120E9C">
        <w:rPr>
          <w:b/>
          <w:bCs/>
          <w:sz w:val="28"/>
          <w:szCs w:val="28"/>
        </w:rPr>
        <w:t>s</w:t>
      </w:r>
    </w:p>
    <w:p w14:paraId="3F0B0DFC" w14:textId="5B4D0067" w:rsidR="007710D7" w:rsidRDefault="007710D7" w:rsidP="007710D7">
      <w:pPr>
        <w:pStyle w:val="ListParagraph"/>
        <w:numPr>
          <w:ilvl w:val="0"/>
          <w:numId w:val="17"/>
        </w:numPr>
      </w:pPr>
      <w:hyperlink r:id="rId34" w:history="1">
        <w:r w:rsidRPr="007710D7">
          <w:rPr>
            <w:rStyle w:val="Hyperlink"/>
          </w:rPr>
          <w:t>W25Q128JVSIQ</w:t>
        </w:r>
      </w:hyperlink>
      <w:r>
        <w:t xml:space="preserve"> 128MBIT SPI Flash memory – </w:t>
      </w:r>
      <w:r w:rsidRPr="007710D7">
        <w:t>8-SOIC (0.209</w:t>
      </w:r>
      <w:r>
        <w:t>”</w:t>
      </w:r>
      <w:r w:rsidRPr="007710D7">
        <w:t>, 5.30mm Width)</w:t>
      </w:r>
      <w:r>
        <w:t xml:space="preserve"> (JEDEC ID is 0xEF) Footprint standard:  Wide Body SOIC-8,  </w:t>
      </w:r>
      <w:r w:rsidRPr="007710D7">
        <w:t>JEDEC MS-012 (Variation E / EIAJ EDR-7320)</w:t>
      </w:r>
    </w:p>
    <w:p w14:paraId="7521993B" w14:textId="7220403E" w:rsidR="00120E9C" w:rsidRDefault="007710D7" w:rsidP="00120E9C">
      <w:pPr>
        <w:pStyle w:val="ListParagraph"/>
        <w:numPr>
          <w:ilvl w:val="0"/>
          <w:numId w:val="17"/>
        </w:numPr>
      </w:pPr>
      <w:hyperlink r:id="rId35" w:history="1">
        <w:r w:rsidRPr="007710D7">
          <w:rPr>
            <w:rStyle w:val="Hyperlink"/>
          </w:rPr>
          <w:t>GD25Q128ESIGR</w:t>
        </w:r>
      </w:hyperlink>
      <w:r>
        <w:t xml:space="preserve"> 128MBIT SPI Flash memory – </w:t>
      </w:r>
      <w:r w:rsidRPr="007710D7">
        <w:t>8-SOIC (0.209</w:t>
      </w:r>
      <w:r>
        <w:t>”</w:t>
      </w:r>
      <w:r w:rsidRPr="007710D7">
        <w:t>, 5.30mm Width)</w:t>
      </w:r>
      <w:r>
        <w:t xml:space="preserve"> (lower-cost alternative to above, same commands but JEDEC ID Code is 0xC8)</w:t>
      </w:r>
    </w:p>
    <w:p w14:paraId="363C55CD" w14:textId="77777777" w:rsidR="00120E9C" w:rsidRDefault="00120E9C" w:rsidP="00120E9C">
      <w:pPr>
        <w:pStyle w:val="ListParagraph"/>
        <w:ind w:left="1440"/>
      </w:pPr>
    </w:p>
    <w:p w14:paraId="55998E20" w14:textId="45EB25B8" w:rsidR="00120E9C" w:rsidRDefault="00120E9C" w:rsidP="00120E9C">
      <w:pPr>
        <w:pStyle w:val="ListParagraph"/>
        <w:numPr>
          <w:ilvl w:val="1"/>
          <w:numId w:val="11"/>
        </w:numPr>
        <w:rPr>
          <w:b/>
          <w:bCs/>
          <w:sz w:val="28"/>
          <w:szCs w:val="28"/>
        </w:rPr>
      </w:pPr>
      <w:r w:rsidRPr="00120E9C">
        <w:rPr>
          <w:b/>
          <w:bCs/>
          <w:sz w:val="28"/>
          <w:szCs w:val="28"/>
        </w:rPr>
        <w:t>Standard transistors</w:t>
      </w:r>
      <w:r>
        <w:rPr>
          <w:b/>
          <w:bCs/>
          <w:sz w:val="28"/>
          <w:szCs w:val="28"/>
        </w:rPr>
        <w:t>, LEDs</w:t>
      </w:r>
      <w:r w:rsidRPr="00120E9C">
        <w:rPr>
          <w:b/>
          <w:bCs/>
          <w:sz w:val="28"/>
          <w:szCs w:val="28"/>
        </w:rPr>
        <w:t xml:space="preserve"> and diodes</w:t>
      </w:r>
    </w:p>
    <w:p w14:paraId="4EA0D32D" w14:textId="4EC3F451" w:rsidR="00120E9C" w:rsidRPr="00120E9C" w:rsidRDefault="00120E9C" w:rsidP="00120E9C">
      <w:pPr>
        <w:pStyle w:val="ListParagraph"/>
        <w:numPr>
          <w:ilvl w:val="0"/>
          <w:numId w:val="21"/>
        </w:numPr>
        <w:rPr>
          <w:b/>
          <w:bCs/>
          <w:sz w:val="28"/>
          <w:szCs w:val="28"/>
        </w:rPr>
      </w:pPr>
      <w:hyperlink r:id="rId36" w:history="1">
        <w:r w:rsidRPr="00DA7E40">
          <w:rPr>
            <w:rStyle w:val="Hyperlink"/>
            <w:sz w:val="28"/>
            <w:szCs w:val="28"/>
          </w:rPr>
          <w:t>2N7002</w:t>
        </w:r>
      </w:hyperlink>
      <w:r>
        <w:rPr>
          <w:sz w:val="28"/>
          <w:szCs w:val="28"/>
        </w:rPr>
        <w:t xml:space="preserve"> MOSFETs in SOT-23</w:t>
      </w:r>
      <w:r w:rsidR="00DA7E40">
        <w:rPr>
          <w:sz w:val="28"/>
          <w:szCs w:val="28"/>
        </w:rPr>
        <w:t>, 115mA continuous current 60V max</w:t>
      </w:r>
    </w:p>
    <w:p w14:paraId="71F8DB7B" w14:textId="1F5FA815" w:rsidR="00120E9C" w:rsidRPr="00120E9C" w:rsidRDefault="00120E9C" w:rsidP="00120E9C">
      <w:pPr>
        <w:pStyle w:val="ListParagraph"/>
        <w:numPr>
          <w:ilvl w:val="0"/>
          <w:numId w:val="21"/>
        </w:numPr>
        <w:rPr>
          <w:b/>
          <w:bCs/>
          <w:sz w:val="28"/>
          <w:szCs w:val="28"/>
        </w:rPr>
      </w:pPr>
      <w:hyperlink r:id="rId37" w:history="1">
        <w:r w:rsidRPr="00DA7E40">
          <w:rPr>
            <w:rStyle w:val="Hyperlink"/>
            <w:sz w:val="28"/>
            <w:szCs w:val="28"/>
          </w:rPr>
          <w:t>BSS138</w:t>
        </w:r>
      </w:hyperlink>
      <w:r>
        <w:rPr>
          <w:sz w:val="28"/>
          <w:szCs w:val="28"/>
        </w:rPr>
        <w:t xml:space="preserve"> MOSFET in SOT-23 </w:t>
      </w:r>
      <w:r w:rsidR="00DA7E40">
        <w:rPr>
          <w:sz w:val="28"/>
          <w:szCs w:val="28"/>
        </w:rPr>
        <w:t>220mA at 50V max, but lower gate threshold than above (so better for 3.3V logic circuits)</w:t>
      </w:r>
    </w:p>
    <w:p w14:paraId="17D47172" w14:textId="1144AFE7" w:rsidR="00120E9C" w:rsidRDefault="00120E9C" w:rsidP="00120E9C">
      <w:pPr>
        <w:pStyle w:val="ListParagraph"/>
        <w:numPr>
          <w:ilvl w:val="0"/>
          <w:numId w:val="21"/>
        </w:numPr>
        <w:rPr>
          <w:sz w:val="28"/>
          <w:szCs w:val="28"/>
        </w:rPr>
      </w:pPr>
      <w:hyperlink r:id="rId38" w:history="1">
        <w:r w:rsidRPr="00DA7E40">
          <w:rPr>
            <w:rStyle w:val="Hyperlink"/>
            <w:sz w:val="28"/>
            <w:szCs w:val="28"/>
          </w:rPr>
          <w:t>ZHCS500TA</w:t>
        </w:r>
      </w:hyperlink>
      <w:r w:rsidRPr="00120E9C">
        <w:rPr>
          <w:sz w:val="28"/>
          <w:szCs w:val="28"/>
        </w:rPr>
        <w:t xml:space="preserve"> Schottky diode in SOT23</w:t>
      </w:r>
      <w:r w:rsidR="00DA7E40">
        <w:rPr>
          <w:sz w:val="28"/>
          <w:szCs w:val="28"/>
        </w:rPr>
        <w:t xml:space="preserve"> (500mA, 40V max reverse voltage)</w:t>
      </w:r>
    </w:p>
    <w:p w14:paraId="54A6DD0E" w14:textId="7CC83355" w:rsidR="00DA7E40" w:rsidRDefault="00DA7E40" w:rsidP="00120E9C">
      <w:pPr>
        <w:pStyle w:val="ListParagraph"/>
        <w:numPr>
          <w:ilvl w:val="0"/>
          <w:numId w:val="21"/>
        </w:numPr>
        <w:rPr>
          <w:sz w:val="28"/>
          <w:szCs w:val="28"/>
        </w:rPr>
      </w:pPr>
      <w:hyperlink r:id="rId39" w:history="1">
        <w:r w:rsidRPr="00DA7E40">
          <w:rPr>
            <w:rStyle w:val="Hyperlink"/>
            <w:sz w:val="28"/>
            <w:szCs w:val="28"/>
          </w:rPr>
          <w:t>BAS40-TP</w:t>
        </w:r>
      </w:hyperlink>
      <w:r>
        <w:rPr>
          <w:sz w:val="28"/>
          <w:szCs w:val="28"/>
        </w:rPr>
        <w:t xml:space="preserve"> Schottky diode in SOT23 (200mA 50V – lower cost than above)</w:t>
      </w:r>
    </w:p>
    <w:p w14:paraId="1187CE81" w14:textId="6FF73E33" w:rsidR="00120E9C" w:rsidRPr="00120E9C" w:rsidRDefault="00120E9C" w:rsidP="00120E9C">
      <w:pPr>
        <w:pStyle w:val="ListParagraph"/>
        <w:numPr>
          <w:ilvl w:val="0"/>
          <w:numId w:val="21"/>
        </w:numPr>
        <w:rPr>
          <w:sz w:val="28"/>
          <w:szCs w:val="28"/>
        </w:rPr>
      </w:pPr>
      <w:r w:rsidRPr="00120E9C">
        <w:rPr>
          <w:b/>
          <w:bCs/>
          <w:sz w:val="28"/>
          <w:szCs w:val="28"/>
        </w:rPr>
        <w:t xml:space="preserve">All </w:t>
      </w:r>
      <w:r>
        <w:rPr>
          <w:b/>
          <w:bCs/>
          <w:sz w:val="28"/>
          <w:szCs w:val="28"/>
        </w:rPr>
        <w:t xml:space="preserve">surface mount </w:t>
      </w:r>
      <w:r w:rsidRPr="00120E9C">
        <w:rPr>
          <w:b/>
          <w:bCs/>
          <w:sz w:val="28"/>
          <w:szCs w:val="28"/>
        </w:rPr>
        <w:t>LEDs should be EIA 0805</w:t>
      </w:r>
      <w:r>
        <w:rPr>
          <w:sz w:val="28"/>
          <w:szCs w:val="28"/>
        </w:rPr>
        <w:t xml:space="preserve"> size.  We stock mostly green (</w:t>
      </w:r>
      <w:r w:rsidRPr="00120E9C">
        <w:rPr>
          <w:sz w:val="28"/>
          <w:szCs w:val="28"/>
        </w:rPr>
        <w:t>LTST-C170GKT</w:t>
      </w:r>
      <w:r>
        <w:rPr>
          <w:sz w:val="28"/>
          <w:szCs w:val="28"/>
        </w:rPr>
        <w:t xml:space="preserve">) but have red and yellow as well. </w:t>
      </w:r>
    </w:p>
    <w:p w14:paraId="6A996148" w14:textId="77777777" w:rsidR="00120E9C" w:rsidRDefault="00120E9C" w:rsidP="00120E9C"/>
    <w:p w14:paraId="5526844A" w14:textId="77777777" w:rsidR="007710D7" w:rsidRDefault="007710D7" w:rsidP="007710D7">
      <w:pPr>
        <w:ind w:left="1080"/>
      </w:pPr>
    </w:p>
    <w:p w14:paraId="192F0CBA" w14:textId="77777777" w:rsidR="00DA7E40" w:rsidRDefault="00DA7E40" w:rsidP="007710D7">
      <w:pPr>
        <w:ind w:left="1080"/>
      </w:pPr>
    </w:p>
    <w:p w14:paraId="756485C7" w14:textId="77777777" w:rsidR="00DA7E40" w:rsidRDefault="00DA7E40" w:rsidP="007710D7">
      <w:pPr>
        <w:ind w:left="1080"/>
      </w:pPr>
    </w:p>
    <w:p w14:paraId="6FE98879" w14:textId="77777777" w:rsidR="00DA7E40" w:rsidRDefault="00DA7E40" w:rsidP="007710D7">
      <w:pPr>
        <w:ind w:left="1080"/>
      </w:pPr>
    </w:p>
    <w:p w14:paraId="5229D020" w14:textId="77777777" w:rsidR="00DA7E40" w:rsidRDefault="00DA7E40" w:rsidP="007710D7">
      <w:pPr>
        <w:ind w:left="1080"/>
      </w:pPr>
    </w:p>
    <w:p w14:paraId="16861258" w14:textId="3FB11370" w:rsidR="001A71A9" w:rsidRPr="00120E9C" w:rsidRDefault="00C8751E" w:rsidP="001A71A9">
      <w:pPr>
        <w:pStyle w:val="ListParagraph"/>
        <w:numPr>
          <w:ilvl w:val="1"/>
          <w:numId w:val="11"/>
        </w:numPr>
        <w:rPr>
          <w:b/>
          <w:bCs/>
          <w:sz w:val="28"/>
          <w:szCs w:val="28"/>
        </w:rPr>
      </w:pPr>
      <w:r w:rsidRPr="00120E9C">
        <w:rPr>
          <w:b/>
          <w:bCs/>
          <w:sz w:val="28"/>
          <w:szCs w:val="28"/>
        </w:rPr>
        <w:t xml:space="preserve">Constraints and </w:t>
      </w:r>
      <w:r w:rsidR="001A71A9" w:rsidRPr="00120E9C">
        <w:rPr>
          <w:b/>
          <w:bCs/>
          <w:sz w:val="28"/>
          <w:szCs w:val="28"/>
        </w:rPr>
        <w:t>Standard</w:t>
      </w:r>
      <w:r w:rsidRPr="00120E9C">
        <w:rPr>
          <w:b/>
          <w:bCs/>
          <w:sz w:val="28"/>
          <w:szCs w:val="28"/>
        </w:rPr>
        <w:t xml:space="preserve"> Devices for</w:t>
      </w:r>
      <w:r w:rsidR="001A71A9" w:rsidRPr="00120E9C">
        <w:rPr>
          <w:b/>
          <w:bCs/>
          <w:sz w:val="28"/>
          <w:szCs w:val="28"/>
        </w:rPr>
        <w:t xml:space="preserve"> Passive Components </w:t>
      </w:r>
    </w:p>
    <w:p w14:paraId="0D0628DC" w14:textId="60FC7002" w:rsidR="00C8751E" w:rsidRDefault="00C8751E" w:rsidP="00C8751E">
      <w:pPr>
        <w:pStyle w:val="ListParagraph"/>
      </w:pPr>
    </w:p>
    <w:p w14:paraId="7900D85E" w14:textId="6DED4162" w:rsidR="00C8751E" w:rsidRDefault="00C8751E" w:rsidP="00C8751E">
      <w:pPr>
        <w:pStyle w:val="ListParagraph"/>
      </w:pPr>
      <w:r>
        <w:t xml:space="preserve">Surface-mount passive components such as resistors, capacitors, and inductors have two standards that define the size of the packages.  Trevecca uses the </w:t>
      </w:r>
      <w:r w:rsidRPr="00C8751E">
        <w:rPr>
          <w:b/>
          <w:bCs/>
        </w:rPr>
        <w:t>Imperial (EIA</w:t>
      </w:r>
      <w:r>
        <w:rPr>
          <w:b/>
          <w:bCs/>
        </w:rPr>
        <w:t xml:space="preserve"> – Electronic Industries Alliance</w:t>
      </w:r>
      <w:r w:rsidRPr="00C8751E">
        <w:rPr>
          <w:b/>
          <w:bCs/>
        </w:rPr>
        <w:t>) standard numbering convention</w:t>
      </w:r>
      <w:r>
        <w:t xml:space="preserve"> but be aware that it is easy to choose </w:t>
      </w:r>
      <w:proofErr w:type="gramStart"/>
      <w:r>
        <w:t>an</w:t>
      </w:r>
      <w:proofErr w:type="gramEnd"/>
      <w:r>
        <w:t xml:space="preserve"> 0603 metric package which is really </w:t>
      </w:r>
      <w:proofErr w:type="gramStart"/>
      <w:r>
        <w:t>an</w:t>
      </w:r>
      <w:proofErr w:type="gramEnd"/>
      <w:r>
        <w:t xml:space="preserve"> 0201 EIA package – that is </w:t>
      </w:r>
      <w:proofErr w:type="spellStart"/>
      <w:r>
        <w:t>is</w:t>
      </w:r>
      <w:proofErr w:type="spellEnd"/>
      <w:r>
        <w:t xml:space="preserve"> extremely small (0.6mm long!!).  </w:t>
      </w:r>
    </w:p>
    <w:p w14:paraId="0A623C02" w14:textId="77777777" w:rsidR="00C8751E" w:rsidRDefault="00C8751E" w:rsidP="00C8751E">
      <w:pPr>
        <w:pStyle w:val="ListParagraph"/>
      </w:pPr>
    </w:p>
    <w:p w14:paraId="4EC7923A" w14:textId="44442F45" w:rsidR="00C8751E" w:rsidRDefault="00C8751E" w:rsidP="00DA7E40">
      <w:pPr>
        <w:pStyle w:val="ListParagraph"/>
        <w:numPr>
          <w:ilvl w:val="0"/>
          <w:numId w:val="22"/>
        </w:numPr>
      </w:pPr>
      <w:r>
        <w:t xml:space="preserve">Trevecca Designs will use </w:t>
      </w:r>
      <w:r w:rsidRPr="00DA7E40">
        <w:rPr>
          <w:b/>
          <w:bCs/>
        </w:rPr>
        <w:t xml:space="preserve">EIA 0603 (preferred) or 0805 for all “standard” chip resistors and capacitors </w:t>
      </w:r>
      <w:r>
        <w:t xml:space="preserve">unless a higher power rating (for resistors) or higher voltage rating (for capacitors) is needed </w:t>
      </w:r>
      <w:r w:rsidR="00DA7E40">
        <w:t xml:space="preserve">- </w:t>
      </w:r>
      <w:r>
        <w:t xml:space="preserve">in that case use 2010.  </w:t>
      </w:r>
      <w:r w:rsidR="00DA7E40">
        <w:t>You should</w:t>
      </w:r>
      <w:r w:rsidRPr="00C8751E">
        <w:t xml:space="preserve"> specify</w:t>
      </w:r>
      <w:r w:rsidRPr="00DA7E40">
        <w:rPr>
          <w:b/>
          <w:bCs/>
        </w:rPr>
        <w:t xml:space="preserve"> 0805 for inductors and Ferrite beads. </w:t>
      </w:r>
      <w:r>
        <w:t xml:space="preserve"> Because buying in larger quantities can overcome cost savings for </w:t>
      </w:r>
      <w:r w:rsidR="00DA7E40">
        <w:t>5%</w:t>
      </w:r>
      <w:r>
        <w:t xml:space="preserve"> tolerance, we specify </w:t>
      </w:r>
      <w:r w:rsidRPr="00DA7E40">
        <w:rPr>
          <w:b/>
          <w:bCs/>
        </w:rPr>
        <w:t>1% tolerance and 100ppm/C temperature coefficient for all resistors</w:t>
      </w:r>
      <w:r>
        <w:t>.  We stock various values as full reels, some of which are listed below.</w:t>
      </w:r>
    </w:p>
    <w:p w14:paraId="0585DD57" w14:textId="0823A352" w:rsidR="00C8751E" w:rsidRDefault="00C8751E" w:rsidP="00C8751E">
      <w:pPr>
        <w:pStyle w:val="ListParagraph"/>
        <w:numPr>
          <w:ilvl w:val="0"/>
          <w:numId w:val="20"/>
        </w:numPr>
      </w:pPr>
      <w:r w:rsidRPr="00C8751E">
        <w:rPr>
          <w:b/>
          <w:bCs/>
        </w:rPr>
        <w:t>0.1% 0805 25ppm/C</w:t>
      </w:r>
      <w:r>
        <w:t xml:space="preserve"> resistors should be used if necessary for high-precision applications.  These are significantly more expensive so only use them if the resistor tolerance or drift is </w:t>
      </w:r>
    </w:p>
    <w:p w14:paraId="19DAE8BC" w14:textId="135049E8" w:rsidR="00C8751E" w:rsidRDefault="00C8751E" w:rsidP="00C8751E">
      <w:pPr>
        <w:ind w:left="720"/>
      </w:pPr>
      <w:r>
        <w:t xml:space="preserve">Note that the </w:t>
      </w:r>
      <w:r w:rsidRPr="00C8751E">
        <w:rPr>
          <w:b/>
          <w:bCs/>
        </w:rPr>
        <w:t>EIA-96 standard</w:t>
      </w:r>
      <w:r>
        <w:t xml:space="preserve"> defines the marking code on surface mount resistors, and smaller resistors can sometimes use a </w:t>
      </w:r>
      <w:proofErr w:type="gramStart"/>
      <w:r>
        <w:t>three digit</w:t>
      </w:r>
      <w:proofErr w:type="gramEnd"/>
      <w:r>
        <w:t xml:space="preserve"> code with letters and numbers instead of three or four digits, for example </w:t>
      </w:r>
      <w:r w:rsidRPr="00C8751E">
        <w:t xml:space="preserve">"01A" </w:t>
      </w:r>
      <w:r>
        <w:t>means</w:t>
      </w:r>
      <w:r w:rsidRPr="00C8751E">
        <w:t xml:space="preserve"> 100 Ω</w:t>
      </w:r>
      <w:r>
        <w:t xml:space="preserve">. </w:t>
      </w:r>
      <w:hyperlink r:id="rId40" w:history="1">
        <w:r w:rsidRPr="00C8751E">
          <w:rPr>
            <w:rStyle w:val="Hyperlink"/>
          </w:rPr>
          <w:t>HERE</w:t>
        </w:r>
      </w:hyperlink>
      <w:r>
        <w:t xml:space="preserve"> is a link to an online converter that decodes resistor values for all three EIA standards (</w:t>
      </w:r>
      <w:proofErr w:type="gramStart"/>
      <w:r>
        <w:t>3 digit</w:t>
      </w:r>
      <w:proofErr w:type="gramEnd"/>
      <w:r>
        <w:t xml:space="preserve"> EIA, </w:t>
      </w:r>
      <w:proofErr w:type="gramStart"/>
      <w:r>
        <w:t>4 digit</w:t>
      </w:r>
      <w:proofErr w:type="gramEnd"/>
      <w:r>
        <w:t xml:space="preserve"> EIA, and EIA-96).</w:t>
      </w:r>
    </w:p>
    <w:p w14:paraId="6FA13D65" w14:textId="77777777" w:rsidR="00C8751E" w:rsidRDefault="00C8751E" w:rsidP="00C8751E">
      <w:pPr>
        <w:ind w:left="720"/>
      </w:pPr>
    </w:p>
    <w:p w14:paraId="50B428F1" w14:textId="77777777" w:rsidR="00C8751E" w:rsidRDefault="00C8751E" w:rsidP="00C8751E">
      <w:pPr>
        <w:ind w:left="720"/>
      </w:pPr>
    </w:p>
    <w:p w14:paraId="79F87C48" w14:textId="3F70F757" w:rsidR="00C8751E" w:rsidRDefault="00C8751E" w:rsidP="00C8751E">
      <w:pPr>
        <w:pStyle w:val="ListParagraph"/>
      </w:pPr>
      <w:r w:rsidRPr="00C8751E">
        <w:rPr>
          <w:noProof/>
        </w:rPr>
        <w:lastRenderedPageBreak/>
        <w:drawing>
          <wp:inline distT="0" distB="0" distL="0" distR="0" wp14:anchorId="6BCD898A" wp14:editId="6A68C1EC">
            <wp:extent cx="5943600" cy="4280535"/>
            <wp:effectExtent l="0" t="0" r="0" b="5715"/>
            <wp:docPr id="55377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74824" name=""/>
                    <pic:cNvPicPr/>
                  </pic:nvPicPr>
                  <pic:blipFill>
                    <a:blip r:embed="rId41"/>
                    <a:stretch>
                      <a:fillRect/>
                    </a:stretch>
                  </pic:blipFill>
                  <pic:spPr>
                    <a:xfrm>
                      <a:off x="0" y="0"/>
                      <a:ext cx="5943600" cy="4280535"/>
                    </a:xfrm>
                    <a:prstGeom prst="rect">
                      <a:avLst/>
                    </a:prstGeom>
                  </pic:spPr>
                </pic:pic>
              </a:graphicData>
            </a:graphic>
          </wp:inline>
        </w:drawing>
      </w:r>
    </w:p>
    <w:p w14:paraId="6F2267F4" w14:textId="77777777" w:rsidR="00C8751E" w:rsidRDefault="00C8751E" w:rsidP="00C8751E">
      <w:pPr>
        <w:pStyle w:val="ListParagraph"/>
      </w:pPr>
    </w:p>
    <w:p w14:paraId="5668F890" w14:textId="77777777" w:rsidR="00C8751E" w:rsidRDefault="00C8751E" w:rsidP="00C8751E">
      <w:pPr>
        <w:pStyle w:val="ListParagraph"/>
      </w:pPr>
    </w:p>
    <w:p w14:paraId="7B8E5F75" w14:textId="2FD9EC35" w:rsidR="00C8751E" w:rsidRDefault="007710D7" w:rsidP="00C8751E">
      <w:pPr>
        <w:pStyle w:val="ListParagraph"/>
        <w:numPr>
          <w:ilvl w:val="0"/>
          <w:numId w:val="19"/>
        </w:numPr>
      </w:pPr>
      <w:r>
        <w:t xml:space="preserve">Power supply decoupling capacitors shall be </w:t>
      </w:r>
      <w:r w:rsidRPr="00C8751E">
        <w:rPr>
          <w:b/>
          <w:bCs/>
        </w:rPr>
        <w:t>0.1uF 50V 0603 (preferred) or 0805</w:t>
      </w:r>
      <w:r w:rsidR="00DA7E40">
        <w:rPr>
          <w:b/>
          <w:bCs/>
        </w:rPr>
        <w:t>.</w:t>
      </w:r>
      <w:r w:rsidRPr="00C8751E">
        <w:rPr>
          <w:b/>
          <w:bCs/>
        </w:rPr>
        <w:t xml:space="preserve"> </w:t>
      </w:r>
      <w:r w:rsidR="00C8751E">
        <w:t xml:space="preserve"> For high</w:t>
      </w:r>
      <w:r w:rsidR="00DA7E40">
        <w:t>-</w:t>
      </w:r>
      <w:r w:rsidR="00C8751E">
        <w:t xml:space="preserve">frequency applications (like the standard PIC32 running at 200MHz or the PLL of the MAX10 FPGA), </w:t>
      </w:r>
      <w:r w:rsidR="00C8751E" w:rsidRPr="00C8751E">
        <w:rPr>
          <w:b/>
          <w:bCs/>
        </w:rPr>
        <w:t>0.01uF 0603</w:t>
      </w:r>
      <w:r w:rsidR="00C8751E">
        <w:t xml:space="preserve"> capacitors are also available.  Note that at very high frequencies, a 0.01uF capacitor </w:t>
      </w:r>
      <w:r w:rsidR="00DA7E40">
        <w:t>has</w:t>
      </w:r>
      <w:r w:rsidR="00C8751E">
        <w:t xml:space="preserve"> a lower impedance than a 0.1uF capacitor which is why you will often see a 0.01 in parallel with a 0.1uF capacitor near the power pins of a high-frequency device.  As mentioned previously, decoupling capacitors should be placed as close as possible to the power supply pins of each device on your board.  We typically have access to reels (3000+) of these components so use these values whenever possible.</w:t>
      </w:r>
    </w:p>
    <w:p w14:paraId="67AAF335" w14:textId="0C7CB2EF" w:rsidR="001A71A9" w:rsidRDefault="00C8751E" w:rsidP="007710D7">
      <w:pPr>
        <w:pStyle w:val="ListParagraph"/>
        <w:numPr>
          <w:ilvl w:val="0"/>
          <w:numId w:val="19"/>
        </w:numPr>
      </w:pPr>
      <w:r>
        <w:t xml:space="preserve">Bulk power supply decoupling should be accomplished by using </w:t>
      </w:r>
      <w:r w:rsidRPr="00C8751E">
        <w:rPr>
          <w:b/>
          <w:bCs/>
        </w:rPr>
        <w:t>10uF 6.3V 0805</w:t>
      </w:r>
      <w:r>
        <w:t xml:space="preserve">, or </w:t>
      </w:r>
      <w:r w:rsidRPr="00C8751E">
        <w:rPr>
          <w:b/>
          <w:bCs/>
        </w:rPr>
        <w:t>10uF 25V</w:t>
      </w:r>
      <w:r>
        <w:t xml:space="preserve"> </w:t>
      </w:r>
      <w:r w:rsidRPr="00C8751E">
        <w:rPr>
          <w:b/>
          <w:bCs/>
        </w:rPr>
        <w:t>1206</w:t>
      </w:r>
      <w:r>
        <w:t xml:space="preserve"> or </w:t>
      </w:r>
      <w:r w:rsidRPr="00C8751E">
        <w:rPr>
          <w:b/>
          <w:bCs/>
        </w:rPr>
        <w:t>10uF 50V 1206</w:t>
      </w:r>
      <w:r>
        <w:t xml:space="preserve"> capacitors.  You can usually use just a few of these on most designs, for example near the microcontroller chip but not necessarily right next to the power pins.   Be sure to stay well away from the voltage limit on the capacitors (so only use the 6.3 10uF 0805 for 3.3V power decoupling.)   </w:t>
      </w:r>
    </w:p>
    <w:p w14:paraId="1D8C4F29" w14:textId="655BA12A" w:rsidR="00C8751E" w:rsidRDefault="00120E9C" w:rsidP="00C8751E">
      <w:pPr>
        <w:pStyle w:val="ListParagraph"/>
        <w:ind w:left="1080"/>
      </w:pPr>
      <w:r w:rsidRPr="00120E9C">
        <w:rPr>
          <w:b/>
          <w:bCs/>
        </w:rPr>
        <w:lastRenderedPageBreak/>
        <w:t xml:space="preserve">Standard </w:t>
      </w:r>
      <w:r w:rsidR="00DA7E40">
        <w:rPr>
          <w:b/>
          <w:bCs/>
        </w:rPr>
        <w:t xml:space="preserve">Surface Mount </w:t>
      </w:r>
      <w:r w:rsidR="00C8751E" w:rsidRPr="00120E9C">
        <w:rPr>
          <w:b/>
          <w:bCs/>
        </w:rPr>
        <w:t xml:space="preserve">Resistor values that we typically stock </w:t>
      </w:r>
      <w:r w:rsidR="00C8751E">
        <w:t xml:space="preserve">are given below.  When the design permits, please use these values to eliminate the need to order small quantities of custom values.  For example, the 402 ohm or </w:t>
      </w:r>
      <w:proofErr w:type="gramStart"/>
      <w:r w:rsidR="00C8751E">
        <w:t>270 ohm</w:t>
      </w:r>
      <w:proofErr w:type="gramEnd"/>
      <w:r w:rsidR="00C8751E">
        <w:t xml:space="preserve"> resistors work fine for LED current limiting resistors.</w:t>
      </w:r>
    </w:p>
    <w:p w14:paraId="513D83AA" w14:textId="77777777" w:rsidR="00C8751E" w:rsidRDefault="00C8751E" w:rsidP="00C8751E">
      <w:pPr>
        <w:pStyle w:val="ListParagraph"/>
        <w:ind w:left="1080"/>
      </w:pPr>
    </w:p>
    <w:p w14:paraId="1B8C7CEA" w14:textId="01A216AC" w:rsidR="00C8751E" w:rsidRDefault="008A28F9" w:rsidP="00C8751E">
      <w:pPr>
        <w:pStyle w:val="ListParagraph"/>
        <w:ind w:left="1080"/>
      </w:pPr>
      <w:r>
        <w:t>0603 1% 1/10W resistors:  22, 27, 30.1, 100, 180, 200, 270, 402, 1K, 1.5K, 2.21K, 3.01K, 10K</w:t>
      </w:r>
    </w:p>
    <w:p w14:paraId="0B973F0D" w14:textId="758D55BB" w:rsidR="008A28F9" w:rsidRDefault="008A28F9" w:rsidP="00C8751E">
      <w:pPr>
        <w:pStyle w:val="ListParagraph"/>
        <w:ind w:left="1080"/>
      </w:pPr>
    </w:p>
    <w:p w14:paraId="354D48D7" w14:textId="77777777" w:rsidR="00120E9C" w:rsidRDefault="008A28F9" w:rsidP="00C8751E">
      <w:pPr>
        <w:pStyle w:val="ListParagraph"/>
        <w:ind w:left="1080"/>
      </w:pPr>
      <w:r>
        <w:t xml:space="preserve">0805 1% 1/8W resistors: 10, 30.1, 49.9, </w:t>
      </w:r>
      <w:r w:rsidR="00120E9C">
        <w:t>180, 200, 402, 501, 1K, 1.5K 4.02K, 4.7K, 10K, 20K</w:t>
      </w:r>
    </w:p>
    <w:p w14:paraId="49E6365B" w14:textId="77777777" w:rsidR="00120E9C" w:rsidRDefault="00120E9C" w:rsidP="00C8751E">
      <w:pPr>
        <w:pStyle w:val="ListParagraph"/>
        <w:ind w:left="1080"/>
      </w:pPr>
    </w:p>
    <w:p w14:paraId="1F1FF542" w14:textId="70F03320" w:rsidR="008A28F9" w:rsidRDefault="00120E9C" w:rsidP="00C8751E">
      <w:pPr>
        <w:pStyle w:val="ListParagraph"/>
        <w:ind w:left="1080"/>
      </w:pPr>
      <w:r>
        <w:t xml:space="preserve"> </w:t>
      </w:r>
    </w:p>
    <w:p w14:paraId="679C1F1A" w14:textId="6B60D439" w:rsidR="008A28F9" w:rsidRPr="00DA7E40" w:rsidRDefault="00DA7E40" w:rsidP="00DA7E40">
      <w:pPr>
        <w:pStyle w:val="ListParagraph"/>
        <w:numPr>
          <w:ilvl w:val="1"/>
          <w:numId w:val="11"/>
        </w:numPr>
        <w:rPr>
          <w:b/>
          <w:bCs/>
          <w:sz w:val="28"/>
          <w:szCs w:val="28"/>
        </w:rPr>
      </w:pPr>
      <w:r w:rsidRPr="00DA7E40">
        <w:rPr>
          <w:b/>
          <w:bCs/>
          <w:sz w:val="28"/>
          <w:szCs w:val="28"/>
        </w:rPr>
        <w:t>Connectors</w:t>
      </w:r>
    </w:p>
    <w:p w14:paraId="1B963F91" w14:textId="10E89BBA" w:rsidR="00FF2ADF" w:rsidRDefault="00FF2ADF" w:rsidP="004652B9">
      <w:pPr>
        <w:ind w:left="1440"/>
      </w:pPr>
      <w:r>
        <w:t>Unless required by a device that you are connecting, all connectors should be polarized so that there is no way to plug them in backwards.</w:t>
      </w:r>
      <w:r w:rsidR="00452871">
        <w:t xml:space="preserve">  As mentioned above, be sure to indicate pin 1 and/or the connector orientation on your PCB</w:t>
      </w:r>
      <w:r w:rsidR="006F5BAA">
        <w:t xml:space="preserve"> for each connector.</w:t>
      </w:r>
    </w:p>
    <w:p w14:paraId="7379252F" w14:textId="4C13A481" w:rsidR="001A71A9" w:rsidRDefault="006F5BAA" w:rsidP="004652B9">
      <w:pPr>
        <w:ind w:left="1440"/>
      </w:pPr>
      <w:r>
        <w:t xml:space="preserve">3.9.1  </w:t>
      </w:r>
      <w:r w:rsidR="004652B9">
        <w:t xml:space="preserve">We typically use Molex KK 254 </w:t>
      </w:r>
      <w:r w:rsidR="005D4A1D">
        <w:t>(</w:t>
      </w:r>
      <w:proofErr w:type="gramStart"/>
      <w:r w:rsidR="005D4A1D">
        <w:t>0.1 inch</w:t>
      </w:r>
      <w:proofErr w:type="gramEnd"/>
      <w:r w:rsidR="005D4A1D">
        <w:t xml:space="preserve"> pitch) </w:t>
      </w:r>
      <w:r w:rsidR="004652B9">
        <w:t>connectors with polarizing tabs and locking ramp for making low-current connections to your PCB.  These are preferred since we have many sizes in stock and we have the crimping tools and pins to terminate the connections.</w:t>
      </w:r>
    </w:p>
    <w:p w14:paraId="6AF64C7F" w14:textId="02301CD1" w:rsidR="004652B9" w:rsidRDefault="004652B9" w:rsidP="004652B9">
      <w:pPr>
        <w:ind w:left="1440"/>
      </w:pPr>
      <w:r>
        <w:t xml:space="preserve">Example PCB connector for two pins  </w:t>
      </w:r>
      <w:hyperlink r:id="rId42" w:history="1">
        <w:r w:rsidRPr="004652B9">
          <w:rPr>
            <w:rStyle w:val="Hyperlink"/>
          </w:rPr>
          <w:t>0022232021</w:t>
        </w:r>
      </w:hyperlink>
      <w:r>
        <w:t xml:space="preserve"> (</w:t>
      </w:r>
      <w:proofErr w:type="spellStart"/>
      <w:r>
        <w:fldChar w:fldCharType="begin"/>
      </w:r>
      <w:r>
        <w:instrText>HYPERLINK "https://www.digikey.com/en/products/detail/molex/0022232021/26667"</w:instrText>
      </w:r>
      <w:r>
        <w:fldChar w:fldCharType="separate"/>
      </w:r>
      <w:r w:rsidRPr="004652B9">
        <w:rPr>
          <w:rStyle w:val="Hyperlink"/>
        </w:rPr>
        <w:t>Digikey</w:t>
      </w:r>
      <w:proofErr w:type="spellEnd"/>
      <w:r w:rsidRPr="004652B9">
        <w:rPr>
          <w:rStyle w:val="Hyperlink"/>
        </w:rPr>
        <w:t xml:space="preserve"> Link</w:t>
      </w:r>
      <w:r>
        <w:fldChar w:fldCharType="end"/>
      </w:r>
      <w:r>
        <w:t>)</w:t>
      </w:r>
    </w:p>
    <w:p w14:paraId="417CAFCA" w14:textId="576B8743" w:rsidR="004652B9" w:rsidRDefault="004652B9" w:rsidP="004652B9">
      <w:pPr>
        <w:ind w:left="1440"/>
      </w:pPr>
      <w:r>
        <w:t xml:space="preserve">Example shell: </w:t>
      </w:r>
      <w:hyperlink r:id="rId43" w:history="1">
        <w:r w:rsidRPr="004652B9">
          <w:rPr>
            <w:rStyle w:val="Hyperlink"/>
          </w:rPr>
          <w:t>0022013027</w:t>
        </w:r>
      </w:hyperlink>
      <w:r>
        <w:t xml:space="preserve">  Two pin shell (</w:t>
      </w:r>
      <w:proofErr w:type="spellStart"/>
      <w:r>
        <w:fldChar w:fldCharType="begin"/>
      </w:r>
      <w:r>
        <w:instrText>HYPERLINK "https://www.digikey.com/en/products/detail/molex/0022013027/26431"</w:instrText>
      </w:r>
      <w:r>
        <w:fldChar w:fldCharType="separate"/>
      </w:r>
      <w:r w:rsidRPr="004652B9">
        <w:rPr>
          <w:rStyle w:val="Hyperlink"/>
        </w:rPr>
        <w:t>Digikey</w:t>
      </w:r>
      <w:proofErr w:type="spellEnd"/>
      <w:r w:rsidRPr="004652B9">
        <w:rPr>
          <w:rStyle w:val="Hyperlink"/>
        </w:rPr>
        <w:t xml:space="preserve"> link</w:t>
      </w:r>
      <w:r>
        <w:fldChar w:fldCharType="end"/>
      </w:r>
      <w:r>
        <w:t>)</w:t>
      </w:r>
    </w:p>
    <w:p w14:paraId="43DBE421" w14:textId="289AC089" w:rsidR="009E73CE" w:rsidRDefault="006F5BAA" w:rsidP="004652B9">
      <w:pPr>
        <w:ind w:left="1440"/>
      </w:pPr>
      <w:r>
        <w:t xml:space="preserve">3.9.2  </w:t>
      </w:r>
      <w:r w:rsidR="005D4A1D">
        <w:t xml:space="preserve">Rectangular “grid” connectors should have </w:t>
      </w:r>
      <w:proofErr w:type="gramStart"/>
      <w:r w:rsidR="005D4A1D">
        <w:t>0.1 inch</w:t>
      </w:r>
      <w:proofErr w:type="gramEnd"/>
      <w:r w:rsidR="005D4A1D">
        <w:t xml:space="preserve"> pitch unless a different pitch is required by </w:t>
      </w:r>
      <w:r w:rsidR="00ED65C6">
        <w:t>a device you are connecting to your board.  This will allow us to use standard ribbon-cable crimp connectors that we typically have in stock (common sizes are 10, 12, 14, 16</w:t>
      </w:r>
      <w:r w:rsidR="00F950EC">
        <w:t xml:space="preserve">, 26, 40, and 50 positions)  </w:t>
      </w:r>
      <w:r w:rsidR="0047296C">
        <w:t xml:space="preserve"> </w:t>
      </w:r>
      <w:r w:rsidR="0034657D">
        <w:t xml:space="preserve">An example of a </w:t>
      </w:r>
      <w:proofErr w:type="gramStart"/>
      <w:r w:rsidR="0034657D">
        <w:t>14 position</w:t>
      </w:r>
      <w:proofErr w:type="gramEnd"/>
      <w:r w:rsidR="0034657D">
        <w:t xml:space="preserve"> part is </w:t>
      </w:r>
      <w:hyperlink r:id="rId44" w:history="1">
        <w:r w:rsidR="0034657D" w:rsidRPr="0034657D">
          <w:rPr>
            <w:rStyle w:val="Hyperlink"/>
          </w:rPr>
          <w:t>3M N2514-6002-RB</w:t>
        </w:r>
      </w:hyperlink>
    </w:p>
    <w:p w14:paraId="27124F8D" w14:textId="1E1ED4AF" w:rsidR="00E4214F" w:rsidRPr="005C1713" w:rsidRDefault="00E4214F" w:rsidP="00D922ED">
      <w:pPr>
        <w:pStyle w:val="ListParagraph"/>
        <w:ind w:left="360"/>
        <w:rPr>
          <w:b/>
          <w:bCs/>
          <w:sz w:val="32"/>
          <w:szCs w:val="32"/>
        </w:rPr>
      </w:pPr>
      <w:r>
        <w:br/>
      </w:r>
      <w:r w:rsidR="00D922ED">
        <w:rPr>
          <w:b/>
          <w:bCs/>
          <w:sz w:val="32"/>
          <w:szCs w:val="32"/>
        </w:rPr>
        <w:t xml:space="preserve">4. </w:t>
      </w:r>
      <w:r w:rsidRPr="005C1713">
        <w:rPr>
          <w:b/>
          <w:bCs/>
          <w:sz w:val="32"/>
          <w:szCs w:val="32"/>
        </w:rPr>
        <w:t xml:space="preserve">Section 4 – </w:t>
      </w:r>
      <w:r w:rsidR="005C1713">
        <w:rPr>
          <w:b/>
          <w:bCs/>
          <w:sz w:val="32"/>
          <w:szCs w:val="32"/>
        </w:rPr>
        <w:t xml:space="preserve">General </w:t>
      </w:r>
      <w:r w:rsidRPr="005C1713">
        <w:rPr>
          <w:b/>
          <w:bCs/>
          <w:sz w:val="32"/>
          <w:szCs w:val="32"/>
        </w:rPr>
        <w:t xml:space="preserve">Safety and power </w:t>
      </w:r>
      <w:r w:rsidR="003C1FD3" w:rsidRPr="005C1713">
        <w:rPr>
          <w:b/>
          <w:bCs/>
          <w:sz w:val="32"/>
          <w:szCs w:val="32"/>
        </w:rPr>
        <w:t>constraints</w:t>
      </w:r>
    </w:p>
    <w:p w14:paraId="6F8DBED1" w14:textId="3A96CC5D" w:rsidR="00E4214F" w:rsidRDefault="00D922ED" w:rsidP="00D922ED">
      <w:pPr>
        <w:pStyle w:val="ListParagraph"/>
        <w:numPr>
          <w:ilvl w:val="1"/>
          <w:numId w:val="25"/>
        </w:numPr>
      </w:pPr>
      <w:r>
        <w:t xml:space="preserve"> </w:t>
      </w:r>
      <w:r w:rsidR="003C1FD3">
        <w:t>For safety reasons, all</w:t>
      </w:r>
      <w:r w:rsidR="00DF575C">
        <w:t xml:space="preserve"> </w:t>
      </w:r>
      <w:r w:rsidR="00AD58D5">
        <w:t xml:space="preserve">PCB </w:t>
      </w:r>
      <w:r w:rsidR="00DF575C">
        <w:t>designs must be powered by low-voltage power supplies, typically 24V AC or DC or lower</w:t>
      </w:r>
      <w:r w:rsidR="00E4327C">
        <w:t xml:space="preserve"> (5V, 12V, 24V </w:t>
      </w:r>
      <w:r w:rsidR="002F5DEE">
        <w:t>, or +/-5V, +/-12V or +/-15V for du</w:t>
      </w:r>
      <w:r w:rsidR="00673F5A">
        <w:t>al polarity power supplies</w:t>
      </w:r>
      <w:r w:rsidR="00E4327C">
        <w:t>)</w:t>
      </w:r>
      <w:r w:rsidR="00DF575C">
        <w:t xml:space="preserve">.  Special consideration may be given to </w:t>
      </w:r>
      <w:r w:rsidR="00DF575C">
        <w:lastRenderedPageBreak/>
        <w:t xml:space="preserve">using 48V DC power if necessitated by the design but under no circumstances </w:t>
      </w:r>
      <w:r w:rsidR="003C1FD3">
        <w:t>will your design be exposed to voltages above these limits.</w:t>
      </w:r>
    </w:p>
    <w:p w14:paraId="43F358A2" w14:textId="2D776BFB" w:rsidR="00AD58D5" w:rsidRDefault="00AD58D5" w:rsidP="00D922ED">
      <w:pPr>
        <w:pStyle w:val="ListParagraph"/>
        <w:numPr>
          <w:ilvl w:val="1"/>
          <w:numId w:val="25"/>
        </w:numPr>
      </w:pPr>
      <w:r>
        <w:t xml:space="preserve"> When testing your device for the first time, use the lab power supplies and limit the current output when first powering on</w:t>
      </w:r>
      <w:r w:rsidR="004D4110">
        <w:t xml:space="preserve"> in case there are design issues that would cause a failure.</w:t>
      </w:r>
    </w:p>
    <w:p w14:paraId="2998AF55" w14:textId="02D847CB" w:rsidR="004D4110" w:rsidRDefault="004D4110" w:rsidP="00D922ED">
      <w:pPr>
        <w:pStyle w:val="ListParagraph"/>
        <w:numPr>
          <w:ilvl w:val="1"/>
          <w:numId w:val="25"/>
        </w:numPr>
      </w:pPr>
      <w:r>
        <w:t xml:space="preserve"> If your device needs to be powered by line power, specify a </w:t>
      </w:r>
      <w:r w:rsidR="00EF33A4">
        <w:t xml:space="preserve">power supply that has an NRTL </w:t>
      </w:r>
      <w:r w:rsidR="00D67D85">
        <w:t>approval</w:t>
      </w:r>
      <w:r w:rsidR="00F62DBA">
        <w:t xml:space="preserve"> to ensure compliance with </w:t>
      </w:r>
      <w:r w:rsidR="00F62DBA" w:rsidRPr="00F62DBA">
        <w:rPr>
          <w:b/>
          <w:bCs/>
        </w:rPr>
        <w:t>safety standards</w:t>
      </w:r>
      <w:r w:rsidR="00F62DBA">
        <w:t>.  Common NRTLs are listed in appendix 1.</w:t>
      </w:r>
      <w:r w:rsidR="00D67D85">
        <w:t xml:space="preserve">  Use approved connectors and wires to connect </w:t>
      </w:r>
      <w:r w:rsidR="003B7B64">
        <w:t>your power supply, and if your power supply line connections are not pre-made (i.e. a standard IEC power cord)</w:t>
      </w:r>
      <w:r w:rsidR="009E73CE">
        <w:t>, they need to be double-insulated and secured and inspected by your faculty mentor before you apply power.</w:t>
      </w:r>
    </w:p>
    <w:p w14:paraId="1E075D88" w14:textId="77777777" w:rsidR="00D922ED" w:rsidRDefault="00D922ED" w:rsidP="00D922ED">
      <w:pPr>
        <w:pStyle w:val="ListParagraph"/>
        <w:numPr>
          <w:ilvl w:val="1"/>
          <w:numId w:val="25"/>
        </w:numPr>
      </w:pPr>
      <w:r>
        <w:t xml:space="preserve"> </w:t>
      </w:r>
      <w:r w:rsidRPr="00D922ED">
        <w:t>For power supplies capable of delivering more than 1-2A of current, adequate current limiting must be provided in the design to prevent excess current in the case of a failure.  This may consist of various types of fuses (single-use or self-resetting), circuit breakers, or flameproof resistors.  Many power supplies already provide over-current protection.</w:t>
      </w:r>
    </w:p>
    <w:p w14:paraId="139D2B56" w14:textId="607C8011" w:rsidR="004B4BAA" w:rsidRPr="00D922ED" w:rsidRDefault="00B21912" w:rsidP="00D922ED">
      <w:pPr>
        <w:pStyle w:val="ListParagraph"/>
        <w:numPr>
          <w:ilvl w:val="1"/>
          <w:numId w:val="25"/>
        </w:numPr>
      </w:pPr>
      <w:r>
        <w:t xml:space="preserve">For battery-powered applications, your design should not charge the battery unless it is using a </w:t>
      </w:r>
      <w:proofErr w:type="gramStart"/>
      <w:r>
        <w:t>commercially-available</w:t>
      </w:r>
      <w:proofErr w:type="gramEnd"/>
      <w:r w:rsidR="008158F4">
        <w:t xml:space="preserve">, fully tested </w:t>
      </w:r>
      <w:r w:rsidR="00776FE4">
        <w:t xml:space="preserve">and certified </w:t>
      </w:r>
      <w:r w:rsidR="008158F4">
        <w:t xml:space="preserve">charging </w:t>
      </w:r>
      <w:r w:rsidR="00776FE4">
        <w:t>module</w:t>
      </w:r>
      <w:r w:rsidR="008158F4">
        <w:t xml:space="preserve">.  Battery charging </w:t>
      </w:r>
      <w:r w:rsidR="003806EA">
        <w:t>failures can cause fires, toxic smoke, or other hazardous conditions.</w:t>
      </w:r>
    </w:p>
    <w:p w14:paraId="067C21DC" w14:textId="04B599C9" w:rsidR="003C1FD3" w:rsidRPr="003C1FD3" w:rsidRDefault="003C1FD3" w:rsidP="00D922ED">
      <w:pPr>
        <w:pStyle w:val="ListParagraph"/>
        <w:numPr>
          <w:ilvl w:val="1"/>
          <w:numId w:val="25"/>
        </w:numPr>
      </w:pPr>
      <w:r>
        <w:t>Trevecca’s standard digital logic circuits, microcontrollers, or FPGAs should operate at the 3.3V logic standard but the current 8-bit microcontroller has the capability of operating at 5V if the design requires it</w:t>
      </w:r>
      <w:r w:rsidR="005C1713">
        <w:t xml:space="preserve"> (note that the specified oscillator is specified for 3.3V only so you will need to choose an alternate or use the internal clock </w:t>
      </w:r>
      <w:proofErr w:type="spellStart"/>
      <w:r w:rsidR="005C1713">
        <w:t>if</w:t>
      </w:r>
      <w:proofErr w:type="spellEnd"/>
      <w:r w:rsidR="005C1713">
        <w:t xml:space="preserve"> running at 5V)</w:t>
      </w:r>
      <w:r>
        <w:t xml:space="preserve">. </w:t>
      </w:r>
      <w:r w:rsidRPr="003C1FD3">
        <w:t xml:space="preserve">The 3.3V logic standard is explicitly defined by the </w:t>
      </w:r>
      <w:r w:rsidRPr="003C1FD3">
        <w:rPr>
          <w:b/>
          <w:bCs/>
        </w:rPr>
        <w:t>JEDEC</w:t>
      </w:r>
      <w:r w:rsidRPr="003C1FD3">
        <w:t xml:space="preserve"> (Joint Electron Device Engineering Council) standard </w:t>
      </w:r>
      <w:hyperlink r:id="rId45" w:tgtFrame="_blank" w:history="1">
        <w:r w:rsidRPr="003C1FD3">
          <w:rPr>
            <w:rStyle w:val="Hyperlink"/>
          </w:rPr>
          <w:t>JESD8C.01</w:t>
        </w:r>
      </w:hyperlink>
      <w:r w:rsidRPr="003C1FD3">
        <w:t xml:space="preserve">, titled </w:t>
      </w:r>
      <w:r w:rsidRPr="003C1FD3">
        <w:rPr>
          <w:i/>
          <w:iCs/>
        </w:rPr>
        <w:t>"Interface Standard for Nominal 3.0 V / 3.3 V Supply Digital Integrated Circuits"</w:t>
      </w:r>
    </w:p>
    <w:p w14:paraId="0B735688" w14:textId="77777777" w:rsidR="003C1FD3" w:rsidRDefault="003C1FD3" w:rsidP="003C1FD3"/>
    <w:p w14:paraId="3F1C3937" w14:textId="19180D32" w:rsidR="003C1FD3" w:rsidRDefault="003C1FD3" w:rsidP="003C1FD3">
      <w:r>
        <w:t xml:space="preserve">Relevant safety standards: </w:t>
      </w:r>
    </w:p>
    <w:p w14:paraId="108C89ED" w14:textId="3461B713" w:rsidR="003C1FD3" w:rsidRPr="003C1FD3" w:rsidRDefault="003C1FD3" w:rsidP="003C1FD3">
      <w:pPr>
        <w:numPr>
          <w:ilvl w:val="0"/>
          <w:numId w:val="9"/>
        </w:numPr>
      </w:pPr>
      <w:r w:rsidRPr="003C1FD3">
        <w:rPr>
          <w:b/>
          <w:bCs/>
        </w:rPr>
        <w:t>IEC 61140 / DIN EN 61140:</w:t>
      </w:r>
      <w:r w:rsidRPr="003C1FD3">
        <w:t xml:space="preserve"> Defines Extra-Low Voltage (ELV) as up to 50V AC or 120V DC, considering these levels generally safe against electric shock under normal conditions. </w:t>
      </w:r>
    </w:p>
    <w:p w14:paraId="7A940CD4" w14:textId="23B933AA" w:rsidR="003C1FD3" w:rsidRPr="003C1FD3" w:rsidRDefault="003C1FD3" w:rsidP="003C1FD3">
      <w:pPr>
        <w:numPr>
          <w:ilvl w:val="0"/>
          <w:numId w:val="9"/>
        </w:numPr>
      </w:pPr>
      <w:r w:rsidRPr="003C1FD3">
        <w:rPr>
          <w:b/>
          <w:bCs/>
        </w:rPr>
        <w:lastRenderedPageBreak/>
        <w:t>NFPA 70E &amp; NEC (National Electrical Code):</w:t>
      </w:r>
      <w:r w:rsidRPr="003C1FD3">
        <w:t xml:space="preserve"> Historically treats </w:t>
      </w:r>
      <w:r w:rsidRPr="003C1FD3">
        <w:rPr>
          <w:b/>
          <w:bCs/>
        </w:rPr>
        <w:t>50V</w:t>
      </w:r>
      <w:r w:rsidRPr="003C1FD3">
        <w:t xml:space="preserve"> as the boundary for shock protection and low-voltage classification, though NFPA 70E applies it universally to both AC and DC. </w:t>
      </w:r>
    </w:p>
    <w:p w14:paraId="1CBD2903" w14:textId="7A435084" w:rsidR="003C1FD3" w:rsidRPr="003C1FD3" w:rsidRDefault="003C1FD3" w:rsidP="003C1FD3">
      <w:pPr>
        <w:numPr>
          <w:ilvl w:val="0"/>
          <w:numId w:val="9"/>
        </w:numPr>
      </w:pPr>
      <w:r w:rsidRPr="003C1FD3">
        <w:rPr>
          <w:b/>
          <w:bCs/>
        </w:rPr>
        <w:t>OSHA (29 CFR 1910.303):</w:t>
      </w:r>
      <w:r w:rsidRPr="003C1FD3">
        <w:t xml:space="preserve"> Regulates that live parts operating at </w:t>
      </w:r>
      <w:r w:rsidRPr="003C1FD3">
        <w:rPr>
          <w:b/>
          <w:bCs/>
        </w:rPr>
        <w:t>50 volts or more</w:t>
      </w:r>
      <w:r w:rsidRPr="003C1FD3">
        <w:t xml:space="preserve"> must be guarded against accidental contact, applying this rule to both AC and DC systems.</w:t>
      </w:r>
    </w:p>
    <w:p w14:paraId="1FDB25A5" w14:textId="777B6A6A" w:rsidR="003C1FD3" w:rsidRDefault="003C1FD3" w:rsidP="003C1FD3">
      <w:pPr>
        <w:numPr>
          <w:ilvl w:val="0"/>
          <w:numId w:val="9"/>
        </w:numPr>
      </w:pPr>
      <w:r w:rsidRPr="003C1FD3">
        <w:rPr>
          <w:b/>
          <w:bCs/>
        </w:rPr>
        <w:t>UL / IEC 62368-1:</w:t>
      </w:r>
      <w:r w:rsidRPr="003C1FD3">
        <w:t xml:space="preserve"> Often classifies limited power sources and safe touch limits around 60V DC or lower depending on accessible energy levels. </w:t>
      </w:r>
    </w:p>
    <w:p w14:paraId="6F2EBC0E" w14:textId="797094A3" w:rsidR="007710D7" w:rsidRPr="003C1FD3" w:rsidRDefault="007710D7" w:rsidP="003C1FD3">
      <w:pPr>
        <w:numPr>
          <w:ilvl w:val="0"/>
          <w:numId w:val="9"/>
        </w:numPr>
      </w:pPr>
      <w:r w:rsidRPr="007710D7">
        <w:t xml:space="preserve">The </w:t>
      </w:r>
      <w:r w:rsidRPr="007710D7">
        <w:rPr>
          <w:b/>
          <w:bCs/>
        </w:rPr>
        <w:t>EN 61010 standard</w:t>
      </w:r>
      <w:r w:rsidRPr="007710D7">
        <w:t xml:space="preserve"> (often referred to interchangeably with its international equivalent, </w:t>
      </w:r>
      <w:r w:rsidRPr="007710D7">
        <w:rPr>
          <w:b/>
          <w:bCs/>
        </w:rPr>
        <w:t>IEC 61010</w:t>
      </w:r>
      <w:r w:rsidRPr="007710D7">
        <w:t>) outlines the essential safety requirements for electrical equipment intended for laboratory, measurement, and industrial process control use. It functions as a global baseline ensuring that these specialized devices do not pose unnecessary risks to operators, service personnel, or their surrounding environments.</w:t>
      </w:r>
    </w:p>
    <w:p w14:paraId="3E34053A" w14:textId="6786AE22" w:rsidR="003C1FD3" w:rsidRPr="00BC2594" w:rsidRDefault="0061007E" w:rsidP="004E7F04">
      <w:pPr>
        <w:rPr>
          <w:b/>
          <w:bCs/>
          <w:sz w:val="28"/>
          <w:szCs w:val="28"/>
        </w:rPr>
      </w:pPr>
      <w:r w:rsidRPr="00BC2594">
        <w:rPr>
          <w:b/>
          <w:bCs/>
          <w:sz w:val="28"/>
          <w:szCs w:val="28"/>
        </w:rPr>
        <w:t>Appendix 1</w:t>
      </w:r>
      <w:r w:rsidR="004E7F04" w:rsidRPr="00BC2594">
        <w:rPr>
          <w:b/>
          <w:bCs/>
          <w:sz w:val="28"/>
          <w:szCs w:val="28"/>
        </w:rPr>
        <w:t xml:space="preserve"> - NRTL safety tested devices</w:t>
      </w:r>
    </w:p>
    <w:p w14:paraId="753B54FB" w14:textId="77777777" w:rsidR="005272BA" w:rsidRPr="005272BA" w:rsidRDefault="005272BA" w:rsidP="0061007E">
      <w:pPr>
        <w:ind w:left="720"/>
      </w:pPr>
      <w:r w:rsidRPr="005272BA">
        <w:t xml:space="preserve">A </w:t>
      </w:r>
      <w:r w:rsidRPr="005272BA">
        <w:rPr>
          <w:b/>
          <w:bCs/>
        </w:rPr>
        <w:t>Nationally Recognized Testing Laboratory (NRTL)</w:t>
      </w:r>
      <w:r w:rsidRPr="005272BA">
        <w:t xml:space="preserve"> is an independent third-party organization recognized by </w:t>
      </w:r>
      <w:hyperlink r:id="rId46" w:tgtFrame="_blank" w:history="1">
        <w:r w:rsidRPr="005272BA">
          <w:rPr>
            <w:rStyle w:val="Hyperlink"/>
          </w:rPr>
          <w:t>OSHA</w:t>
        </w:r>
      </w:hyperlink>
      <w:r w:rsidRPr="005272BA">
        <w:t xml:space="preserve"> to test and certify products to US safety standards. Because they all test to the same harmonized standards, their listings are legally equivalent under OSHA regulations.</w:t>
      </w:r>
    </w:p>
    <w:p w14:paraId="00380F7B" w14:textId="77777777" w:rsidR="005272BA" w:rsidRPr="005272BA" w:rsidRDefault="005272BA" w:rsidP="0061007E">
      <w:pPr>
        <w:ind w:left="720"/>
      </w:pPr>
      <w:r w:rsidRPr="005272BA">
        <w:t>The most common NRTL listings found on electrical equipment and industrial machinery include:</w:t>
      </w:r>
    </w:p>
    <w:p w14:paraId="01B6A38D" w14:textId="77777777" w:rsidR="005272BA" w:rsidRPr="0091394C" w:rsidRDefault="005272BA" w:rsidP="00D15639">
      <w:pPr>
        <w:rPr>
          <w:b/>
          <w:bCs/>
          <w:sz w:val="28"/>
          <w:szCs w:val="28"/>
        </w:rPr>
      </w:pPr>
      <w:r w:rsidRPr="0091394C">
        <w:rPr>
          <w:b/>
          <w:bCs/>
          <w:sz w:val="28"/>
          <w:szCs w:val="28"/>
        </w:rPr>
        <w:t>1. UL Solutions (Underwriters Laboratories)</w:t>
      </w:r>
    </w:p>
    <w:p w14:paraId="56ACFEBC" w14:textId="77777777" w:rsidR="005272BA" w:rsidRPr="005272BA" w:rsidRDefault="005272BA" w:rsidP="0061007E">
      <w:pPr>
        <w:numPr>
          <w:ilvl w:val="0"/>
          <w:numId w:val="26"/>
        </w:numPr>
        <w:tabs>
          <w:tab w:val="clear" w:pos="720"/>
          <w:tab w:val="num" w:pos="360"/>
        </w:tabs>
        <w:ind w:left="360"/>
      </w:pPr>
      <w:r w:rsidRPr="005272BA">
        <w:rPr>
          <w:b/>
          <w:bCs/>
        </w:rPr>
        <w:t>The Mark:</w:t>
      </w:r>
      <w:r w:rsidRPr="005272BA">
        <w:t xml:space="preserve"> The letters </w:t>
      </w:r>
      <w:r w:rsidRPr="005272BA">
        <w:rPr>
          <w:b/>
          <w:bCs/>
        </w:rPr>
        <w:t>"UL" inside a circle</w:t>
      </w:r>
      <w:r w:rsidRPr="005272BA">
        <w:t>.</w:t>
      </w:r>
    </w:p>
    <w:p w14:paraId="45B56872" w14:textId="77777777" w:rsidR="005272BA" w:rsidRPr="005272BA" w:rsidRDefault="005272BA" w:rsidP="0061007E">
      <w:pPr>
        <w:numPr>
          <w:ilvl w:val="0"/>
          <w:numId w:val="26"/>
        </w:numPr>
        <w:tabs>
          <w:tab w:val="clear" w:pos="720"/>
          <w:tab w:val="num" w:pos="360"/>
        </w:tabs>
        <w:ind w:left="360"/>
      </w:pPr>
      <w:r w:rsidRPr="005272BA">
        <w:rPr>
          <w:b/>
          <w:bCs/>
        </w:rPr>
        <w:t>Variations:</w:t>
      </w:r>
    </w:p>
    <w:p w14:paraId="5B74C87C" w14:textId="77777777" w:rsidR="005272BA" w:rsidRPr="005272BA" w:rsidRDefault="005272BA" w:rsidP="0061007E">
      <w:pPr>
        <w:numPr>
          <w:ilvl w:val="1"/>
          <w:numId w:val="26"/>
        </w:numPr>
        <w:tabs>
          <w:tab w:val="clear" w:pos="1440"/>
          <w:tab w:val="num" w:pos="1080"/>
        </w:tabs>
        <w:ind w:left="1080"/>
      </w:pPr>
      <w:r w:rsidRPr="005272BA">
        <w:rPr>
          <w:b/>
          <w:bCs/>
        </w:rPr>
        <w:t>UL Listed:</w:t>
      </w:r>
      <w:r w:rsidRPr="005272BA">
        <w:t xml:space="preserve"> Indicates a complete product has been tested to meet safety standards.</w:t>
      </w:r>
    </w:p>
    <w:p w14:paraId="2A3C2C8B" w14:textId="77777777" w:rsidR="005272BA" w:rsidRPr="005272BA" w:rsidRDefault="005272BA" w:rsidP="0061007E">
      <w:pPr>
        <w:numPr>
          <w:ilvl w:val="1"/>
          <w:numId w:val="26"/>
        </w:numPr>
        <w:tabs>
          <w:tab w:val="clear" w:pos="1440"/>
          <w:tab w:val="num" w:pos="1080"/>
        </w:tabs>
        <w:ind w:left="1080"/>
      </w:pPr>
      <w:r w:rsidRPr="005272BA">
        <w:rPr>
          <w:b/>
          <w:bCs/>
        </w:rPr>
        <w:t>UL Recognized (Backward 'UR'):</w:t>
      </w:r>
      <w:r w:rsidRPr="005272BA">
        <w:t xml:space="preserve"> Indicates a component meant to be factory-installed inside a larger system.</w:t>
      </w:r>
    </w:p>
    <w:p w14:paraId="61858EC3" w14:textId="77777777" w:rsidR="005272BA" w:rsidRPr="005272BA" w:rsidRDefault="005272BA" w:rsidP="0061007E">
      <w:pPr>
        <w:numPr>
          <w:ilvl w:val="1"/>
          <w:numId w:val="26"/>
        </w:numPr>
        <w:tabs>
          <w:tab w:val="clear" w:pos="1440"/>
          <w:tab w:val="num" w:pos="1080"/>
        </w:tabs>
        <w:ind w:left="1080"/>
      </w:pPr>
      <w:r w:rsidRPr="005272BA">
        <w:rPr>
          <w:b/>
          <w:bCs/>
        </w:rPr>
        <w:t>C-UL-US:</w:t>
      </w:r>
      <w:r w:rsidRPr="005272BA">
        <w:t xml:space="preserve"> Includes a "C" at the 8 o'clock position (certified for Canada) and a "US" at the 4 o'clock position (certified for the United States).</w:t>
      </w:r>
    </w:p>
    <w:p w14:paraId="5BC2A681" w14:textId="6F4A1230" w:rsidR="005272BA" w:rsidRPr="005272BA" w:rsidRDefault="005272BA" w:rsidP="0061007E">
      <w:pPr>
        <w:ind w:left="720"/>
      </w:pPr>
    </w:p>
    <w:p w14:paraId="0065D7DB" w14:textId="2413B732" w:rsidR="005272BA" w:rsidRPr="005272BA" w:rsidRDefault="0061007E" w:rsidP="004E7F04">
      <w:pPr>
        <w:ind w:left="720"/>
      </w:pPr>
      <w:r w:rsidRPr="0061007E">
        <w:rPr>
          <w:noProof/>
        </w:rPr>
        <w:lastRenderedPageBreak/>
        <w:drawing>
          <wp:inline distT="0" distB="0" distL="0" distR="0" wp14:anchorId="11EA840D" wp14:editId="5BF92EEF">
            <wp:extent cx="4183380" cy="1265741"/>
            <wp:effectExtent l="0" t="0" r="7620" b="0"/>
            <wp:docPr id="176791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10732" name=""/>
                    <pic:cNvPicPr/>
                  </pic:nvPicPr>
                  <pic:blipFill>
                    <a:blip r:embed="rId47"/>
                    <a:stretch>
                      <a:fillRect/>
                    </a:stretch>
                  </pic:blipFill>
                  <pic:spPr>
                    <a:xfrm>
                      <a:off x="0" y="0"/>
                      <a:ext cx="4204460" cy="1272119"/>
                    </a:xfrm>
                    <a:prstGeom prst="rect">
                      <a:avLst/>
                    </a:prstGeom>
                  </pic:spPr>
                </pic:pic>
              </a:graphicData>
            </a:graphic>
          </wp:inline>
        </w:drawing>
      </w:r>
    </w:p>
    <w:p w14:paraId="5E168F06" w14:textId="3F6BE58C" w:rsidR="005272BA" w:rsidRPr="005272BA" w:rsidRDefault="005272BA" w:rsidP="0061007E">
      <w:pPr>
        <w:ind w:left="720"/>
      </w:pPr>
    </w:p>
    <w:p w14:paraId="2279C84D" w14:textId="3385D4AA" w:rsidR="005272BA" w:rsidRPr="0091394C" w:rsidRDefault="005272BA" w:rsidP="00D15639">
      <w:pPr>
        <w:rPr>
          <w:b/>
          <w:bCs/>
          <w:sz w:val="28"/>
          <w:szCs w:val="28"/>
        </w:rPr>
      </w:pPr>
      <w:r w:rsidRPr="0091394C">
        <w:rPr>
          <w:b/>
          <w:bCs/>
          <w:sz w:val="28"/>
          <w:szCs w:val="28"/>
        </w:rPr>
        <w:t xml:space="preserve">2. </w:t>
      </w:r>
      <w:r w:rsidRPr="00D15639">
        <w:rPr>
          <w:b/>
          <w:bCs/>
          <w:sz w:val="28"/>
          <w:szCs w:val="28"/>
        </w:rPr>
        <w:t>Intertek</w:t>
      </w:r>
      <w:r w:rsidRPr="0091394C">
        <w:rPr>
          <w:b/>
          <w:bCs/>
          <w:sz w:val="28"/>
          <w:szCs w:val="28"/>
        </w:rPr>
        <w:t xml:space="preserve"> (ETL</w:t>
      </w:r>
      <w:r w:rsidR="0061757C" w:rsidRPr="0091394C">
        <w:rPr>
          <w:b/>
          <w:bCs/>
          <w:sz w:val="28"/>
          <w:szCs w:val="28"/>
        </w:rPr>
        <w:t>)</w:t>
      </w:r>
    </w:p>
    <w:p w14:paraId="35060226" w14:textId="77777777" w:rsidR="005272BA" w:rsidRPr="005272BA" w:rsidRDefault="005272BA" w:rsidP="0061007E">
      <w:pPr>
        <w:numPr>
          <w:ilvl w:val="0"/>
          <w:numId w:val="27"/>
        </w:numPr>
        <w:tabs>
          <w:tab w:val="num" w:pos="360"/>
        </w:tabs>
        <w:ind w:left="360"/>
      </w:pPr>
      <w:r w:rsidRPr="005272BA">
        <w:rPr>
          <w:b/>
          <w:bCs/>
        </w:rPr>
        <w:t>The Mark:</w:t>
      </w:r>
      <w:r w:rsidRPr="005272BA">
        <w:t xml:space="preserve"> The letters </w:t>
      </w:r>
      <w:r w:rsidRPr="005272BA">
        <w:rPr>
          <w:b/>
          <w:bCs/>
        </w:rPr>
        <w:t>"ETL" inside a split circular badge</w:t>
      </w:r>
      <w:r w:rsidRPr="005272BA">
        <w:t>, usually accompanied by the "Intertek" brand text below it.</w:t>
      </w:r>
    </w:p>
    <w:p w14:paraId="428D2CEB" w14:textId="77777777" w:rsidR="005272BA" w:rsidRPr="005272BA" w:rsidRDefault="005272BA" w:rsidP="0061007E">
      <w:pPr>
        <w:numPr>
          <w:ilvl w:val="0"/>
          <w:numId w:val="27"/>
        </w:numPr>
        <w:tabs>
          <w:tab w:val="num" w:pos="360"/>
        </w:tabs>
        <w:ind w:left="360"/>
      </w:pPr>
      <w:r w:rsidRPr="005272BA">
        <w:rPr>
          <w:b/>
          <w:bCs/>
        </w:rPr>
        <w:t>Context:</w:t>
      </w:r>
      <w:r w:rsidRPr="005272BA">
        <w:t xml:space="preserve"> ETL stands for Edison Testing Laboratories. It is widely used for consumer electronics, HVAC systems, and commercial appliances.</w:t>
      </w:r>
    </w:p>
    <w:p w14:paraId="2561002C" w14:textId="77777777" w:rsidR="00C9227D" w:rsidRDefault="005272BA" w:rsidP="00C9227D">
      <w:pPr>
        <w:numPr>
          <w:ilvl w:val="0"/>
          <w:numId w:val="27"/>
        </w:numPr>
        <w:tabs>
          <w:tab w:val="num" w:pos="360"/>
        </w:tabs>
        <w:ind w:left="360"/>
      </w:pPr>
      <w:r w:rsidRPr="005272BA">
        <w:rPr>
          <w:b/>
          <w:bCs/>
        </w:rPr>
        <w:t>Variations:</w:t>
      </w:r>
      <w:r w:rsidRPr="005272BA">
        <w:t xml:space="preserve"> Like UL, a "C" on the left and a "US" on the right signify compliance with both Canadian and US safety regulations.</w:t>
      </w:r>
    </w:p>
    <w:p w14:paraId="681581FD" w14:textId="30BB8819" w:rsidR="00C9227D" w:rsidRPr="005272BA" w:rsidRDefault="00C9227D" w:rsidP="00C9227D">
      <w:pPr>
        <w:ind w:left="360"/>
      </w:pPr>
      <w:r>
        <w:rPr>
          <w:noProof/>
        </w:rPr>
        <w:drawing>
          <wp:inline distT="0" distB="0" distL="0" distR="0" wp14:anchorId="3DD1E5C3" wp14:editId="0DEB678A">
            <wp:extent cx="1410608" cy="1424940"/>
            <wp:effectExtent l="0" t="0" r="0" b="3810"/>
            <wp:docPr id="2131524267" name="Picture 71" descr="ETL Listed Mark | Product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ETL Listed Mark | Product Certification"/>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415841" cy="1430226"/>
                    </a:xfrm>
                    <a:prstGeom prst="rect">
                      <a:avLst/>
                    </a:prstGeom>
                    <a:noFill/>
                    <a:ln>
                      <a:noFill/>
                    </a:ln>
                  </pic:spPr>
                </pic:pic>
              </a:graphicData>
            </a:graphic>
          </wp:inline>
        </w:drawing>
      </w:r>
    </w:p>
    <w:p w14:paraId="3F39443D" w14:textId="210D513E" w:rsidR="005272BA" w:rsidRPr="005272BA" w:rsidRDefault="005272BA" w:rsidP="00C9227D"/>
    <w:p w14:paraId="12FBA1F8" w14:textId="77777777" w:rsidR="005272BA" w:rsidRPr="0091394C" w:rsidRDefault="005272BA" w:rsidP="00D15639">
      <w:pPr>
        <w:rPr>
          <w:b/>
          <w:bCs/>
          <w:sz w:val="28"/>
          <w:szCs w:val="28"/>
        </w:rPr>
      </w:pPr>
      <w:r w:rsidRPr="0091394C">
        <w:rPr>
          <w:b/>
          <w:bCs/>
          <w:sz w:val="28"/>
          <w:szCs w:val="28"/>
        </w:rPr>
        <w:t xml:space="preserve">3. CSA </w:t>
      </w:r>
      <w:r w:rsidRPr="00D15639">
        <w:rPr>
          <w:b/>
          <w:bCs/>
          <w:sz w:val="28"/>
          <w:szCs w:val="28"/>
        </w:rPr>
        <w:t>Group</w:t>
      </w:r>
      <w:r w:rsidRPr="0091394C">
        <w:rPr>
          <w:b/>
          <w:bCs/>
          <w:sz w:val="28"/>
          <w:szCs w:val="28"/>
        </w:rPr>
        <w:t xml:space="preserve"> (Canadian Standards Association)</w:t>
      </w:r>
    </w:p>
    <w:p w14:paraId="5A815759" w14:textId="77777777" w:rsidR="005272BA" w:rsidRPr="005272BA" w:rsidRDefault="005272BA" w:rsidP="0061007E">
      <w:pPr>
        <w:numPr>
          <w:ilvl w:val="0"/>
          <w:numId w:val="28"/>
        </w:numPr>
        <w:tabs>
          <w:tab w:val="clear" w:pos="720"/>
          <w:tab w:val="num" w:pos="360"/>
        </w:tabs>
        <w:ind w:left="360"/>
      </w:pPr>
      <w:r w:rsidRPr="005272BA">
        <w:rPr>
          <w:b/>
          <w:bCs/>
        </w:rPr>
        <w:t>The Mark:</w:t>
      </w:r>
      <w:r w:rsidRPr="005272BA">
        <w:t xml:space="preserve"> The stylized letters </w:t>
      </w:r>
      <w:r w:rsidRPr="005272BA">
        <w:rPr>
          <w:b/>
          <w:bCs/>
        </w:rPr>
        <w:t>"SA" inside a larger letter "C"</w:t>
      </w:r>
      <w:r w:rsidRPr="005272BA">
        <w:t>.</w:t>
      </w:r>
    </w:p>
    <w:p w14:paraId="2F00CA46" w14:textId="77777777" w:rsidR="005272BA" w:rsidRPr="005272BA" w:rsidRDefault="005272BA" w:rsidP="0061007E">
      <w:pPr>
        <w:numPr>
          <w:ilvl w:val="0"/>
          <w:numId w:val="28"/>
        </w:numPr>
        <w:tabs>
          <w:tab w:val="clear" w:pos="720"/>
          <w:tab w:val="num" w:pos="360"/>
        </w:tabs>
        <w:ind w:left="360"/>
      </w:pPr>
      <w:r w:rsidRPr="005272BA">
        <w:rPr>
          <w:b/>
          <w:bCs/>
        </w:rPr>
        <w:t>Context:</w:t>
      </w:r>
      <w:r w:rsidRPr="005272BA">
        <w:t xml:space="preserve"> Despite its name, CSA is fully recognized by OSHA to issue certifications for the US market. It is heavily utilized for industrial equipment, plumbing, and gas-fired products.</w:t>
      </w:r>
    </w:p>
    <w:p w14:paraId="4C5CAA35" w14:textId="77777777" w:rsidR="005272BA" w:rsidRPr="005272BA" w:rsidRDefault="005272BA" w:rsidP="0061007E">
      <w:pPr>
        <w:numPr>
          <w:ilvl w:val="0"/>
          <w:numId w:val="28"/>
        </w:numPr>
        <w:tabs>
          <w:tab w:val="clear" w:pos="720"/>
          <w:tab w:val="num" w:pos="360"/>
        </w:tabs>
        <w:ind w:left="360"/>
      </w:pPr>
      <w:r w:rsidRPr="005272BA">
        <w:rPr>
          <w:b/>
          <w:bCs/>
        </w:rPr>
        <w:t>Variations:</w:t>
      </w:r>
      <w:r w:rsidRPr="005272BA">
        <w:t xml:space="preserve"> Must feature the </w:t>
      </w:r>
      <w:r w:rsidRPr="005272BA">
        <w:rPr>
          <w:b/>
          <w:bCs/>
        </w:rPr>
        <w:t>"US"</w:t>
      </w:r>
      <w:r w:rsidRPr="005272BA">
        <w:t xml:space="preserve"> or </w:t>
      </w:r>
      <w:r w:rsidRPr="005272BA">
        <w:rPr>
          <w:b/>
          <w:bCs/>
        </w:rPr>
        <w:t>"C-US"</w:t>
      </w:r>
      <w:r w:rsidRPr="005272BA">
        <w:t xml:space="preserve"> indicator next to the logo to clear US OSHA inspections.</w:t>
      </w:r>
    </w:p>
    <w:p w14:paraId="19FA97BC" w14:textId="65349DBF" w:rsidR="005272BA" w:rsidRPr="005272BA" w:rsidRDefault="005272BA" w:rsidP="0061007E">
      <w:pPr>
        <w:ind w:left="720"/>
      </w:pPr>
      <w:r w:rsidRPr="005272BA">
        <w:rPr>
          <w:noProof/>
        </w:rPr>
        <w:lastRenderedPageBreak/>
        <w:drawing>
          <wp:inline distT="0" distB="0" distL="0" distR="0" wp14:anchorId="08A5BE8B" wp14:editId="74B52AB7">
            <wp:extent cx="1988820" cy="1493520"/>
            <wp:effectExtent l="0" t="0" r="0" b="0"/>
            <wp:docPr id="826054660" name="Picture 47" descr="&lt;b&gt;CSA Marks&lt;/b&gt; and Labels for North America | &lt;b&gt;CSA&lt;/b&gt;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lt;b&gt;CSA Marks&lt;/b&gt; and Labels for North America | &lt;b&gt;CSA&lt;/b&gt; Group"/>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988820" cy="1493520"/>
                    </a:xfrm>
                    <a:prstGeom prst="rect">
                      <a:avLst/>
                    </a:prstGeom>
                    <a:noFill/>
                    <a:ln>
                      <a:noFill/>
                    </a:ln>
                  </pic:spPr>
                </pic:pic>
              </a:graphicData>
            </a:graphic>
          </wp:inline>
        </w:drawing>
      </w:r>
    </w:p>
    <w:p w14:paraId="619D2455" w14:textId="77777777" w:rsidR="005272BA" w:rsidRPr="0091394C" w:rsidRDefault="005272BA" w:rsidP="00D15639">
      <w:pPr>
        <w:rPr>
          <w:b/>
          <w:bCs/>
          <w:sz w:val="28"/>
          <w:szCs w:val="28"/>
        </w:rPr>
      </w:pPr>
      <w:r w:rsidRPr="0091394C">
        <w:rPr>
          <w:b/>
          <w:bCs/>
          <w:sz w:val="28"/>
          <w:szCs w:val="28"/>
        </w:rPr>
        <w:t xml:space="preserve">4. TÜV SÜD &amp; TÜV </w:t>
      </w:r>
      <w:proofErr w:type="spellStart"/>
      <w:r w:rsidRPr="0091394C">
        <w:rPr>
          <w:b/>
          <w:bCs/>
          <w:sz w:val="28"/>
          <w:szCs w:val="28"/>
        </w:rPr>
        <w:t>Rheinland</w:t>
      </w:r>
      <w:proofErr w:type="spellEnd"/>
    </w:p>
    <w:p w14:paraId="6487BB46" w14:textId="77777777" w:rsidR="005272BA" w:rsidRPr="005272BA" w:rsidRDefault="005272BA" w:rsidP="0061007E">
      <w:pPr>
        <w:numPr>
          <w:ilvl w:val="0"/>
          <w:numId w:val="29"/>
        </w:numPr>
        <w:tabs>
          <w:tab w:val="clear" w:pos="720"/>
          <w:tab w:val="num" w:pos="360"/>
        </w:tabs>
        <w:ind w:left="360"/>
      </w:pPr>
      <w:r w:rsidRPr="005272BA">
        <w:rPr>
          <w:b/>
          <w:bCs/>
        </w:rPr>
        <w:t>The Mark:</w:t>
      </w:r>
      <w:r w:rsidRPr="005272BA">
        <w:t xml:space="preserve"> TÜV SÜD uses a distinctive blue </w:t>
      </w:r>
      <w:r w:rsidRPr="005272BA">
        <w:rPr>
          <w:b/>
          <w:bCs/>
        </w:rPr>
        <w:t>octagon mark</w:t>
      </w:r>
      <w:r w:rsidRPr="005272BA">
        <w:t xml:space="preserve">, while TÜV </w:t>
      </w:r>
      <w:proofErr w:type="spellStart"/>
      <w:r w:rsidRPr="005272BA">
        <w:t>Rheinland</w:t>
      </w:r>
      <w:proofErr w:type="spellEnd"/>
      <w:r w:rsidRPr="005272BA">
        <w:t xml:space="preserve"> uses a </w:t>
      </w:r>
      <w:r w:rsidRPr="005272BA">
        <w:rPr>
          <w:b/>
          <w:bCs/>
        </w:rPr>
        <w:t>triangular symbol inside a circle</w:t>
      </w:r>
      <w:r w:rsidRPr="005272BA">
        <w:t>.</w:t>
      </w:r>
    </w:p>
    <w:p w14:paraId="462869EF" w14:textId="77777777" w:rsidR="005272BA" w:rsidRPr="005272BA" w:rsidRDefault="005272BA" w:rsidP="0061007E">
      <w:pPr>
        <w:numPr>
          <w:ilvl w:val="0"/>
          <w:numId w:val="29"/>
        </w:numPr>
        <w:tabs>
          <w:tab w:val="clear" w:pos="720"/>
          <w:tab w:val="num" w:pos="360"/>
        </w:tabs>
        <w:ind w:left="360"/>
      </w:pPr>
      <w:r w:rsidRPr="005272BA">
        <w:rPr>
          <w:b/>
          <w:bCs/>
        </w:rPr>
        <w:t>Context:</w:t>
      </w:r>
      <w:r w:rsidRPr="005272BA">
        <w:t xml:space="preserve"> These are prominent European testing organizations heavily recognized as NRTLs in North America.</w:t>
      </w:r>
    </w:p>
    <w:p w14:paraId="1774D92F" w14:textId="77777777" w:rsidR="005272BA" w:rsidRPr="005272BA" w:rsidRDefault="005272BA" w:rsidP="0061007E">
      <w:pPr>
        <w:numPr>
          <w:ilvl w:val="0"/>
          <w:numId w:val="29"/>
        </w:numPr>
        <w:tabs>
          <w:tab w:val="clear" w:pos="720"/>
          <w:tab w:val="num" w:pos="360"/>
        </w:tabs>
        <w:ind w:left="360"/>
      </w:pPr>
      <w:r w:rsidRPr="005272BA">
        <w:rPr>
          <w:b/>
          <w:bCs/>
        </w:rPr>
        <w:t>Variations:</w:t>
      </w:r>
      <w:r w:rsidRPr="005272BA">
        <w:t xml:space="preserve"> </w:t>
      </w:r>
      <w:proofErr w:type="gramStart"/>
      <w:r w:rsidRPr="005272BA">
        <w:t>Similar to</w:t>
      </w:r>
      <w:proofErr w:type="gramEnd"/>
      <w:r w:rsidRPr="005272BA">
        <w:t xml:space="preserve"> other labs, the listing mark requires a </w:t>
      </w:r>
      <w:r w:rsidRPr="005272BA">
        <w:rPr>
          <w:b/>
          <w:bCs/>
        </w:rPr>
        <w:t>"C"</w:t>
      </w:r>
      <w:r w:rsidRPr="005272BA">
        <w:t xml:space="preserve"> and </w:t>
      </w:r>
      <w:r w:rsidRPr="005272BA">
        <w:rPr>
          <w:b/>
          <w:bCs/>
        </w:rPr>
        <w:t>"US"</w:t>
      </w:r>
      <w:r w:rsidRPr="005272BA">
        <w:t xml:space="preserve"> flanking the logo to indicate compliance with national safety standards across Canada and the US.</w:t>
      </w:r>
    </w:p>
    <w:p w14:paraId="78BC8E01" w14:textId="6A98F9CD" w:rsidR="005272BA" w:rsidRPr="005272BA" w:rsidRDefault="005272BA" w:rsidP="0061007E">
      <w:pPr>
        <w:ind w:left="720"/>
      </w:pPr>
    </w:p>
    <w:p w14:paraId="74A0A376" w14:textId="09B4128E" w:rsidR="005272BA" w:rsidRPr="005272BA" w:rsidRDefault="005272BA" w:rsidP="0061007E">
      <w:pPr>
        <w:ind w:left="720"/>
      </w:pPr>
    </w:p>
    <w:p w14:paraId="51ABE3AC" w14:textId="63265E77" w:rsidR="005272BA" w:rsidRPr="005272BA" w:rsidRDefault="00EF0556" w:rsidP="0061007E">
      <w:pPr>
        <w:ind w:left="720"/>
      </w:pPr>
      <w:r>
        <w:rPr>
          <w:noProof/>
        </w:rPr>
        <w:drawing>
          <wp:inline distT="0" distB="0" distL="0" distR="0" wp14:anchorId="0F8D7792" wp14:editId="6C4004B6">
            <wp:extent cx="1828800" cy="1219200"/>
            <wp:effectExtent l="0" t="0" r="0" b="0"/>
            <wp:docPr id="2085492076" name="Picture 72" descr="cTUVus Certificate, cTUVus Mark | TÜV Rhein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cTUVus Certificate, cTUVus Mark | TÜV Rheinland"/>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828800" cy="1219200"/>
                    </a:xfrm>
                    <a:prstGeom prst="rect">
                      <a:avLst/>
                    </a:prstGeom>
                    <a:noFill/>
                    <a:ln>
                      <a:noFill/>
                    </a:ln>
                  </pic:spPr>
                </pic:pic>
              </a:graphicData>
            </a:graphic>
          </wp:inline>
        </w:drawing>
      </w:r>
      <w:r w:rsidR="00F62DBA" w:rsidRPr="00F62DBA">
        <w:t xml:space="preserve"> </w:t>
      </w:r>
      <w:r w:rsidR="00F62DBA">
        <w:rPr>
          <w:noProof/>
        </w:rPr>
        <w:drawing>
          <wp:inline distT="0" distB="0" distL="0" distR="0" wp14:anchorId="7DC716FB" wp14:editId="1597C60A">
            <wp:extent cx="1813560" cy="1444332"/>
            <wp:effectExtent l="0" t="0" r="0" b="3810"/>
            <wp:docPr id="144621784" name="Picture 73" descr="Chroma-Q TUV, UL, NRTL appro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Chroma-Q TUV, UL, NRTL approvals"/>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817971" cy="1447845"/>
                    </a:xfrm>
                    <a:prstGeom prst="rect">
                      <a:avLst/>
                    </a:prstGeom>
                    <a:noFill/>
                    <a:ln>
                      <a:noFill/>
                    </a:ln>
                  </pic:spPr>
                </pic:pic>
              </a:graphicData>
            </a:graphic>
          </wp:inline>
        </w:drawing>
      </w:r>
    </w:p>
    <w:p w14:paraId="68AEA3C0" w14:textId="77777777" w:rsidR="003C1FD3" w:rsidRDefault="003C1FD3" w:rsidP="0061007E">
      <w:pPr>
        <w:ind w:left="720"/>
      </w:pPr>
    </w:p>
    <w:p w14:paraId="0CAB32F2" w14:textId="3A70AA40" w:rsidR="00E4214F" w:rsidRDefault="00E4214F" w:rsidP="0061007E"/>
    <w:sectPr w:rsidR="00E421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0504B0"/>
    <w:multiLevelType w:val="hybridMultilevel"/>
    <w:tmpl w:val="1D523F58"/>
    <w:lvl w:ilvl="0" w:tplc="04090001">
      <w:start w:val="1"/>
      <w:numFmt w:val="bullet"/>
      <w:lvlText w:val=""/>
      <w:lvlJc w:val="left"/>
      <w:pPr>
        <w:ind w:left="1350" w:hanging="360"/>
      </w:pPr>
      <w:rPr>
        <w:rFonts w:ascii="Symbol" w:hAnsi="Symbol" w:hint="default"/>
      </w:rPr>
    </w:lvl>
    <w:lvl w:ilvl="1" w:tplc="04090003">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 w15:restartNumberingAfterBreak="0">
    <w:nsid w:val="0A2311DF"/>
    <w:multiLevelType w:val="hybridMultilevel"/>
    <w:tmpl w:val="8B5CB7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E579E5"/>
    <w:multiLevelType w:val="hybridMultilevel"/>
    <w:tmpl w:val="2F204F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01B069F"/>
    <w:multiLevelType w:val="multilevel"/>
    <w:tmpl w:val="4FD628A6"/>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2C8322A"/>
    <w:multiLevelType w:val="multilevel"/>
    <w:tmpl w:val="6A1A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1660F"/>
    <w:multiLevelType w:val="hybridMultilevel"/>
    <w:tmpl w:val="53FA0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BF4E91"/>
    <w:multiLevelType w:val="multilevel"/>
    <w:tmpl w:val="97F4FB08"/>
    <w:lvl w:ilvl="0">
      <w:start w:val="1"/>
      <w:numFmt w:val="bullet"/>
      <w:lvlText w:val=""/>
      <w:lvlJc w:val="left"/>
      <w:pPr>
        <w:tabs>
          <w:tab w:val="num" w:pos="3240"/>
        </w:tabs>
        <w:ind w:left="3240" w:hanging="360"/>
      </w:pPr>
      <w:rPr>
        <w:rFonts w:ascii="Symbol" w:hAnsi="Symbol"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7" w15:restartNumberingAfterBreak="0">
    <w:nsid w:val="17456CB1"/>
    <w:multiLevelType w:val="multilevel"/>
    <w:tmpl w:val="45AA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454E4"/>
    <w:multiLevelType w:val="hybridMultilevel"/>
    <w:tmpl w:val="F6C8FF9E"/>
    <w:lvl w:ilvl="0" w:tplc="04090001">
      <w:start w:val="1"/>
      <w:numFmt w:val="bullet"/>
      <w:lvlText w:val=""/>
      <w:lvlJc w:val="left"/>
      <w:pPr>
        <w:ind w:left="732" w:hanging="360"/>
      </w:pPr>
      <w:rPr>
        <w:rFonts w:ascii="Symbol" w:hAnsi="Symbol" w:hint="default"/>
      </w:rPr>
    </w:lvl>
    <w:lvl w:ilvl="1" w:tplc="04090003" w:tentative="1">
      <w:start w:val="1"/>
      <w:numFmt w:val="bullet"/>
      <w:lvlText w:val="o"/>
      <w:lvlJc w:val="left"/>
      <w:pPr>
        <w:ind w:left="1452" w:hanging="360"/>
      </w:pPr>
      <w:rPr>
        <w:rFonts w:ascii="Courier New" w:hAnsi="Courier New" w:cs="Courier New" w:hint="default"/>
      </w:rPr>
    </w:lvl>
    <w:lvl w:ilvl="2" w:tplc="04090005" w:tentative="1">
      <w:start w:val="1"/>
      <w:numFmt w:val="bullet"/>
      <w:lvlText w:val=""/>
      <w:lvlJc w:val="left"/>
      <w:pPr>
        <w:ind w:left="2172" w:hanging="360"/>
      </w:pPr>
      <w:rPr>
        <w:rFonts w:ascii="Wingdings" w:hAnsi="Wingdings" w:hint="default"/>
      </w:rPr>
    </w:lvl>
    <w:lvl w:ilvl="3" w:tplc="04090001" w:tentative="1">
      <w:start w:val="1"/>
      <w:numFmt w:val="bullet"/>
      <w:lvlText w:val=""/>
      <w:lvlJc w:val="left"/>
      <w:pPr>
        <w:ind w:left="2892" w:hanging="360"/>
      </w:pPr>
      <w:rPr>
        <w:rFonts w:ascii="Symbol" w:hAnsi="Symbol" w:hint="default"/>
      </w:rPr>
    </w:lvl>
    <w:lvl w:ilvl="4" w:tplc="04090003" w:tentative="1">
      <w:start w:val="1"/>
      <w:numFmt w:val="bullet"/>
      <w:lvlText w:val="o"/>
      <w:lvlJc w:val="left"/>
      <w:pPr>
        <w:ind w:left="3612" w:hanging="360"/>
      </w:pPr>
      <w:rPr>
        <w:rFonts w:ascii="Courier New" w:hAnsi="Courier New" w:cs="Courier New" w:hint="default"/>
      </w:rPr>
    </w:lvl>
    <w:lvl w:ilvl="5" w:tplc="04090005" w:tentative="1">
      <w:start w:val="1"/>
      <w:numFmt w:val="bullet"/>
      <w:lvlText w:val=""/>
      <w:lvlJc w:val="left"/>
      <w:pPr>
        <w:ind w:left="4332" w:hanging="360"/>
      </w:pPr>
      <w:rPr>
        <w:rFonts w:ascii="Wingdings" w:hAnsi="Wingdings" w:hint="default"/>
      </w:rPr>
    </w:lvl>
    <w:lvl w:ilvl="6" w:tplc="04090001" w:tentative="1">
      <w:start w:val="1"/>
      <w:numFmt w:val="bullet"/>
      <w:lvlText w:val=""/>
      <w:lvlJc w:val="left"/>
      <w:pPr>
        <w:ind w:left="5052" w:hanging="360"/>
      </w:pPr>
      <w:rPr>
        <w:rFonts w:ascii="Symbol" w:hAnsi="Symbol" w:hint="default"/>
      </w:rPr>
    </w:lvl>
    <w:lvl w:ilvl="7" w:tplc="04090003" w:tentative="1">
      <w:start w:val="1"/>
      <w:numFmt w:val="bullet"/>
      <w:lvlText w:val="o"/>
      <w:lvlJc w:val="left"/>
      <w:pPr>
        <w:ind w:left="5772" w:hanging="360"/>
      </w:pPr>
      <w:rPr>
        <w:rFonts w:ascii="Courier New" w:hAnsi="Courier New" w:cs="Courier New" w:hint="default"/>
      </w:rPr>
    </w:lvl>
    <w:lvl w:ilvl="8" w:tplc="04090005" w:tentative="1">
      <w:start w:val="1"/>
      <w:numFmt w:val="bullet"/>
      <w:lvlText w:val=""/>
      <w:lvlJc w:val="left"/>
      <w:pPr>
        <w:ind w:left="6492" w:hanging="360"/>
      </w:pPr>
      <w:rPr>
        <w:rFonts w:ascii="Wingdings" w:hAnsi="Wingdings" w:hint="default"/>
      </w:rPr>
    </w:lvl>
  </w:abstractNum>
  <w:abstractNum w:abstractNumId="9" w15:restartNumberingAfterBreak="0">
    <w:nsid w:val="270C3677"/>
    <w:multiLevelType w:val="hybridMultilevel"/>
    <w:tmpl w:val="7DF0EB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BAD55D7"/>
    <w:multiLevelType w:val="hybridMultilevel"/>
    <w:tmpl w:val="CE2060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C87021F"/>
    <w:multiLevelType w:val="hybridMultilevel"/>
    <w:tmpl w:val="0636BD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E1F1663"/>
    <w:multiLevelType w:val="multilevel"/>
    <w:tmpl w:val="2332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2233CE"/>
    <w:multiLevelType w:val="multilevel"/>
    <w:tmpl w:val="CC78BC04"/>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4" w15:restartNumberingAfterBreak="0">
    <w:nsid w:val="3A2613F1"/>
    <w:multiLevelType w:val="hybridMultilevel"/>
    <w:tmpl w:val="74D805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C9B42A8"/>
    <w:multiLevelType w:val="hybridMultilevel"/>
    <w:tmpl w:val="B5642C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E7A025A"/>
    <w:multiLevelType w:val="multilevel"/>
    <w:tmpl w:val="A9A0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027229"/>
    <w:multiLevelType w:val="multilevel"/>
    <w:tmpl w:val="A60A3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A60A49"/>
    <w:multiLevelType w:val="hybridMultilevel"/>
    <w:tmpl w:val="88E09512"/>
    <w:lvl w:ilvl="0" w:tplc="E1004CF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25303A1"/>
    <w:multiLevelType w:val="hybridMultilevel"/>
    <w:tmpl w:val="ED9878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527787E"/>
    <w:multiLevelType w:val="hybridMultilevel"/>
    <w:tmpl w:val="BDC273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7726FD4"/>
    <w:multiLevelType w:val="hybridMultilevel"/>
    <w:tmpl w:val="DEF061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91C3F8C"/>
    <w:multiLevelType w:val="hybridMultilevel"/>
    <w:tmpl w:val="411647F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600E323E"/>
    <w:multiLevelType w:val="hybridMultilevel"/>
    <w:tmpl w:val="7696C074"/>
    <w:lvl w:ilvl="0" w:tplc="04090001">
      <w:start w:val="1"/>
      <w:numFmt w:val="bullet"/>
      <w:lvlText w:val=""/>
      <w:lvlJc w:val="left"/>
      <w:pPr>
        <w:ind w:left="1092" w:hanging="360"/>
      </w:pPr>
      <w:rPr>
        <w:rFonts w:ascii="Symbol" w:hAnsi="Symbol" w:hint="default"/>
      </w:rPr>
    </w:lvl>
    <w:lvl w:ilvl="1" w:tplc="04090003" w:tentative="1">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24" w15:restartNumberingAfterBreak="0">
    <w:nsid w:val="60416F67"/>
    <w:multiLevelType w:val="hybridMultilevel"/>
    <w:tmpl w:val="264CB09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660B0542"/>
    <w:multiLevelType w:val="multilevel"/>
    <w:tmpl w:val="EC72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0D129E"/>
    <w:multiLevelType w:val="multilevel"/>
    <w:tmpl w:val="BB38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121D25"/>
    <w:multiLevelType w:val="multilevel"/>
    <w:tmpl w:val="8C10E18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7BF3BC0"/>
    <w:multiLevelType w:val="multilevel"/>
    <w:tmpl w:val="CC78BC04"/>
    <w:lvl w:ilvl="0">
      <w:start w:val="4"/>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num w:numId="1" w16cid:durableId="32313065">
    <w:abstractNumId w:val="5"/>
  </w:num>
  <w:num w:numId="2" w16cid:durableId="1447849700">
    <w:abstractNumId w:val="18"/>
  </w:num>
  <w:num w:numId="3" w16cid:durableId="1700550616">
    <w:abstractNumId w:val="3"/>
  </w:num>
  <w:num w:numId="4" w16cid:durableId="1749032613">
    <w:abstractNumId w:val="23"/>
  </w:num>
  <w:num w:numId="5" w16cid:durableId="437024606">
    <w:abstractNumId w:val="10"/>
  </w:num>
  <w:num w:numId="6" w16cid:durableId="2125541123">
    <w:abstractNumId w:val="15"/>
  </w:num>
  <w:num w:numId="7" w16cid:durableId="1527016899">
    <w:abstractNumId w:val="12"/>
  </w:num>
  <w:num w:numId="8" w16cid:durableId="383677799">
    <w:abstractNumId w:val="19"/>
  </w:num>
  <w:num w:numId="9" w16cid:durableId="1652099933">
    <w:abstractNumId w:val="7"/>
  </w:num>
  <w:num w:numId="10" w16cid:durableId="1470784343">
    <w:abstractNumId w:val="20"/>
  </w:num>
  <w:num w:numId="11" w16cid:durableId="2048094979">
    <w:abstractNumId w:val="27"/>
  </w:num>
  <w:num w:numId="12" w16cid:durableId="1797723559">
    <w:abstractNumId w:val="24"/>
  </w:num>
  <w:num w:numId="13" w16cid:durableId="966164361">
    <w:abstractNumId w:val="4"/>
  </w:num>
  <w:num w:numId="14" w16cid:durableId="447748432">
    <w:abstractNumId w:val="22"/>
  </w:num>
  <w:num w:numId="15" w16cid:durableId="2041399127">
    <w:abstractNumId w:val="8"/>
  </w:num>
  <w:num w:numId="16" w16cid:durableId="2069844304">
    <w:abstractNumId w:val="9"/>
  </w:num>
  <w:num w:numId="17" w16cid:durableId="2137793948">
    <w:abstractNumId w:val="0"/>
  </w:num>
  <w:num w:numId="18" w16cid:durableId="1465542257">
    <w:abstractNumId w:val="14"/>
  </w:num>
  <w:num w:numId="19" w16cid:durableId="1336499049">
    <w:abstractNumId w:val="1"/>
  </w:num>
  <w:num w:numId="20" w16cid:durableId="809976139">
    <w:abstractNumId w:val="11"/>
  </w:num>
  <w:num w:numId="21" w16cid:durableId="654260529">
    <w:abstractNumId w:val="21"/>
  </w:num>
  <w:num w:numId="22" w16cid:durableId="573317665">
    <w:abstractNumId w:val="2"/>
  </w:num>
  <w:num w:numId="23" w16cid:durableId="1121532107">
    <w:abstractNumId w:val="16"/>
  </w:num>
  <w:num w:numId="24" w16cid:durableId="868224548">
    <w:abstractNumId w:val="28"/>
  </w:num>
  <w:num w:numId="25" w16cid:durableId="602342514">
    <w:abstractNumId w:val="13"/>
  </w:num>
  <w:num w:numId="26" w16cid:durableId="35129567">
    <w:abstractNumId w:val="17"/>
  </w:num>
  <w:num w:numId="27" w16cid:durableId="398134398">
    <w:abstractNumId w:val="6"/>
  </w:num>
  <w:num w:numId="28" w16cid:durableId="610475452">
    <w:abstractNumId w:val="26"/>
  </w:num>
  <w:num w:numId="29" w16cid:durableId="2047214887">
    <w:abstractNumId w:val="2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8BC"/>
    <w:rsid w:val="00000748"/>
    <w:rsid w:val="000133E1"/>
    <w:rsid w:val="000142A4"/>
    <w:rsid w:val="00027DA0"/>
    <w:rsid w:val="00042302"/>
    <w:rsid w:val="00047B8E"/>
    <w:rsid w:val="00120E9C"/>
    <w:rsid w:val="00152828"/>
    <w:rsid w:val="001779AB"/>
    <w:rsid w:val="001934AB"/>
    <w:rsid w:val="001A71A9"/>
    <w:rsid w:val="001B5230"/>
    <w:rsid w:val="0022387F"/>
    <w:rsid w:val="002500ED"/>
    <w:rsid w:val="0027201F"/>
    <w:rsid w:val="002B0019"/>
    <w:rsid w:val="002B25D2"/>
    <w:rsid w:val="002F5DEE"/>
    <w:rsid w:val="0034657D"/>
    <w:rsid w:val="003806EA"/>
    <w:rsid w:val="003B7B64"/>
    <w:rsid w:val="003C1B4B"/>
    <w:rsid w:val="003C1FD3"/>
    <w:rsid w:val="003C4AD9"/>
    <w:rsid w:val="003E7728"/>
    <w:rsid w:val="00440AB8"/>
    <w:rsid w:val="00452871"/>
    <w:rsid w:val="004652B9"/>
    <w:rsid w:val="0047296C"/>
    <w:rsid w:val="004B2EA5"/>
    <w:rsid w:val="004B4BAA"/>
    <w:rsid w:val="004D4110"/>
    <w:rsid w:val="004D7096"/>
    <w:rsid w:val="004E7F04"/>
    <w:rsid w:val="005158BF"/>
    <w:rsid w:val="005272BA"/>
    <w:rsid w:val="00554FFE"/>
    <w:rsid w:val="005B2BCB"/>
    <w:rsid w:val="005C1713"/>
    <w:rsid w:val="005C297B"/>
    <w:rsid w:val="005D4A1D"/>
    <w:rsid w:val="0061007E"/>
    <w:rsid w:val="0061757C"/>
    <w:rsid w:val="00673F5A"/>
    <w:rsid w:val="006B3E5C"/>
    <w:rsid w:val="006D0816"/>
    <w:rsid w:val="006F5BAA"/>
    <w:rsid w:val="00745112"/>
    <w:rsid w:val="0076695A"/>
    <w:rsid w:val="007710D7"/>
    <w:rsid w:val="00776FE4"/>
    <w:rsid w:val="008158F4"/>
    <w:rsid w:val="00851403"/>
    <w:rsid w:val="00862629"/>
    <w:rsid w:val="008A28F9"/>
    <w:rsid w:val="008A5BB9"/>
    <w:rsid w:val="0091394C"/>
    <w:rsid w:val="00927830"/>
    <w:rsid w:val="00993E62"/>
    <w:rsid w:val="009E56D9"/>
    <w:rsid w:val="009E73CE"/>
    <w:rsid w:val="009F7A85"/>
    <w:rsid w:val="00A5031F"/>
    <w:rsid w:val="00A72986"/>
    <w:rsid w:val="00AD58D5"/>
    <w:rsid w:val="00AF3A38"/>
    <w:rsid w:val="00B16800"/>
    <w:rsid w:val="00B21912"/>
    <w:rsid w:val="00B273A9"/>
    <w:rsid w:val="00B72917"/>
    <w:rsid w:val="00B84763"/>
    <w:rsid w:val="00B91ABA"/>
    <w:rsid w:val="00BA2D21"/>
    <w:rsid w:val="00BC2594"/>
    <w:rsid w:val="00BC3A3B"/>
    <w:rsid w:val="00BD0124"/>
    <w:rsid w:val="00C14E32"/>
    <w:rsid w:val="00C519C0"/>
    <w:rsid w:val="00C86A1F"/>
    <w:rsid w:val="00C8751E"/>
    <w:rsid w:val="00C9227D"/>
    <w:rsid w:val="00C92B4E"/>
    <w:rsid w:val="00C94069"/>
    <w:rsid w:val="00D15639"/>
    <w:rsid w:val="00D61580"/>
    <w:rsid w:val="00D618BC"/>
    <w:rsid w:val="00D62209"/>
    <w:rsid w:val="00D67D85"/>
    <w:rsid w:val="00D82DFF"/>
    <w:rsid w:val="00D922ED"/>
    <w:rsid w:val="00DA7E40"/>
    <w:rsid w:val="00DF575C"/>
    <w:rsid w:val="00E4214F"/>
    <w:rsid w:val="00E4327C"/>
    <w:rsid w:val="00E82AE9"/>
    <w:rsid w:val="00ED65C6"/>
    <w:rsid w:val="00EF0556"/>
    <w:rsid w:val="00EF33A4"/>
    <w:rsid w:val="00F14ACC"/>
    <w:rsid w:val="00F62DBA"/>
    <w:rsid w:val="00F9055C"/>
    <w:rsid w:val="00F950EC"/>
    <w:rsid w:val="00FA17EF"/>
    <w:rsid w:val="00FD7DB2"/>
    <w:rsid w:val="00FE7B5B"/>
    <w:rsid w:val="00FF2A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06403"/>
  <w15:chartTrackingRefBased/>
  <w15:docId w15:val="{A3EB4C97-0B6E-41CD-8F43-ED24630CB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8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8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8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8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8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8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8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8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8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8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18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8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8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8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8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8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8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8BC"/>
    <w:rPr>
      <w:rFonts w:eastAsiaTheme="majorEastAsia" w:cstheme="majorBidi"/>
      <w:color w:val="272727" w:themeColor="text1" w:themeTint="D8"/>
    </w:rPr>
  </w:style>
  <w:style w:type="paragraph" w:styleId="Title">
    <w:name w:val="Title"/>
    <w:basedOn w:val="Normal"/>
    <w:next w:val="Normal"/>
    <w:link w:val="TitleChar"/>
    <w:uiPriority w:val="10"/>
    <w:qFormat/>
    <w:rsid w:val="00D61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8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8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8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8BC"/>
    <w:pPr>
      <w:spacing w:before="160"/>
      <w:jc w:val="center"/>
    </w:pPr>
    <w:rPr>
      <w:i/>
      <w:iCs/>
      <w:color w:val="404040" w:themeColor="text1" w:themeTint="BF"/>
    </w:rPr>
  </w:style>
  <w:style w:type="character" w:customStyle="1" w:styleId="QuoteChar">
    <w:name w:val="Quote Char"/>
    <w:basedOn w:val="DefaultParagraphFont"/>
    <w:link w:val="Quote"/>
    <w:uiPriority w:val="29"/>
    <w:rsid w:val="00D618BC"/>
    <w:rPr>
      <w:i/>
      <w:iCs/>
      <w:color w:val="404040" w:themeColor="text1" w:themeTint="BF"/>
    </w:rPr>
  </w:style>
  <w:style w:type="paragraph" w:styleId="ListParagraph">
    <w:name w:val="List Paragraph"/>
    <w:basedOn w:val="Normal"/>
    <w:uiPriority w:val="34"/>
    <w:qFormat/>
    <w:rsid w:val="00D618BC"/>
    <w:pPr>
      <w:ind w:left="720"/>
      <w:contextualSpacing/>
    </w:pPr>
  </w:style>
  <w:style w:type="character" w:styleId="IntenseEmphasis">
    <w:name w:val="Intense Emphasis"/>
    <w:basedOn w:val="DefaultParagraphFont"/>
    <w:uiPriority w:val="21"/>
    <w:qFormat/>
    <w:rsid w:val="00D618BC"/>
    <w:rPr>
      <w:i/>
      <w:iCs/>
      <w:color w:val="0F4761" w:themeColor="accent1" w:themeShade="BF"/>
    </w:rPr>
  </w:style>
  <w:style w:type="paragraph" w:styleId="IntenseQuote">
    <w:name w:val="Intense Quote"/>
    <w:basedOn w:val="Normal"/>
    <w:next w:val="Normal"/>
    <w:link w:val="IntenseQuoteChar"/>
    <w:uiPriority w:val="30"/>
    <w:qFormat/>
    <w:rsid w:val="00D618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8BC"/>
    <w:rPr>
      <w:i/>
      <w:iCs/>
      <w:color w:val="0F4761" w:themeColor="accent1" w:themeShade="BF"/>
    </w:rPr>
  </w:style>
  <w:style w:type="character" w:styleId="IntenseReference">
    <w:name w:val="Intense Reference"/>
    <w:basedOn w:val="DefaultParagraphFont"/>
    <w:uiPriority w:val="32"/>
    <w:qFormat/>
    <w:rsid w:val="00D618BC"/>
    <w:rPr>
      <w:b/>
      <w:bCs/>
      <w:smallCaps/>
      <w:color w:val="0F4761" w:themeColor="accent1" w:themeShade="BF"/>
      <w:spacing w:val="5"/>
    </w:rPr>
  </w:style>
  <w:style w:type="character" w:styleId="Hyperlink">
    <w:name w:val="Hyperlink"/>
    <w:basedOn w:val="DefaultParagraphFont"/>
    <w:uiPriority w:val="99"/>
    <w:unhideWhenUsed/>
    <w:rsid w:val="002500ED"/>
    <w:rPr>
      <w:color w:val="467886" w:themeColor="hyperlink"/>
      <w:u w:val="single"/>
    </w:rPr>
  </w:style>
  <w:style w:type="character" w:styleId="UnresolvedMention">
    <w:name w:val="Unresolved Mention"/>
    <w:basedOn w:val="DefaultParagraphFont"/>
    <w:uiPriority w:val="99"/>
    <w:semiHidden/>
    <w:unhideWhenUsed/>
    <w:rsid w:val="002500ED"/>
    <w:rPr>
      <w:color w:val="605E5C"/>
      <w:shd w:val="clear" w:color="auto" w:fill="E1DFDD"/>
    </w:rPr>
  </w:style>
  <w:style w:type="character" w:styleId="FollowedHyperlink">
    <w:name w:val="FollowedHyperlink"/>
    <w:basedOn w:val="DefaultParagraphFont"/>
    <w:uiPriority w:val="99"/>
    <w:semiHidden/>
    <w:unhideWhenUsed/>
    <w:rsid w:val="00C8751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ftdichip.com/wp-content/uploads/2025/06/DS_FT231X.pdf" TargetMode="External"/><Relationship Id="rId26" Type="http://schemas.openxmlformats.org/officeDocument/2006/relationships/hyperlink" Target="https://www.st.com/content/ccc/resource/technical/document/datasheet/99/3b/7d/91/91/51/4b/be/CD00000544.pdf/files/CD00000544.pdf/jcr:content/translations/en.CD00000544.pdf" TargetMode="External"/><Relationship Id="rId39" Type="http://schemas.openxmlformats.org/officeDocument/2006/relationships/hyperlink" Target="https://www.mccsemi.com/pdf/Products/BAS40(SOT-23).pdf" TargetMode="External"/><Relationship Id="rId21" Type="http://schemas.openxmlformats.org/officeDocument/2006/relationships/hyperlink" Target="https://www.onsemi.com/pdf/datasheet/hcpl2631m-d.pdf" TargetMode="External"/><Relationship Id="rId34" Type="http://schemas.openxmlformats.org/officeDocument/2006/relationships/hyperlink" Target="https://mm.digikey.com/Volume0/opasdata/d220001/medias/docus/7161/256_W25Q128JV.pdf" TargetMode="External"/><Relationship Id="rId42" Type="http://schemas.openxmlformats.org/officeDocument/2006/relationships/hyperlink" Target="https://www.molex.com/en-us/products/part-detail/0022232021" TargetMode="External"/><Relationship Id="rId47" Type="http://schemas.openxmlformats.org/officeDocument/2006/relationships/image" Target="media/image6.png"/><Relationship Id="rId50" Type="http://schemas.openxmlformats.org/officeDocument/2006/relationships/image" Target="media/image9.jpeg"/><Relationship Id="rId7" Type="http://schemas.openxmlformats.org/officeDocument/2006/relationships/hyperlink" Target="https://projectlibre.com/projectlibre-desktop/" TargetMode="External"/><Relationship Id="rId2" Type="http://schemas.openxmlformats.org/officeDocument/2006/relationships/styles" Target="styles.xml"/><Relationship Id="rId16" Type="http://schemas.openxmlformats.org/officeDocument/2006/relationships/hyperlink" Target="https://ww1.microchip.com/downloads/en/DeviceDoc/144L_LQFP_20x20x1_40_PL_H8X_C04-00044c.pdf" TargetMode="External"/><Relationship Id="rId29" Type="http://schemas.openxmlformats.org/officeDocument/2006/relationships/hyperlink" Target="https://www.ctscorp.com/Files/DataSheets/Passives/FCP/Clock-Oscillators/clock-ocillators-636-datasheet.pdf" TargetMode="External"/><Relationship Id="rId11" Type="http://schemas.openxmlformats.org/officeDocument/2006/relationships/image" Target="media/image3.png"/><Relationship Id="rId24" Type="http://schemas.openxmlformats.org/officeDocument/2006/relationships/hyperlink" Target="https://www.st.com/content/ccc/resource/technical/document/datasheet/cc/41/70/73/f5/e6/40/50/CD00003403.pdf/files/CD00003403.pdf/jcr:content/translations/en.CD00003403.pdf" TargetMode="External"/><Relationship Id="rId32" Type="http://schemas.openxmlformats.org/officeDocument/2006/relationships/hyperlink" Target="https://abracon.com/Oscillators/ASFL1.pdf" TargetMode="External"/><Relationship Id="rId37" Type="http://schemas.openxmlformats.org/officeDocument/2006/relationships/hyperlink" Target="https://www.onsemi.com/pdf/datasheet/bss138-d.pdf" TargetMode="External"/><Relationship Id="rId40" Type="http://schemas.openxmlformats.org/officeDocument/2006/relationships/hyperlink" Target="https://www.digikey.com/en/resources/conversion-calculators/conversion-calculator-smd-resistor-code" TargetMode="External"/><Relationship Id="rId45" Type="http://schemas.openxmlformats.org/officeDocument/2006/relationships/hyperlink" Target="https://www.jedec.org/standards-documents/docs/jesd-8c01" TargetMode="External"/><Relationship Id="rId53"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hyperlink" Target="https://jlcpcb.com/blog/pcb-design-rules-best-practices" TargetMode="External"/><Relationship Id="rId19" Type="http://schemas.openxmlformats.org/officeDocument/2006/relationships/hyperlink" Target="https://mm.digikey.com/Volume0/opasdata/d220001/medias/docus/8924/DS_FT232RN_USB_UART_IC_COO_TW.pdf" TargetMode="External"/><Relationship Id="rId31" Type="http://schemas.openxmlformats.org/officeDocument/2006/relationships/hyperlink" Target="https://www.ctscorp.com/Files/DataSheets/Passives/FCP/Clock-Oscillators/clock-ocillators-636-datasheet.pdf" TargetMode="External"/><Relationship Id="rId44" Type="http://schemas.openxmlformats.org/officeDocument/2006/relationships/hyperlink" Target="https://www.digikey.com/en/products/detail/3m/N2514-6002-RB/755177"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kicad.org/" TargetMode="External"/><Relationship Id="rId14" Type="http://schemas.openxmlformats.org/officeDocument/2006/relationships/hyperlink" Target="https://ww1.microchip.com/downloads/aemDocuments/documents/MCU08/ProductDocuments/DataSheets/PIC18F27-47-57Q84-Data-Sheet-40002213E.pdf" TargetMode="External"/><Relationship Id="rId22" Type="http://schemas.openxmlformats.org/officeDocument/2006/relationships/hyperlink" Target="https://www.molex.com/content/dam/molex/molex-dot-com/products/automated/en-us/salesdrawingpdf/670/67068/670689000_sd.pdf?inline" TargetMode="External"/><Relationship Id="rId27" Type="http://schemas.openxmlformats.org/officeDocument/2006/relationships/hyperlink" Target="https://www.st.com/content/ccc/resource/technical/document/datasheet/99/3b/7d/91/91/51/4b/be/CD00000544.pdf/files/CD00000544.pdf/jcr:content/translations/en.CD00000544.pdf" TargetMode="External"/><Relationship Id="rId30" Type="http://schemas.openxmlformats.org/officeDocument/2006/relationships/hyperlink" Target="https://www.ctscorp.com/Files/DataSheets/Passives/FCP/Clock-Oscillators/clock-ocillators-636-datasheet.pdf" TargetMode="External"/><Relationship Id="rId35" Type="http://schemas.openxmlformats.org/officeDocument/2006/relationships/hyperlink" Target="https://www.digikey.com/en/products/detail/gigadevice-electronics-singapore-pte-ltd/GD25Q128ESIGR/14113862?s=N4IgTCBcDaIOIBEwFYCKBGMAOAogZQEk4AlEAXQF8g" TargetMode="External"/><Relationship Id="rId43" Type="http://schemas.openxmlformats.org/officeDocument/2006/relationships/hyperlink" Target="https://www.molex.com/en-us/products/part-detail/22013027?display=pdf" TargetMode="External"/><Relationship Id="rId48" Type="http://schemas.openxmlformats.org/officeDocument/2006/relationships/image" Target="media/image7.png"/><Relationship Id="rId8" Type="http://schemas.openxmlformats.org/officeDocument/2006/relationships/hyperlink" Target="https://github.com/" TargetMode="External"/><Relationship Id="rId51" Type="http://schemas.openxmlformats.org/officeDocument/2006/relationships/image" Target="media/image10.jpeg"/><Relationship Id="rId3" Type="http://schemas.openxmlformats.org/officeDocument/2006/relationships/settings" Target="settings.xml"/><Relationship Id="rId12" Type="http://schemas.openxmlformats.org/officeDocument/2006/relationships/hyperlink" Target="https://jlcpcb.com/capabilities/pcb-capabilities" TargetMode="External"/><Relationship Id="rId17" Type="http://schemas.openxmlformats.org/officeDocument/2006/relationships/hyperlink" Target="https://mm.digikey.com/Volume0/opasdata/d220001/medias/docus/5561/Intel%C2%AE_MAX%C2%AE_10%20FPGA_Device_Datasheet.pdf" TargetMode="External"/><Relationship Id="rId25" Type="http://schemas.openxmlformats.org/officeDocument/2006/relationships/hyperlink" Target="https://www.st.com/content/ccc/resource/technical/document/datasheet/cc/41/70/73/f5/e6/40/50/CD00003403.pdf/files/CD00003403.pdf/jcr:content/translations/en.CD00003403.pdf" TargetMode="External"/><Relationship Id="rId33" Type="http://schemas.openxmlformats.org/officeDocument/2006/relationships/hyperlink" Target="https://ww1.microchip.com/downloads/en/DeviceDoc/20001889F.pdf" TargetMode="External"/><Relationship Id="rId38" Type="http://schemas.openxmlformats.org/officeDocument/2006/relationships/hyperlink" Target="https://www.diodes.com/assets/Datasheets/ZHCS500.pdf" TargetMode="External"/><Relationship Id="rId46" Type="http://schemas.openxmlformats.org/officeDocument/2006/relationships/hyperlink" Target="https://www.osha.gov/" TargetMode="External"/><Relationship Id="rId20" Type="http://schemas.openxmlformats.org/officeDocument/2006/relationships/hyperlink" Target="https://ftdichip.com/product-category/products/cables/usb-rs232-cable-series/" TargetMode="External"/><Relationship Id="rId41"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image" Target="media/image2.svg"/><Relationship Id="rId15" Type="http://schemas.openxmlformats.org/officeDocument/2006/relationships/hyperlink" Target="https://ww1.microchip.com/downloads/aemDocuments/documents/MCU32/ProductDocuments/DataSheets/PIC32MZ-Embedded-Connectivity-with-Floating-Point-Unit-Family-Data-Sheet-DS60001320H.pdf" TargetMode="External"/><Relationship Id="rId23" Type="http://schemas.openxmlformats.org/officeDocument/2006/relationships/hyperlink" Target="https://www.digikey.com/en/products/detail/mill-max-manufacturing-corp/897-43-004-90-000000/947072?s=N4IgTCBcDaIKIBECcAGFA2ALAWgHIJAF0BfIA" TargetMode="External"/><Relationship Id="rId28" Type="http://schemas.openxmlformats.org/officeDocument/2006/relationships/hyperlink" Target="https://trevecca-my.sharepoint.com/personal/ccbeard_trevecca_edu/Documents/Bachelor's%20in%20ECE/ABET/Design%20Projects%20Supplemental%20Material/ti.com/general/docs/suppproductinfo.tsp?distId=10&amp;gotoUrl=https%3A%2F%2Fwww.ti.com%2Flit%2Fgpn%2Ftpsm84203" TargetMode="External"/><Relationship Id="rId36" Type="http://schemas.openxmlformats.org/officeDocument/2006/relationships/hyperlink" Target="https://www.onsemi.com/pdf/datasheet/nds7002a-d.pdf" TargetMode="External"/><Relationship Id="rId4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3e5bd77-f0ad-402b-a03d-d2462b144a01}" enabled="0" method="" siteId="{33e5bd77-f0ad-402b-a03d-d2462b144a01}" removed="1"/>
</clbl:labelList>
</file>

<file path=docProps/app.xml><?xml version="1.0" encoding="utf-8"?>
<Properties xmlns="http://schemas.openxmlformats.org/officeDocument/2006/extended-properties" xmlns:vt="http://schemas.openxmlformats.org/officeDocument/2006/docPropsVTypes">
  <Template>Normal.dotm</Template>
  <TotalTime>19</TotalTime>
  <Pages>19</Pages>
  <Words>5549</Words>
  <Characters>31631</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Cawthorne, Fred</dc:creator>
  <cp:keywords/>
  <dc:description/>
  <cp:lastModifiedBy>Beard, Cory C</cp:lastModifiedBy>
  <cp:revision>25</cp:revision>
  <dcterms:created xsi:type="dcterms:W3CDTF">2026-10-05T13:35:00Z</dcterms:created>
  <dcterms:modified xsi:type="dcterms:W3CDTF">2026-10-07T01:23:00Z</dcterms:modified>
</cp:coreProperties>
</file>