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B9527" w14:textId="30ABB0D2" w:rsidR="006F0289" w:rsidRPr="006F0289" w:rsidRDefault="006F0289" w:rsidP="00583682">
      <w:pPr>
        <w:pStyle w:val="Heading1"/>
        <w:rPr>
          <w:rFonts w:ascii="Aptos Display" w:hAnsi="Aptos Display"/>
          <w:b/>
          <w:bCs/>
          <w:color w:val="auto"/>
        </w:rPr>
      </w:pPr>
      <w:r w:rsidRPr="006F0289">
        <w:rPr>
          <w:rFonts w:ascii="Aptos Display" w:hAnsi="Aptos Display"/>
          <w:b/>
          <w:bCs/>
          <w:color w:val="auto"/>
        </w:rPr>
        <w:t>Requirements Elicitation Plan Using the Kano Model</w:t>
      </w:r>
    </w:p>
    <w:p w14:paraId="451DE35A" w14:textId="1B517C76" w:rsidR="006F0289" w:rsidRPr="006F0289" w:rsidRDefault="006F0289" w:rsidP="006F0289">
      <w:r w:rsidRPr="0062470D">
        <w:t>TT2L – Campus Ride-Sharing Platform with Parking System Integration</w:t>
      </w:r>
    </w:p>
    <w:p w14:paraId="13743300" w14:textId="486B5F80" w:rsidR="00974A57" w:rsidRPr="006F0289" w:rsidRDefault="00583682" w:rsidP="00583682">
      <w:pPr>
        <w:pStyle w:val="Heading1"/>
        <w:rPr>
          <w:rFonts w:ascii="Aptos Display" w:hAnsi="Aptos Display"/>
          <w:b/>
          <w:bCs/>
          <w:color w:val="auto"/>
          <w:sz w:val="32"/>
          <w:szCs w:val="32"/>
        </w:rPr>
      </w:pPr>
      <w:r w:rsidRPr="006F0289">
        <w:rPr>
          <w:rFonts w:ascii="Aptos Display" w:hAnsi="Aptos Display"/>
          <w:b/>
          <w:bCs/>
          <w:color w:val="auto"/>
          <w:sz w:val="32"/>
          <w:szCs w:val="32"/>
        </w:rPr>
        <w:t>Introduction to the Kano Model:</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6F0289" w:rsidRDefault="00380456" w:rsidP="00380456">
      <w:pPr>
        <w:pStyle w:val="Heading1"/>
        <w:rPr>
          <w:rFonts w:ascii="Aptos Display" w:hAnsi="Aptos Display"/>
          <w:b/>
          <w:bCs/>
          <w:color w:val="auto"/>
          <w:sz w:val="32"/>
          <w:szCs w:val="32"/>
        </w:rPr>
      </w:pPr>
      <w:r w:rsidRPr="006F0289">
        <w:rPr>
          <w:rFonts w:ascii="Aptos Display" w:hAnsi="Aptos Display"/>
          <w:b/>
          <w:bCs/>
          <w:color w:val="auto"/>
          <w:sz w:val="32"/>
          <w:szCs w:val="32"/>
        </w:rPr>
        <w:t>List of elicited requirements classified by Kano Model:</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3C2222">
            <w:pP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3C2222">
            <w:pPr>
              <w:rPr>
                <w:rFonts w:ascii="Aptos" w:hAnsi="Aptos"/>
              </w:rPr>
            </w:pPr>
            <w:r w:rsidRPr="00436082">
              <w:rPr>
                <w:rFonts w:ascii="Aptos" w:hAnsi="Aptos"/>
              </w:rPr>
              <w:t>Dissatisfier</w:t>
            </w:r>
          </w:p>
          <w:p w14:paraId="35B6B615" w14:textId="085A9CE4" w:rsidR="00354213" w:rsidRPr="00436082" w:rsidRDefault="00354213" w:rsidP="003C2222">
            <w:pPr>
              <w:rPr>
                <w:rFonts w:ascii="Aptos" w:hAnsi="Aptos"/>
              </w:rPr>
            </w:pPr>
          </w:p>
        </w:tc>
        <w:tc>
          <w:tcPr>
            <w:tcW w:w="3006" w:type="dxa"/>
          </w:tcPr>
          <w:p w14:paraId="3D741813" w14:textId="48596EA7" w:rsidR="005B4A0E" w:rsidRPr="00436082" w:rsidRDefault="00193B1F" w:rsidP="003C2222">
            <w:pP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3C2222">
            <w:pP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3C2222">
            <w:pPr>
              <w:rPr>
                <w:rFonts w:ascii="Aptos" w:hAnsi="Aptos"/>
              </w:rPr>
            </w:pPr>
            <w:r w:rsidRPr="00436082">
              <w:rPr>
                <w:rFonts w:ascii="Aptos" w:hAnsi="Aptos"/>
              </w:rPr>
              <w:t>Dissatisfier</w:t>
            </w:r>
          </w:p>
        </w:tc>
        <w:tc>
          <w:tcPr>
            <w:tcW w:w="3006" w:type="dxa"/>
          </w:tcPr>
          <w:p w14:paraId="51BF1319" w14:textId="5533B282" w:rsidR="005B4A0E" w:rsidRPr="00436082" w:rsidRDefault="00193B1F" w:rsidP="003C2222">
            <w:pP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3C2222">
            <w:pP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3C2222">
            <w:pPr>
              <w:rPr>
                <w:rFonts w:ascii="Aptos" w:hAnsi="Aptos"/>
              </w:rPr>
            </w:pPr>
            <w:r>
              <w:rPr>
                <w:rFonts w:ascii="Aptos" w:hAnsi="Aptos" w:hint="eastAsia"/>
              </w:rPr>
              <w:t>Satisfier</w:t>
            </w:r>
          </w:p>
        </w:tc>
        <w:tc>
          <w:tcPr>
            <w:tcW w:w="3006" w:type="dxa"/>
          </w:tcPr>
          <w:p w14:paraId="59047528" w14:textId="5C484058" w:rsidR="00702A2E" w:rsidRPr="00436082" w:rsidRDefault="005B70D1" w:rsidP="003C2222">
            <w:pP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3C2222">
            <w:pP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3C2222">
            <w:pPr>
              <w:rPr>
                <w:rFonts w:ascii="Aptos" w:hAnsi="Aptos"/>
              </w:rPr>
            </w:pPr>
            <w:r w:rsidRPr="00436082">
              <w:rPr>
                <w:rFonts w:ascii="Aptos" w:hAnsi="Aptos"/>
              </w:rPr>
              <w:t>Satisfier</w:t>
            </w:r>
          </w:p>
        </w:tc>
        <w:tc>
          <w:tcPr>
            <w:tcW w:w="3006" w:type="dxa"/>
          </w:tcPr>
          <w:p w14:paraId="7985EB72" w14:textId="67B2FF6D" w:rsidR="005B4A0E" w:rsidRPr="00436082" w:rsidRDefault="00482444" w:rsidP="003C2222">
            <w:pP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3C2222">
            <w:pP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3C2222">
            <w:pP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3C2222">
            <w:pP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w:t>
            </w:r>
            <w:r w:rsidR="00F14613">
              <w:rPr>
                <w:rFonts w:ascii="Aptos" w:hAnsi="Aptos"/>
              </w:rPr>
              <w:lastRenderedPageBreak/>
              <w:t xml:space="preserve">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3C2222">
            <w:pP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3C2222">
            <w:pPr>
              <w:rPr>
                <w:rFonts w:ascii="Aptos" w:hAnsi="Aptos"/>
              </w:rPr>
            </w:pPr>
            <w:r w:rsidRPr="00436082">
              <w:rPr>
                <w:rFonts w:ascii="Aptos" w:hAnsi="Aptos"/>
              </w:rPr>
              <w:t>Delighter</w:t>
            </w:r>
          </w:p>
        </w:tc>
        <w:tc>
          <w:tcPr>
            <w:tcW w:w="3006" w:type="dxa"/>
          </w:tcPr>
          <w:p w14:paraId="3974BAFE" w14:textId="2E54CCCD" w:rsidR="005B70D1" w:rsidRPr="00436082" w:rsidRDefault="005B70D1" w:rsidP="003C2222">
            <w:pP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3C2222">
            <w:pP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3C2222">
            <w:pPr>
              <w:rPr>
                <w:rFonts w:ascii="Aptos" w:hAnsi="Aptos"/>
              </w:rPr>
            </w:pPr>
            <w:r w:rsidRPr="00436082">
              <w:rPr>
                <w:rFonts w:ascii="Aptos" w:hAnsi="Aptos"/>
              </w:rPr>
              <w:t>Delighter</w:t>
            </w:r>
          </w:p>
        </w:tc>
        <w:tc>
          <w:tcPr>
            <w:tcW w:w="3006" w:type="dxa"/>
          </w:tcPr>
          <w:p w14:paraId="471841D4" w14:textId="153DBBEA" w:rsidR="005B4A0E" w:rsidRPr="00436082" w:rsidRDefault="00A026E1" w:rsidP="003C2222">
            <w:pP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r w:rsidR="00123D09" w:rsidRPr="00436082">
              <w:rPr>
                <w:rFonts w:ascii="Aptos" w:hAnsi="Aptos"/>
              </w:rPr>
              <w:t>behaviour</w:t>
            </w:r>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3C2222">
            <w:pP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3C2222">
            <w:pPr>
              <w:rPr>
                <w:rFonts w:ascii="Aptos" w:hAnsi="Aptos"/>
              </w:rPr>
            </w:pPr>
            <w:r w:rsidRPr="00436082">
              <w:rPr>
                <w:rFonts w:ascii="Aptos" w:hAnsi="Aptos"/>
              </w:rPr>
              <w:t>Delighter</w:t>
            </w:r>
          </w:p>
        </w:tc>
        <w:tc>
          <w:tcPr>
            <w:tcW w:w="3006" w:type="dxa"/>
          </w:tcPr>
          <w:p w14:paraId="72927182" w14:textId="4CD6D8C0" w:rsidR="00380456" w:rsidRPr="00436082" w:rsidRDefault="007B6E6A" w:rsidP="003C2222">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6F0289" w:rsidRDefault="002002BC" w:rsidP="00133523">
      <w:pPr>
        <w:pStyle w:val="Heading1"/>
        <w:rPr>
          <w:rFonts w:ascii="Aptos Display" w:hAnsi="Aptos Display"/>
          <w:b/>
          <w:bCs/>
          <w:color w:val="auto"/>
        </w:rPr>
      </w:pPr>
      <w:r w:rsidRPr="006F0289">
        <w:rPr>
          <w:rFonts w:ascii="Aptos Display" w:hAnsi="Aptos Display"/>
          <w:b/>
          <w:bCs/>
          <w:color w:val="auto"/>
        </w:rPr>
        <w:t>Proposed e</w:t>
      </w:r>
      <w:r w:rsidR="00095A78" w:rsidRPr="006F0289">
        <w:rPr>
          <w:rFonts w:ascii="Aptos Display" w:hAnsi="Aptos Display"/>
          <w:b/>
          <w:bCs/>
          <w:color w:val="auto"/>
        </w:rPr>
        <w:t xml:space="preserve">licitation </w:t>
      </w:r>
      <w:r w:rsidRPr="006F0289">
        <w:rPr>
          <w:rFonts w:ascii="Aptos Display" w:hAnsi="Aptos Display"/>
          <w:b/>
          <w:bCs/>
          <w:color w:val="auto"/>
        </w:rPr>
        <w:t>techniques</w:t>
      </w:r>
      <w:r w:rsidR="00577D16" w:rsidRPr="006F0289">
        <w:rPr>
          <w:rFonts w:ascii="Aptos Display" w:hAnsi="Aptos Display" w:hint="eastAsia"/>
          <w:b/>
          <w:bCs/>
          <w:color w:val="auto"/>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423E3512" w:rsidR="00335B25" w:rsidRPr="00436082" w:rsidRDefault="007657F9" w:rsidP="00133523">
            <w:pPr>
              <w:jc w:val="center"/>
              <w:rPr>
                <w:rFonts w:ascii="Aptos" w:hAnsi="Aptos"/>
              </w:rPr>
            </w:pPr>
            <w:r w:rsidRPr="00436082">
              <w:rPr>
                <w:rFonts w:ascii="Aptos" w:hAnsi="Aptos"/>
              </w:rPr>
              <w:t xml:space="preserve">Identifies real-world issues and user </w:t>
            </w:r>
            <w:r w:rsidR="00D04C50" w:rsidRPr="00436082">
              <w:rPr>
                <w:rFonts w:ascii="Aptos" w:hAnsi="Aptos"/>
              </w:rPr>
              <w:t>behaviour</w:t>
            </w:r>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6F0289" w:rsidRDefault="00436082" w:rsidP="00E34A4D">
      <w:pPr>
        <w:pStyle w:val="Heading1"/>
        <w:rPr>
          <w:rFonts w:ascii="Aptos Display" w:hAnsi="Aptos Display"/>
          <w:b/>
          <w:bCs/>
          <w:color w:val="auto"/>
        </w:rPr>
      </w:pPr>
      <w:r w:rsidRPr="006F0289">
        <w:rPr>
          <w:rFonts w:ascii="Aptos Display" w:hAnsi="Aptos Display"/>
          <w:b/>
          <w:bCs/>
          <w:color w:val="auto"/>
        </w:rPr>
        <w:t xml:space="preserve">Summary and </w:t>
      </w:r>
      <w:proofErr w:type="gramStart"/>
      <w:r w:rsidRPr="006F0289">
        <w:rPr>
          <w:rFonts w:ascii="Aptos Display" w:hAnsi="Aptos Display"/>
          <w:b/>
          <w:bCs/>
          <w:color w:val="auto"/>
        </w:rPr>
        <w:t>future plan</w:t>
      </w:r>
      <w:proofErr w:type="gramEnd"/>
      <w:r w:rsidR="00577D16" w:rsidRPr="006F0289">
        <w:rPr>
          <w:rFonts w:ascii="Aptos Display" w:hAnsi="Aptos Display" w:hint="eastAsia"/>
          <w:b/>
          <w:bCs/>
          <w:color w:val="auto"/>
        </w:rPr>
        <w:t>:</w:t>
      </w:r>
    </w:p>
    <w:p w14:paraId="49060144" w14:textId="3EF970D8" w:rsidR="00436082" w:rsidRDefault="00436082" w:rsidP="003C2222">
      <w:pPr>
        <w:jc w:val="both"/>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577D16" w:rsidRDefault="00BA7537" w:rsidP="002642C4">
      <w:pPr>
        <w:pStyle w:val="Heading1"/>
        <w:rPr>
          <w:rFonts w:ascii="Aptos Display" w:hAnsi="Aptos Display"/>
        </w:rPr>
      </w:pPr>
      <w:r w:rsidRPr="00577D16">
        <w:rPr>
          <w:rFonts w:ascii="Aptos Display" w:hAnsi="Aptos Display"/>
          <w:noProof/>
        </w:rPr>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577D16">
        <w:rPr>
          <w:rFonts w:ascii="Aptos Display" w:hAnsi="Aptos Display"/>
          <w:noProof/>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577D16">
        <w:rPr>
          <w:rFonts w:ascii="Aptos Display" w:hAnsi="Aptos Display"/>
        </w:rPr>
        <w:t xml:space="preserve">Kano </w:t>
      </w:r>
      <w:r w:rsidR="00577D16" w:rsidRPr="00577D16">
        <w:rPr>
          <w:rFonts w:ascii="Aptos Display" w:hAnsi="Aptos Display"/>
        </w:rPr>
        <w:t>M</w:t>
      </w:r>
      <w:r w:rsidR="002642C4" w:rsidRPr="00577D16">
        <w:rPr>
          <w:rFonts w:ascii="Aptos Display" w:hAnsi="Aptos Display"/>
        </w:rPr>
        <w:t>odel</w:t>
      </w:r>
      <w:r w:rsidR="00577D16">
        <w:rPr>
          <w:rFonts w:ascii="Aptos Display" w:hAnsi="Aptos Display" w:hint="eastAsia"/>
        </w:rPr>
        <w:t xml:space="preserve"> Graph</w:t>
      </w:r>
      <w:r w:rsidR="002642C4" w:rsidRPr="00577D16">
        <w:rPr>
          <w:rFonts w:ascii="Aptos Display" w:hAnsi="Aptos Display"/>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1CB3C" w14:textId="77777777" w:rsidR="00C7084B" w:rsidRDefault="00C7084B" w:rsidP="00583682">
      <w:pPr>
        <w:spacing w:after="0" w:line="240" w:lineRule="auto"/>
      </w:pPr>
      <w:r>
        <w:separator/>
      </w:r>
    </w:p>
  </w:endnote>
  <w:endnote w:type="continuationSeparator" w:id="0">
    <w:p w14:paraId="59CB916F" w14:textId="77777777" w:rsidR="00C7084B" w:rsidRDefault="00C7084B"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51257"/>
      <w:docPartObj>
        <w:docPartGallery w:val="Page Numbers (Bottom of Page)"/>
        <w:docPartUnique/>
      </w:docPartObj>
    </w:sdtPr>
    <w:sdtEndPr>
      <w:rPr>
        <w:noProof/>
      </w:rPr>
    </w:sdtEndPr>
    <w:sdtContent>
      <w:p w14:paraId="68B10F09" w14:textId="53F076D4" w:rsidR="00B620B1" w:rsidRDefault="00B62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2D776" w14:textId="77777777" w:rsidR="00B620B1" w:rsidRDefault="00B6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F0F57" w14:textId="77777777" w:rsidR="00C7084B" w:rsidRDefault="00C7084B" w:rsidP="00583682">
      <w:pPr>
        <w:spacing w:after="0" w:line="240" w:lineRule="auto"/>
      </w:pPr>
      <w:r>
        <w:separator/>
      </w:r>
    </w:p>
  </w:footnote>
  <w:footnote w:type="continuationSeparator" w:id="0">
    <w:p w14:paraId="45E79B42" w14:textId="77777777" w:rsidR="00C7084B" w:rsidRDefault="00C7084B"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23D09"/>
    <w:rsid w:val="00133523"/>
    <w:rsid w:val="0015612F"/>
    <w:rsid w:val="00171B76"/>
    <w:rsid w:val="00193B1F"/>
    <w:rsid w:val="002002BC"/>
    <w:rsid w:val="002642C4"/>
    <w:rsid w:val="00273446"/>
    <w:rsid w:val="00335B25"/>
    <w:rsid w:val="00354213"/>
    <w:rsid w:val="00380456"/>
    <w:rsid w:val="003C2222"/>
    <w:rsid w:val="003F1A21"/>
    <w:rsid w:val="00416B5B"/>
    <w:rsid w:val="00436082"/>
    <w:rsid w:val="00472F88"/>
    <w:rsid w:val="00482444"/>
    <w:rsid w:val="00577D16"/>
    <w:rsid w:val="00583682"/>
    <w:rsid w:val="00592834"/>
    <w:rsid w:val="005B4A0E"/>
    <w:rsid w:val="005B70D1"/>
    <w:rsid w:val="006326EB"/>
    <w:rsid w:val="006345C8"/>
    <w:rsid w:val="006F0289"/>
    <w:rsid w:val="00702A2E"/>
    <w:rsid w:val="00705191"/>
    <w:rsid w:val="00720579"/>
    <w:rsid w:val="00731343"/>
    <w:rsid w:val="00736540"/>
    <w:rsid w:val="007657F9"/>
    <w:rsid w:val="007A3A49"/>
    <w:rsid w:val="007B6E6A"/>
    <w:rsid w:val="007E45EF"/>
    <w:rsid w:val="00835F29"/>
    <w:rsid w:val="00874604"/>
    <w:rsid w:val="00895D13"/>
    <w:rsid w:val="00974A57"/>
    <w:rsid w:val="009D7E98"/>
    <w:rsid w:val="00A0200D"/>
    <w:rsid w:val="00A026E1"/>
    <w:rsid w:val="00A1294D"/>
    <w:rsid w:val="00A32EE3"/>
    <w:rsid w:val="00A47FAE"/>
    <w:rsid w:val="00A642CB"/>
    <w:rsid w:val="00AA5E0B"/>
    <w:rsid w:val="00AC79C6"/>
    <w:rsid w:val="00AF0C9D"/>
    <w:rsid w:val="00B620B1"/>
    <w:rsid w:val="00B73EDF"/>
    <w:rsid w:val="00BA1B28"/>
    <w:rsid w:val="00BA7537"/>
    <w:rsid w:val="00C5051E"/>
    <w:rsid w:val="00C7084B"/>
    <w:rsid w:val="00C7435D"/>
    <w:rsid w:val="00C75A8D"/>
    <w:rsid w:val="00C92F96"/>
    <w:rsid w:val="00D04C50"/>
    <w:rsid w:val="00DE6FE7"/>
    <w:rsid w:val="00E20327"/>
    <w:rsid w:val="00E266FF"/>
    <w:rsid w:val="00E34A4D"/>
    <w:rsid w:val="00EF671A"/>
    <w:rsid w:val="00F13E4C"/>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MK LOW</cp:lastModifiedBy>
  <cp:revision>14</cp:revision>
  <dcterms:created xsi:type="dcterms:W3CDTF">2025-05-15T09:25:00Z</dcterms:created>
  <dcterms:modified xsi:type="dcterms:W3CDTF">2025-05-23T12:52:00Z</dcterms:modified>
</cp:coreProperties>
</file>