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Projeto Atlas — Modernização da Plataforma de Atendimento</w:t>
      </w:r>
    </w:p>
    <w:p>
      <w:pPr>
        <w:jc w:val="center"/>
      </w:pPr>
      <w:r>
        <w:rPr>
          <w:i/>
        </w:rPr>
        <w:t>Documento de trabalho — material de demonstração para Microsoft Copilot</w:t>
      </w:r>
    </w:p>
    <w:p>
      <w:pPr>
        <w:pStyle w:val="Heading1"/>
      </w:pPr>
      <w:r>
        <w:t>1. Resumo executivo</w:t>
      </w:r>
    </w:p>
    <w:p>
      <w:r>
        <w:t>A empresa Atlas pretende modernizar a sua plataforma de atendimento ao cliente, reduzindo tempos de resposta e melhorando a visibilidade operacional. O projeto prevê a migração gradual para uma arquitetura cloud, integração com o CRM e criação de dashboards operacionais.</w:t>
      </w:r>
    </w:p>
    <w:p>
      <w:pPr>
        <w:pStyle w:val="Heading1"/>
      </w:pPr>
      <w:r>
        <w:t>2. Contexto atual</w:t>
      </w:r>
    </w:p>
    <w:p>
      <w:r>
        <w:t>A plataforma atual foi construída ao longo de vários anos e possui componentes legados, integrações ponto a ponto e processos parcialmente manuais. A equipa reporta dificuldades na identificação de incidentes e na obtenção de métricas consistentes.</w:t>
      </w:r>
    </w:p>
    <w:p>
      <w:pPr>
        <w:pStyle w:val="ListBullet"/>
      </w:pPr>
      <w:r>
        <w:t>Tempo médio de resposta ao cliente: 18 horas.</w:t>
      </w:r>
    </w:p>
    <w:p>
      <w:pPr>
        <w:pStyle w:val="ListBullet"/>
      </w:pPr>
      <w:r>
        <w:t>Cerca de 22% dos pedidos requerem intervenção manual adicional.</w:t>
      </w:r>
    </w:p>
    <w:p>
      <w:pPr>
        <w:pStyle w:val="ListBullet"/>
      </w:pPr>
      <w:r>
        <w:t>Relatórios operacionais são preparados manualmente todas as semanas.</w:t>
      </w:r>
    </w:p>
    <w:p>
      <w:pPr>
        <w:pStyle w:val="ListBullet"/>
      </w:pPr>
      <w:r>
        <w:t>Existem 14 integrações com sistemas externos.</w:t>
      </w:r>
    </w:p>
    <w:p>
      <w:pPr>
        <w:pStyle w:val="ListBullet"/>
      </w:pPr>
      <w:r>
        <w:t>A equipa técnica estima que aproximadamente 30% do esforço mensal é gasto em tarefas operacionais repetitivas.</w:t>
      </w:r>
    </w:p>
    <w:p>
      <w:pPr>
        <w:pStyle w:val="Heading1"/>
      </w:pPr>
      <w:r>
        <w:t>3. Objetivos do projeto</w:t>
      </w:r>
    </w:p>
    <w:p>
      <w:pPr>
        <w:pStyle w:val="ListBullet"/>
      </w:pPr>
      <w:r>
        <w:t>Reduzir o tempo médio de resposta em pelo menos 30%.</w:t>
      </w:r>
    </w:p>
    <w:p>
      <w:pPr>
        <w:pStyle w:val="ListBullet"/>
      </w:pPr>
      <w:r>
        <w:t>Automatizar tarefas operacionais repetitivas.</w:t>
      </w:r>
    </w:p>
    <w:p>
      <w:pPr>
        <w:pStyle w:val="ListBullet"/>
      </w:pPr>
      <w:r>
        <w:t>Centralizar métricas de atendimento e operação.</w:t>
      </w:r>
    </w:p>
    <w:p>
      <w:pPr>
        <w:pStyle w:val="ListBullet"/>
      </w:pPr>
      <w:r>
        <w:t>Reduzir dependências de integrações ponto a ponto.</w:t>
      </w:r>
    </w:p>
    <w:p>
      <w:pPr>
        <w:pStyle w:val="ListBullet"/>
      </w:pPr>
      <w:r>
        <w:t>Criar uma base tecnológica preparada para futuras funcionalidades de IA.</w:t>
      </w:r>
    </w:p>
    <w:p>
      <w:pPr>
        <w:pStyle w:val="Heading1"/>
      </w:pPr>
      <w:r>
        <w:t>4. Solução proposta</w:t>
      </w:r>
    </w:p>
    <w:p>
      <w:r>
        <w:t>A proposta consiste numa modernização incremental. A primeira fase deverá estabelecer uma camada de integração centralizada, seguida pela migração dos processos de maior impacto operacional. Os dados operacionais serão consolidados num modelo analítico comum para suportar dashboards e análise.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Duração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Dependências</w:t>
            </w:r>
          </w:p>
        </w:tc>
      </w:tr>
      <w:tr>
        <w:tc>
          <w:tcPr>
            <w:tcW w:type="dxa" w:w="2160"/>
          </w:tcPr>
          <w:p>
            <w:r>
              <w:t>Descoberta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Mapa de processos e integrações</w:t>
            </w:r>
          </w:p>
        </w:tc>
        <w:tc>
          <w:tcPr>
            <w:tcW w:type="dxa" w:w="2160"/>
          </w:tcPr>
          <w:p>
            <w:r>
              <w:t>Disponibilidade das equipas</w:t>
            </w:r>
          </w:p>
        </w:tc>
      </w:tr>
      <w:tr>
        <w:tc>
          <w:tcPr>
            <w:tcW w:type="dxa" w:w="2160"/>
          </w:tcPr>
          <w:p>
            <w:r>
              <w:t>Fundação</w:t>
            </w:r>
          </w:p>
        </w:tc>
        <w:tc>
          <w:tcPr>
            <w:tcW w:type="dxa" w:w="2160"/>
          </w:tcPr>
          <w:p>
            <w:r>
              <w:t>4 semanas</w:t>
            </w:r>
          </w:p>
        </w:tc>
        <w:tc>
          <w:tcPr>
            <w:tcW w:type="dxa" w:w="2160"/>
          </w:tcPr>
          <w:p>
            <w:r>
              <w:t>Camada de integração inicial</w:t>
            </w:r>
          </w:p>
        </w:tc>
        <w:tc>
          <w:tcPr>
            <w:tcW w:type="dxa" w:w="2160"/>
          </w:tcPr>
          <w:p>
            <w:r>
              <w:t>Arquitetura aprovada</w:t>
            </w:r>
          </w:p>
        </w:tc>
      </w:tr>
      <w:tr>
        <w:tc>
          <w:tcPr>
            <w:tcW w:type="dxa" w:w="2160"/>
          </w:tcPr>
          <w:p>
            <w:r>
              <w:t>Migração piloto</w:t>
            </w:r>
          </w:p>
        </w:tc>
        <w:tc>
          <w:tcPr>
            <w:tcW w:type="dxa" w:w="2160"/>
          </w:tcPr>
          <w:p>
            <w:r>
              <w:t>6 semanas</w:t>
            </w:r>
          </w:p>
        </w:tc>
        <w:tc>
          <w:tcPr>
            <w:tcW w:type="dxa" w:w="2160"/>
          </w:tcPr>
          <w:p>
            <w:r>
              <w:t>3 processos migrados</w:t>
            </w:r>
          </w:p>
        </w:tc>
        <w:tc>
          <w:tcPr>
            <w:tcW w:type="dxa" w:w="2160"/>
          </w:tcPr>
          <w:p>
            <w:r>
              <w:t>Ambiente cloud</w:t>
            </w:r>
          </w:p>
        </w:tc>
      </w:tr>
      <w:tr>
        <w:tc>
          <w:tcPr>
            <w:tcW w:type="dxa" w:w="2160"/>
          </w:tcPr>
          <w:p>
            <w:r>
              <w:t>Expansão</w:t>
            </w:r>
          </w:p>
        </w:tc>
        <w:tc>
          <w:tcPr>
            <w:tcW w:type="dxa" w:w="2160"/>
          </w:tcPr>
          <w:p>
            <w:r>
              <w:t>8 semanas</w:t>
            </w:r>
          </w:p>
        </w:tc>
        <w:tc>
          <w:tcPr>
            <w:tcW w:type="dxa" w:w="2160"/>
          </w:tcPr>
          <w:p>
            <w:r>
              <w:t>Restantes processos prioritários</w:t>
            </w:r>
          </w:p>
        </w:tc>
        <w:tc>
          <w:tcPr>
            <w:tcW w:type="dxa" w:w="2160"/>
          </w:tcPr>
          <w:p>
            <w:r>
              <w:t>Resultados do piloto</w:t>
            </w:r>
          </w:p>
        </w:tc>
      </w:tr>
    </w:tbl>
    <w:p>
      <w:pPr>
        <w:pStyle w:val="Heading1"/>
      </w:pPr>
      <w:r>
        <w:t>5. Riscos e questões em aberto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Risco</w:t>
            </w:r>
          </w:p>
        </w:tc>
        <w:tc>
          <w:tcPr>
            <w:tcW w:type="dxa" w:w="2160"/>
          </w:tcPr>
          <w:p>
            <w:r>
              <w:t>Probabilidade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Mitigação</w:t>
            </w:r>
          </w:p>
        </w:tc>
      </w:tr>
      <w:tr>
        <w:tc>
          <w:tcPr>
            <w:tcW w:type="dxa" w:w="2160"/>
          </w:tcPr>
          <w:p>
            <w:r>
              <w:t>Disponibilidade das equipas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Pode atrasar decisões e validações.</w:t>
            </w:r>
          </w:p>
        </w:tc>
        <w:tc>
          <w:tcPr>
            <w:tcW w:type="dxa" w:w="2160"/>
          </w:tcPr>
          <w:p>
            <w:r>
              <w:t>Confirmar calendário dos especialistas.</w:t>
            </w:r>
          </w:p>
        </w:tc>
      </w:tr>
      <w:tr>
        <w:tc>
          <w:tcPr>
            <w:tcW w:type="dxa" w:w="2160"/>
          </w:tcPr>
          <w:p>
            <w:r>
              <w:t>Integrações legadas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Alguns sistemas não possuem APIs modernas.</w:t>
            </w:r>
          </w:p>
        </w:tc>
        <w:tc>
          <w:tcPr>
            <w:tcW w:type="dxa" w:w="2160"/>
          </w:tcPr>
          <w:p>
            <w:r>
              <w:t>Avaliar adaptadores e estratégia de transição.</w:t>
            </w:r>
          </w:p>
        </w:tc>
      </w:tr>
      <w:tr>
        <w:tc>
          <w:tcPr>
            <w:tcW w:type="dxa" w:w="2160"/>
          </w:tcPr>
          <w:p>
            <w:r>
              <w:t>Qualidade dos dados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Dados inconsistentes podem afetar os dashboards.</w:t>
            </w:r>
          </w:p>
        </w:tc>
        <w:tc>
          <w:tcPr>
            <w:tcW w:type="dxa" w:w="2160"/>
          </w:tcPr>
          <w:p>
            <w:r>
              <w:t>Executar profiling antes da migração.</w:t>
            </w:r>
          </w:p>
        </w:tc>
      </w:tr>
      <w:tr>
        <w:tc>
          <w:tcPr>
            <w:tcW w:type="dxa" w:w="2160"/>
          </w:tcPr>
          <w:p>
            <w:r>
              <w:t>Adoção pelos utilizadores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Novos processos podem gerar resistência.</w:t>
            </w:r>
          </w:p>
        </w:tc>
        <w:tc>
          <w:tcPr>
            <w:tcW w:type="dxa" w:w="2160"/>
          </w:tcPr>
          <w:p>
            <w:r>
              <w:t>Preparar comunicação e formação.</w:t>
            </w:r>
          </w:p>
        </w:tc>
      </w:tr>
    </w:tbl>
    <w:p>
      <w:pPr>
        <w:pStyle w:val="Heading1"/>
      </w:pPr>
      <w:r>
        <w:t>6. Próximos passos</w:t>
      </w:r>
    </w:p>
    <w:p>
      <w:pPr>
        <w:pStyle w:val="ListNumber"/>
      </w:pPr>
      <w:r>
        <w:t>Validar o escopo da fase de descoberta.</w:t>
      </w:r>
    </w:p>
    <w:p>
      <w:pPr>
        <w:pStyle w:val="ListNumber"/>
      </w:pPr>
      <w:r>
        <w:t>Nomear responsáveis técnicos e de negócio.</w:t>
      </w:r>
    </w:p>
    <w:p>
      <w:pPr>
        <w:pStyle w:val="ListNumber"/>
      </w:pPr>
      <w:r>
        <w:t>Confirmar acesso aos sistemas e dados necessários.</w:t>
      </w:r>
    </w:p>
    <w:p>
      <w:pPr>
        <w:pStyle w:val="ListNumber"/>
      </w:pPr>
      <w:r>
        <w:t>Definir critérios de sucesso do piloto.</w:t>
      </w:r>
    </w:p>
    <w:p>
      <w:pPr>
        <w:pStyle w:val="ListNumber"/>
      </w:pPr>
      <w:r>
        <w:t>Agendar workshop de arquitetura.</w:t>
      </w:r>
    </w:p>
    <w:p>
      <w:pPr>
        <w:pStyle w:val="Heading1"/>
      </w:pPr>
      <w:r>
        <w:t>7. Nota para a demonstração de IA</w:t>
      </w:r>
    </w:p>
    <w:p>
      <w:r>
        <w:t>Este documento foi criado para exercícios de Microsoft Copilot. O formando pode pedir ao Copilot para resumir o documento, criar uma versão executiva, identificar riscos, extrair ações, reescrever para uma audiência não técnica e transformar o conteúdo numa apresentação.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