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2A56"/>
          <w:sz w:val="40"/>
          <w:szCs w:val="40"/>
        </w:rPr>
        <w:t xml:space="preserve">VectorSentry — Review I</w:t>
      </w:r>
    </w:p>
    <w:p>
      <w:pPr>
        <w:spacing w:after="40"/>
        <w:jc w:val="center"/>
      </w:pPr>
      <w:r>
        <w:rPr>
          <w:color w:val="0E7C7B"/>
          <w:sz w:val="26"/>
          <w:szCs w:val="26"/>
        </w:rPr>
        <w:t xml:space="preserve">Full Speaker Script (14-slide deck)</w:t>
      </w:r>
    </w:p>
    <w:p>
      <w:pPr>
        <w:spacing w:after="300"/>
        <w:jc w:val="center"/>
      </w:pPr>
      <w:r>
        <w:rPr>
          <w:i/>
          <w:iCs/>
          <w:color w:val="5A6472"/>
          <w:sz w:val="18"/>
          <w:szCs w:val="18"/>
        </w:rPr>
        <w:t xml:space="preserve">Read directly from this during your presentation. Estimated total runtime: ~15-16 minutes across 14 slides — practice once against a timer and trim to your actual slot.</w:t>
      </w:r>
    </w:p>
    <w:p>
      <w:pPr>
        <w:pBdr>
          <w:bottom w:val="single" w:color="D8DEEA" w:sz="6" w:space="6"/>
        </w:pBdr>
        <w:spacing w:after="120" w:before="420"/>
      </w:pPr>
      <w:r>
        <w:rPr>
          <w:b/>
          <w:bCs/>
          <w:color w:val="0E7C7B"/>
          <w:spacing w:val="20"/>
          <w:sz w:val="22"/>
          <w:szCs w:val="22"/>
        </w:rPr>
        <w:t xml:space="preserve">SLIDE 1</w:t>
      </w:r>
      <w:r>
        <w:rPr>
          <w:b/>
          <w:bCs/>
          <w:color w:val="1B2A56"/>
          <w:sz w:val="26"/>
          <w:szCs w:val="26"/>
        </w:rPr>
        <w:t xml:space="preserve">  —  Title</w:t>
      </w:r>
      <w:r>
        <w:rPr>
          <w:i/>
          <w:iCs/>
          <w:color w:val="5A6472"/>
          <w:sz w:val="18"/>
          <w:szCs w:val="18"/>
        </w:rPr>
        <w:t xml:space="preserve">   (~30 sec)</w:t>
      </w:r>
    </w:p>
    <w:p>
      <w:pPr>
        <w:spacing w:after="160"/>
      </w:pPr>
      <w:r>
        <w:rPr>
          <w:sz w:val="24"/>
          <w:szCs w:val="24"/>
        </w:rPr>
        <w:t xml:space="preserve">Good [morning/afternoon], everyone. My name is [Your Name], and I'm presenting VectorSentry — a proposed system for detecting and safely fixing a silent failure mode in production vector databases, called mixed-generation embedding contamination.</w:t>
      </w:r>
    </w:p>
    <w:p>
      <w:pPr>
        <w:spacing w:after="160"/>
      </w:pPr>
      <w:r>
        <w:rPr>
          <w:sz w:val="24"/>
          <w:szCs w:val="24"/>
        </w:rPr>
        <w:t xml:space="preserve">This is our Review I — the first time we're pitching this idea to a review panel. VectorSentry is scoped as a full-year capstone project, so today I'm not going to show you finished results. Instead, I'll walk you through the problem we've identified, the literature that grounds it, the system we're proposing to build, and exactly how we plan to build and evaluate it over the coming year.</w:t>
      </w:r>
    </w:p>
    <w:p>
      <w:pPr>
        <w:spacing w:after="160"/>
      </w:pPr>
      <w:r>
        <w:rPr>
          <w:sz w:val="24"/>
          <w:szCs w:val="24"/>
        </w:rPr>
        <w:t xml:space="preserve">Let's start with the problem.</w:t>
      </w:r>
    </w:p>
    <w:p>
      <w:pPr>
        <w:spacing w:after="200" w:before="40"/>
      </w:pPr>
      <w:r>
        <w:rPr>
          <w:i/>
          <w:iCs/>
          <w:color w:val="5A6472"/>
          <w:sz w:val="18"/>
          <w:szCs w:val="18"/>
        </w:rPr>
        <w:t xml:space="preserve">[Advance to Problem Statement]</w:t>
      </w:r>
    </w:p>
    <w:p>
      <w:pPr>
        <w:pBdr>
          <w:bottom w:val="single" w:color="D8DEEA" w:sz="6" w:space="6"/>
        </w:pBdr>
        <w:spacing w:after="120" w:before="420"/>
      </w:pPr>
      <w:r>
        <w:rPr>
          <w:b/>
          <w:bCs/>
          <w:color w:val="0E7C7B"/>
          <w:spacing w:val="20"/>
          <w:sz w:val="22"/>
          <w:szCs w:val="22"/>
        </w:rPr>
        <w:t xml:space="preserve">SLIDE 2</w:t>
      </w:r>
      <w:r>
        <w:rPr>
          <w:b/>
          <w:bCs/>
          <w:color w:val="1B2A56"/>
          <w:sz w:val="26"/>
          <w:szCs w:val="26"/>
        </w:rPr>
        <w:t xml:space="preserve">  —  Problem Statement</w:t>
      </w:r>
      <w:r>
        <w:rPr>
          <w:i/>
          <w:iCs/>
          <w:color w:val="5A6472"/>
          <w:sz w:val="18"/>
          <w:szCs w:val="18"/>
        </w:rPr>
        <w:t xml:space="preserve">   (~80 sec)</w:t>
      </w:r>
    </w:p>
    <w:p>
      <w:pPr>
        <w:spacing w:after="160"/>
      </w:pPr>
      <w:r>
        <w:rPr>
          <w:sz w:val="24"/>
          <w:szCs w:val="24"/>
        </w:rPr>
        <w:t xml:space="preserve">Here's the core problem. Production vector databases can end up with some documents embedded using one generation of an embedding model, and other documents embedded using a different generation — say, half by an older provider version, half by a newer one. This happens after a provider updates its model, after a team migrates to a new model, or simply because a backfill was never fully completed.</w:t>
      </w:r>
    </w:p>
    <w:p>
      <w:pPr>
        <w:spacing w:after="160"/>
      </w:pPr>
      <w:r>
        <w:rPr>
          <w:sz w:val="24"/>
          <w:szCs w:val="24"/>
        </w:rPr>
        <w:t xml:space="preserve">Cosine similarity — the standard way these systems compare vectors — is not comparable across two different embedding-model generations, because each model's outputs occupy a different geometric space. So the database keeps returning results — just quietly worse ones, with nothing signaling anything is wrong. No exception is thrown; the index still returns results, only the relevance quietly worsens.</w:t>
      </w:r>
    </w:p>
    <w:p>
      <w:pPr>
        <w:spacing w:after="160"/>
      </w:pPr>
      <w:r>
        <w:rPr>
          <w:sz w:val="24"/>
          <w:szCs w:val="24"/>
        </w:rPr>
        <w:t xml:space="preserve">Why does this matter enough to spend a year solving? Three reasons. First, it's already happening — OpenAI updated text-embedding-ada-002 multiple times through 2023, and Cohere's embed-v3 differs internally from embed-v2; teams re-embedding piecemeal create exactly this mix. Second, it's completely invisible to normal monitoring — no exceptions, no alerts, no crash logs. Third, the exposure is growing — over twenty commercial vector-database systems have launched in the past five years, per a 2024 VLDB Journal survey, and every one is exposed to this exact failure mode.</w:t>
      </w:r>
    </w:p>
    <w:p>
      <w:pPr>
        <w:spacing w:after="160"/>
      </w:pPr>
      <w:r>
        <w:rPr>
          <w:sz w:val="24"/>
          <w:szCs w:val="24"/>
        </w:rPr>
        <w:t xml:space="preserve">Real, silent, and growing — that combination is why this is worth solving now, before it causes a visible incident, not after.</w:t>
      </w:r>
    </w:p>
    <w:p>
      <w:pPr>
        <w:spacing w:after="200" w:before="40"/>
      </w:pPr>
      <w:r>
        <w:rPr>
          <w:i/>
          <w:iCs/>
          <w:color w:val="5A6472"/>
          <w:sz w:val="18"/>
          <w:szCs w:val="18"/>
        </w:rPr>
        <w:t xml:space="preserve">[Advance to Objectives, Scope &amp; Target Users]</w:t>
      </w:r>
    </w:p>
    <w:p>
      <w:pPr>
        <w:pBdr>
          <w:bottom w:val="single" w:color="D8DEEA" w:sz="6" w:space="6"/>
        </w:pBdr>
        <w:spacing w:after="120" w:before="420"/>
      </w:pPr>
      <w:r>
        <w:rPr>
          <w:b/>
          <w:bCs/>
          <w:color w:val="0E7C7B"/>
          <w:spacing w:val="20"/>
          <w:sz w:val="22"/>
          <w:szCs w:val="22"/>
        </w:rPr>
        <w:t xml:space="preserve">SLIDE 3</w:t>
      </w:r>
      <w:r>
        <w:rPr>
          <w:b/>
          <w:bCs/>
          <w:color w:val="1B2A56"/>
          <w:sz w:val="26"/>
          <w:szCs w:val="26"/>
        </w:rPr>
        <w:t xml:space="preserve">  —  Objectives, Scope &amp; Target Users</w:t>
      </w:r>
      <w:r>
        <w:rPr>
          <w:i/>
          <w:iCs/>
          <w:color w:val="5A6472"/>
          <w:sz w:val="18"/>
          <w:szCs w:val="18"/>
        </w:rPr>
        <w:t xml:space="preserve">   (~85 sec)</w:t>
      </w:r>
    </w:p>
    <w:p>
      <w:pPr>
        <w:spacing w:after="160"/>
      </w:pPr>
      <w:r>
        <w:rPr>
          <w:sz w:val="24"/>
          <w:szCs w:val="24"/>
        </w:rPr>
        <w:t xml:space="preserve">Given that problem, here's our main aim in one sentence: design and build a budget-aware system that detects mixed-generation embedding contamination and safely prioritizes its remediation — recovering the most retrieval quality per unit of cost, without ever silently shipping a regression.</w:t>
      </w:r>
    </w:p>
    <w:p>
      <w:pPr>
        <w:spacing w:after="160"/>
      </w:pPr>
      <w:r>
        <w:rPr>
          <w:sz w:val="24"/>
          <w:szCs w:val="24"/>
        </w:rPr>
        <w:t xml:space="preserve">That breaks into three objectives, each with a specific, measurable target committed to before writing a single line of code.</w:t>
      </w:r>
    </w:p>
    <w:p>
      <w:pPr>
        <w:spacing w:after="160"/>
      </w:pPr>
      <w:r>
        <w:rPr>
          <w:sz w:val="24"/>
          <w:szCs w:val="24"/>
        </w:rPr>
        <w:t xml:space="preserve">First: detect reliably. Flag mixed-generation contamination using an unsupervised, oracle-free detector — no labeled ground truth needed. Target: an F1 score of at least 0.50.</w:t>
      </w:r>
    </w:p>
    <w:p>
      <w:pPr>
        <w:spacing w:after="160"/>
      </w:pPr>
      <w:r>
        <w:rPr>
          <w:sz w:val="24"/>
          <w:szCs w:val="24"/>
        </w:rPr>
        <w:t xml:space="preserve">Second: prioritize and recover efficiently. Formulate remediation as a budget-constrained optimization rather than a uniform sweep, recovering more quality per unit of budget than current practice. Target: our fast approximate scheduler stays within 5 percent of the true optimum from an exact solver, and recovers at least 40 percent of the achievable quality headroom while spending no more than 30 percent of the budget.</w:t>
      </w:r>
    </w:p>
    <w:p>
      <w:pPr>
        <w:spacing w:after="160"/>
      </w:pPr>
      <w:r>
        <w:rPr>
          <w:sz w:val="24"/>
          <w:szCs w:val="24"/>
        </w:rPr>
        <w:t xml:space="preserve">Third: deploy safely. Guarantee no remediation ever ships if it would regress a protected query set. Target: zero silent regressions.</w:t>
      </w:r>
    </w:p>
    <w:p>
      <w:pPr>
        <w:spacing w:after="160"/>
      </w:pPr>
      <w:r>
        <w:rPr>
          <w:sz w:val="24"/>
          <w:szCs w:val="24"/>
        </w:rPr>
        <w:t xml:space="preserve">Who is this actually for? Our target consumers are engineering and MLOps teams operating production vector databases and RAG or semantic-search systems — especially teams relying on third-party embedding APIs like OpenAI or Cohere, whose model updates are outside their control, and teams running large-scale stacks like Pinecone, Weaviate, Milvus, or FAISS, where a full re-embed on every update is simply too costly.</w:t>
      </w:r>
    </w:p>
    <w:p>
      <w:pPr>
        <w:spacing w:after="160"/>
      </w:pPr>
      <w:r>
        <w:rPr>
          <w:sz w:val="24"/>
          <w:szCs w:val="24"/>
        </w:rPr>
        <w:t xml:space="preserve">Scope: the BEIR SciFact corpus, five thousand documents, open sentence-transformer models, a laptop-scale, fully reproducible benchmark. Explicitly out of scope this phase: live production traffic replay, and multi-corpus generalization — both named as future work beyond this capstone year.</w:t>
      </w:r>
    </w:p>
    <w:p>
      <w:pPr>
        <w:spacing w:after="200" w:before="40"/>
      </w:pPr>
      <w:r>
        <w:rPr>
          <w:i/>
          <w:iCs/>
          <w:color w:val="5A6472"/>
          <w:sz w:val="18"/>
          <w:szCs w:val="18"/>
        </w:rPr>
        <w:t xml:space="preserve">[Advance to Domain &amp; Cohort Knowledge]</w:t>
      </w:r>
    </w:p>
    <w:p>
      <w:pPr>
        <w:pBdr>
          <w:bottom w:val="single" w:color="D8DEEA" w:sz="6" w:space="6"/>
        </w:pBdr>
        <w:spacing w:after="120" w:before="420"/>
      </w:pPr>
      <w:r>
        <w:rPr>
          <w:b/>
          <w:bCs/>
          <w:color w:val="0E7C7B"/>
          <w:spacing w:val="20"/>
          <w:sz w:val="22"/>
          <w:szCs w:val="22"/>
        </w:rPr>
        <w:t xml:space="preserve">SLIDE 4</w:t>
      </w:r>
      <w:r>
        <w:rPr>
          <w:b/>
          <w:bCs/>
          <w:color w:val="1B2A56"/>
          <w:sz w:val="26"/>
          <w:szCs w:val="26"/>
        </w:rPr>
        <w:t xml:space="preserve">  —  Domain &amp; Cohort Knowledge</w:t>
      </w:r>
      <w:r>
        <w:rPr>
          <w:i/>
          <w:iCs/>
          <w:color w:val="5A6472"/>
          <w:sz w:val="18"/>
          <w:szCs w:val="18"/>
        </w:rPr>
        <w:t xml:space="preserve">   (~55 sec)</w:t>
      </w:r>
    </w:p>
    <w:p>
      <w:pPr>
        <w:spacing w:after="160"/>
      </w:pPr>
      <w:r>
        <w:rPr>
          <w:sz w:val="24"/>
          <w:szCs w:val="24"/>
        </w:rPr>
        <w:t xml:space="preserve">A quick word on where this project sits. This is Artificial Intelligence and Machine Learning, specifically Information Retrieval and MLOps Systems Engineering — the operational side of running these systems in production, not just training embedding models.</w:t>
      </w:r>
    </w:p>
    <w:p>
      <w:pPr>
        <w:spacing w:after="160"/>
      </w:pPr>
      <w:r>
        <w:rPr>
          <w:sz w:val="24"/>
          <w:szCs w:val="24"/>
        </w:rPr>
        <w:t xml:space="preserve">This field moves fast. Retrieval-Augmented Generation, or RAG, has made vector search a core production dependency. Providers ship embedding-model updates constantly — OpenAI, Cohere, the open sentence-transformers ecosystem. Per a 2024 VLDB Journal survey by Pan and colleagues, more than twenty commercial vector-database systems have launched in just the past five years.</w:t>
      </w:r>
    </w:p>
    <w:p>
      <w:pPr>
        <w:spacing w:after="160"/>
      </w:pPr>
      <w:r>
        <w:rPr>
          <w:sz w:val="24"/>
          <w:szCs w:val="24"/>
        </w:rPr>
        <w:t xml:space="preserve">Real-world applications: Pinecone, Weaviate, Milvus, and FAISS-and-HNSW-based search stacks power semantic search and RAG assistants everywhere from startups to major AI labs — every one exposed to this exact silent-drift failure mode.</w:t>
      </w:r>
    </w:p>
    <w:p>
      <w:pPr>
        <w:spacing w:after="160"/>
      </w:pPr>
      <w:r>
        <w:rPr>
          <w:sz w:val="24"/>
          <w:szCs w:val="24"/>
        </w:rPr>
        <w:t xml:space="preserve">VectorSentry sits precisely at the intersection of three established sub-fields: information-retrieval evaluation, anomaly detection, and MLOps deployment safety — deliberately combined rather than treated in isolation, because the problem itself lives at that intersection.</w:t>
      </w:r>
    </w:p>
    <w:p>
      <w:pPr>
        <w:spacing w:after="200" w:before="40"/>
      </w:pPr>
      <w:r>
        <w:rPr>
          <w:i/>
          <w:iCs/>
          <w:color w:val="5A6472"/>
          <w:sz w:val="18"/>
          <w:szCs w:val="18"/>
        </w:rPr>
        <w:t xml:space="preserve">[Advance to Literature Survey — Detection &amp; Patching]</w:t>
      </w:r>
    </w:p>
    <w:p>
      <w:pPr>
        <w:pBdr>
          <w:bottom w:val="single" w:color="D8DEEA" w:sz="6" w:space="6"/>
        </w:pBdr>
        <w:spacing w:after="120" w:before="420"/>
      </w:pPr>
      <w:r>
        <w:rPr>
          <w:b/>
          <w:bCs/>
          <w:color w:val="0E7C7B"/>
          <w:spacing w:val="20"/>
          <w:sz w:val="22"/>
          <w:szCs w:val="22"/>
        </w:rPr>
        <w:t xml:space="preserve">SLIDE 5</w:t>
      </w:r>
      <w:r>
        <w:rPr>
          <w:b/>
          <w:bCs/>
          <w:color w:val="1B2A56"/>
          <w:sz w:val="26"/>
          <w:szCs w:val="26"/>
        </w:rPr>
        <w:t xml:space="preserve">  —  Literature Survey — Detection &amp; Patching</w:t>
      </w:r>
      <w:r>
        <w:rPr>
          <w:i/>
          <w:iCs/>
          <w:color w:val="5A6472"/>
          <w:sz w:val="18"/>
          <w:szCs w:val="18"/>
        </w:rPr>
        <w:t xml:space="preserve">   (~85 sec)</w:t>
      </w:r>
    </w:p>
    <w:p>
      <w:pPr>
        <w:spacing w:after="160"/>
      </w:pPr>
      <w:r>
        <w:rPr>
          <w:sz w:val="24"/>
          <w:szCs w:val="24"/>
        </w:rPr>
        <w:t xml:space="preserve">To ground this, we reviewed fifteen peer-reviewed sources. This slide covers the seven that directly target detecting or repairing embedding contamination.</w:t>
      </w:r>
    </w:p>
    <w:p>
      <w:pPr>
        <w:spacing w:after="160"/>
      </w:pPr>
      <w:r>
        <w:rPr>
          <w:sz w:val="24"/>
          <w:szCs w:val="24"/>
        </w:rPr>
        <w:t xml:space="preserve">Three detection papers: Sun and colleagues' 2022 KNN-based out-of-distribution detector, which we've adapted directly as our Detection module's core scoring method; Isolation Forest and Local Outlier Factor, two classic anomaly detectors evaluated as alternatives; and a 2024 survey confirming KNN-OOD as a mature, well-grounded choice — though none of these target embedding-generation drift specifically.</w:t>
      </w:r>
    </w:p>
    <w:p>
      <w:pPr>
        <w:spacing w:after="160"/>
      </w:pPr>
      <w:r>
        <w:rPr>
          <w:sz w:val="24"/>
          <w:szCs w:val="24"/>
        </w:rPr>
        <w:t xml:space="preserve">Three patching papers: Vejendla's Drift-Adapter, published at EMNLP this year, recovers ninety-five to ninety-nine percent of quality at roughly one percent of the cost — we've adapted this directly as our Patch action, but gated by a budget decision, since Drift-Adapter itself applies one uniform fix to the whole corpus with no per-document choice. Hu and colleagues' Backward-Compatible-Embeddings paper takes the opposite approach, training new models to stay compatible — we discuss this as a complementary, prevention-side alternative, though it's not usable if you depend on a third-party API. And Lample and colleagues' 2018 MUSE paper gives us the underlying Procrustes-alignment math our Patch action's transform is built on.</w:t>
      </w:r>
    </w:p>
    <w:p>
      <w:pPr>
        <w:spacing w:after="160"/>
      </w:pPr>
      <w:r>
        <w:rPr>
          <w:sz w:val="24"/>
          <w:szCs w:val="24"/>
        </w:rPr>
        <w:t xml:space="preserve">For every one of these seven papers, we can point to exactly how VectorSentry either adapts it, extends it, or is directly grounded in it — not just cites it.</w:t>
      </w:r>
    </w:p>
    <w:p>
      <w:pPr>
        <w:spacing w:after="200" w:before="40"/>
      </w:pPr>
      <w:r>
        <w:rPr>
          <w:i/>
          <w:iCs/>
          <w:color w:val="5A6472"/>
          <w:sz w:val="18"/>
          <w:szCs w:val="18"/>
        </w:rPr>
        <w:t xml:space="preserve">[Advance to Literature Survey — Foundational Work]</w:t>
      </w:r>
    </w:p>
    <w:p>
      <w:pPr>
        <w:pBdr>
          <w:bottom w:val="single" w:color="D8DEEA" w:sz="6" w:space="6"/>
        </w:pBdr>
        <w:spacing w:after="120" w:before="420"/>
      </w:pPr>
      <w:r>
        <w:rPr>
          <w:b/>
          <w:bCs/>
          <w:color w:val="0E7C7B"/>
          <w:spacing w:val="20"/>
          <w:sz w:val="22"/>
          <w:szCs w:val="22"/>
        </w:rPr>
        <w:t xml:space="preserve">SLIDE 6</w:t>
      </w:r>
      <w:r>
        <w:rPr>
          <w:b/>
          <w:bCs/>
          <w:color w:val="1B2A56"/>
          <w:sz w:val="26"/>
          <w:szCs w:val="26"/>
        </w:rPr>
        <w:t xml:space="preserve">  —  Literature Survey — Foundational Work</w:t>
      </w:r>
      <w:r>
        <w:rPr>
          <w:i/>
          <w:iCs/>
          <w:color w:val="5A6472"/>
          <w:sz w:val="18"/>
          <w:szCs w:val="18"/>
        </w:rPr>
        <w:t xml:space="preserve">   (~85 sec)</w:t>
      </w:r>
    </w:p>
    <w:p>
      <w:pPr>
        <w:spacing w:after="160"/>
      </w:pPr>
      <w:r>
        <w:rPr>
          <w:sz w:val="24"/>
          <w:szCs w:val="24"/>
        </w:rPr>
        <w:t xml:space="preserve">The remaining eight sources are our foundation layer. None is directly 'about' contamination remediation, but each is load-bearing.</w:t>
      </w:r>
    </w:p>
    <w:p>
      <w:pPr>
        <w:spacing w:after="160"/>
      </w:pPr>
      <w:r>
        <w:rPr>
          <w:sz w:val="24"/>
          <w:szCs w:val="24"/>
        </w:rPr>
        <w:t xml:space="preserve">Malkov and Yashunin's HNSW paper — the graph-indexing algorithm nearly every production vector database is built on — assumes a geometrically consistent index, an assumption our exact problem silently violates; that's precisely why contamination is dangerous. Pan and colleagues' 2024 vector-database survey and Muennighoff and colleagues' MTEB benchmark establish real-world scale and explain why embedding models churn so often — that churn is the practical trigger for our problem. Wu and colleagues' RAG-faithfulness paper motivates why contamination matters beyond a raw retrieval metric. And Fuster Baggetto and Fresno's anisotropy study motivated a mixed-generation anisotropy stress test we're planning for Phase II.</w:t>
      </w:r>
    </w:p>
    <w:p>
      <w:pPr>
        <w:spacing w:after="160"/>
      </w:pPr>
      <w:r>
        <w:rPr>
          <w:sz w:val="24"/>
          <w:szCs w:val="24"/>
        </w:rPr>
        <w:t xml:space="preserve">The two most important rows are Sinha and Zoltners, and Breslau and colleagues. Sinha and Zoltners' 1979 Operations Research paper is the literal mathematical core of our Prioritization module — the knapsack formulation our scheduler is built on. Breslau and colleagues' 1999 networking paper, establishing that real traffic follows a Zipf distribution, is why our benefit function weights by real query traffic, not just severity. Karval and Singh's 2023 paper gives us the vocabulary — 'silent failure' — that our own Problem Statement slide applies directly.</w:t>
      </w:r>
    </w:p>
    <w:p>
      <w:pPr>
        <w:spacing w:after="160"/>
      </w:pPr>
      <w:r>
        <w:rPr>
          <w:sz w:val="24"/>
          <w:szCs w:val="24"/>
        </w:rPr>
        <w:t xml:space="preserve">Together with the previous slide, that's how we go from fifteen separate papers to one coherent research gap — which is exactly what's next.</w:t>
      </w:r>
    </w:p>
    <w:p>
      <w:pPr>
        <w:spacing w:after="200" w:before="40"/>
      </w:pPr>
      <w:r>
        <w:rPr>
          <w:i/>
          <w:iCs/>
          <w:color w:val="5A6472"/>
          <w:sz w:val="18"/>
          <w:szCs w:val="18"/>
        </w:rPr>
        <w:t xml:space="preserve">[Advance to From Literature to Research Gap]</w:t>
      </w:r>
    </w:p>
    <w:p>
      <w:pPr>
        <w:pBdr>
          <w:bottom w:val="single" w:color="D8DEEA" w:sz="6" w:space="6"/>
        </w:pBdr>
        <w:spacing w:after="120" w:before="420"/>
      </w:pPr>
      <w:r>
        <w:rPr>
          <w:b/>
          <w:bCs/>
          <w:color w:val="0E7C7B"/>
          <w:spacing w:val="20"/>
          <w:sz w:val="22"/>
          <w:szCs w:val="22"/>
        </w:rPr>
        <w:t xml:space="preserve">SLIDE 7</w:t>
      </w:r>
      <w:r>
        <w:rPr>
          <w:b/>
          <w:bCs/>
          <w:color w:val="1B2A56"/>
          <w:sz w:val="26"/>
          <w:szCs w:val="26"/>
        </w:rPr>
        <w:t xml:space="preserve">  —  From Literature to Research Gap</w:t>
      </w:r>
      <w:r>
        <w:rPr>
          <w:i/>
          <w:iCs/>
          <w:color w:val="5A6472"/>
          <w:sz w:val="18"/>
          <w:szCs w:val="18"/>
        </w:rPr>
        <w:t xml:space="preserve">   (~85 sec)</w:t>
      </w:r>
    </w:p>
    <w:p>
      <w:pPr>
        <w:spacing w:after="160"/>
      </w:pPr>
      <w:r>
        <w:rPr>
          <w:sz w:val="24"/>
          <w:szCs w:val="24"/>
        </w:rPr>
        <w:t xml:space="preserve">Let me walk through the logical chain to our specific research gap.</w:t>
      </w:r>
    </w:p>
    <w:p>
      <w:pPr>
        <w:spacing w:after="160"/>
      </w:pPr>
      <w:r>
        <w:rPr>
          <w:sz w:val="24"/>
          <w:szCs w:val="24"/>
        </w:rPr>
        <w:t xml:space="preserve">Existing research gives us two mature, separate bodies of work: anomaly and out-of-distribution detection, and cheap embedding realignment. The common approach across both: detect anomalous vectors, then apply one fix — full re-embed or one uniform patch — to everyone flagged.</w:t>
      </w:r>
    </w:p>
    <w:p>
      <w:pPr>
        <w:spacing w:after="160"/>
      </w:pPr>
      <w:r>
        <w:rPr>
          <w:sz w:val="24"/>
          <w:szCs w:val="24"/>
        </w:rPr>
        <w:t xml:space="preserve">The strengths are real: detection is well-validated, and Drift-Adapter-style patching recovers ninety-five to ninety-nine percent of quality at roughly one percent of the compute cost.</w:t>
      </w:r>
    </w:p>
    <w:p>
      <w:pPr>
        <w:spacing w:after="160"/>
      </w:pPr>
      <w:r>
        <w:rPr>
          <w:sz w:val="24"/>
          <w:szCs w:val="24"/>
        </w:rPr>
        <w:t xml:space="preserve">But the limitation is consistent: every fix mechanism is corpus-wide and uniform. None reasons about WHICH document to fix first when the budget can't cover everyone.</w:t>
      </w:r>
    </w:p>
    <w:p>
      <w:pPr>
        <w:spacing w:after="160"/>
      </w:pPr>
      <w:r>
        <w:rPr>
          <w:sz w:val="24"/>
          <w:szCs w:val="24"/>
        </w:rPr>
        <w:t xml:space="preserve">That leaves an unresolved problem: given N contaminated documents, each with different severity and different real query traffic, and three possible actions with different cost-quality trade-offs, how should one bounded budget be allocated system-wide?</w:t>
      </w:r>
    </w:p>
    <w:p>
      <w:pPr>
        <w:spacing w:after="160"/>
      </w:pPr>
      <w:r>
        <w:rPr>
          <w:sz w:val="24"/>
          <w:szCs w:val="24"/>
        </w:rPr>
        <w:t xml:space="preserve">That's our research gap: no budget-aware, traffic-informed, per-document prioritization layer exists between 'detect' and 'fix' — and no safety gate ensures a chosen plan doesn't regress production quality before it ships.</w:t>
      </w:r>
    </w:p>
    <w:p>
      <w:pPr>
        <w:spacing w:after="160"/>
      </w:pPr>
      <w:r>
        <w:rPr>
          <w:sz w:val="24"/>
          <w:szCs w:val="24"/>
        </w:rPr>
        <w:t xml:space="preserve">Our contribution: formulate remediation as a Multiple-Choice Knapsack Problem — three actions per document, Full Re-embed, Patch, or Defer — benefit defined as severity times traffic times expected recovery, one shared budget, solved exactly with integer linear programming and approximately with a fast greedy algorithm, gated by automated verification before anything ships. This isn't invented from nothing — it's grounded directly in Sinha and Zoltners' 1979 knapsack formulation for the optimization core, and Vejendla's 2025 Drift-Adapter for the patch mechanism.</w:t>
      </w:r>
    </w:p>
    <w:p>
      <w:pPr>
        <w:spacing w:after="200" w:before="40"/>
      </w:pPr>
      <w:r>
        <w:rPr>
          <w:i/>
          <w:iCs/>
          <w:color w:val="5A6472"/>
          <w:sz w:val="18"/>
          <w:szCs w:val="18"/>
        </w:rPr>
        <w:t xml:space="preserve">[Advance to Proposed Concept]</w:t>
      </w:r>
    </w:p>
    <w:p>
      <w:pPr>
        <w:pBdr>
          <w:bottom w:val="single" w:color="D8DEEA" w:sz="6" w:space="6"/>
        </w:pBdr>
        <w:spacing w:after="120" w:before="420"/>
      </w:pPr>
      <w:r>
        <w:rPr>
          <w:b/>
          <w:bCs/>
          <w:color w:val="0E7C7B"/>
          <w:spacing w:val="20"/>
          <w:sz w:val="22"/>
          <w:szCs w:val="22"/>
        </w:rPr>
        <w:t xml:space="preserve">SLIDE 8</w:t>
      </w:r>
      <w:r>
        <w:rPr>
          <w:b/>
          <w:bCs/>
          <w:color w:val="1B2A56"/>
          <w:sz w:val="26"/>
          <w:szCs w:val="26"/>
        </w:rPr>
        <w:t xml:space="preserve">  —  Proposed Concept — VectorSentry</w:t>
      </w:r>
      <w:r>
        <w:rPr>
          <w:i/>
          <w:iCs/>
          <w:color w:val="5A6472"/>
          <w:sz w:val="18"/>
          <w:szCs w:val="18"/>
        </w:rPr>
        <w:t xml:space="preserve">   (~60 sec)</w:t>
      </w:r>
    </w:p>
    <w:p>
      <w:pPr>
        <w:spacing w:after="160"/>
      </w:pPr>
      <w:r>
        <w:rPr>
          <w:sz w:val="24"/>
          <w:szCs w:val="24"/>
        </w:rPr>
        <w:t xml:space="preserve">So what does VectorSentry actually propose to do? In one sentence: prioritize contamination remediation the way an incident-response team would. Not by fixing everything, and not by fixing arbitrarily — by ranking what to fix first under a real budget, using real traffic and severity signals, verified safe before every change goes live.</w:t>
      </w:r>
    </w:p>
    <w:p>
      <w:pPr>
        <w:spacing w:after="160"/>
      </w:pPr>
      <w:r>
        <w:rPr>
          <w:sz w:val="24"/>
          <w:szCs w:val="24"/>
        </w:rPr>
        <w:t xml:space="preserve">For every flagged document, the scheduler chooses exactly one of three actions.</w:t>
      </w:r>
    </w:p>
    <w:p>
      <w:pPr>
        <w:spacing w:after="160"/>
      </w:pPr>
      <w:r>
        <w:rPr>
          <w:sz w:val="24"/>
          <w:szCs w:val="24"/>
        </w:rPr>
        <w:t xml:space="preserve">Full Re-embed: high cost, full quality recovery — re-run the document through the current embedding model, the ground-truth fix.</w:t>
      </w:r>
    </w:p>
    <w:p>
      <w:pPr>
        <w:spacing w:after="160"/>
      </w:pPr>
      <w:r>
        <w:rPr>
          <w:sz w:val="24"/>
          <w:szCs w:val="24"/>
        </w:rPr>
        <w:t xml:space="preserve">Patch: low cost, partial recovery — a lightweight, learned Procrustes or linear transform, Drift-Adapter-style, realigns the old embedding. Cheap, and imperfect.</w:t>
      </w:r>
    </w:p>
    <w:p>
      <w:pPr>
        <w:spacing w:after="160"/>
      </w:pPr>
      <w:r>
        <w:rPr>
          <w:sz w:val="24"/>
          <w:szCs w:val="24"/>
        </w:rPr>
        <w:t xml:space="preserve">Defer: zero cost, zero recovery — leave the document contaminated for now. This is not a fallback. It's the mathematically correct choice whenever a document's severity times traffic is low relative to its fix cost. Pretending every document deserves the same fix is exactly how uniform strategies waste budget.</w:t>
      </w:r>
    </w:p>
    <w:p>
      <w:pPr>
        <w:spacing w:after="200" w:before="40"/>
      </w:pPr>
      <w:r>
        <w:rPr>
          <w:i/>
          <w:iCs/>
          <w:color w:val="5A6472"/>
          <w:sz w:val="18"/>
          <w:szCs w:val="18"/>
        </w:rPr>
        <w:t xml:space="preserve">[Advance to Engineering Methodology &amp; Modules]</w:t>
      </w:r>
    </w:p>
    <w:p>
      <w:pPr>
        <w:pBdr>
          <w:bottom w:val="single" w:color="D8DEEA" w:sz="6" w:space="6"/>
        </w:pBdr>
        <w:spacing w:after="120" w:before="420"/>
      </w:pPr>
      <w:r>
        <w:rPr>
          <w:b/>
          <w:bCs/>
          <w:color w:val="0E7C7B"/>
          <w:spacing w:val="20"/>
          <w:sz w:val="22"/>
          <w:szCs w:val="22"/>
        </w:rPr>
        <w:t xml:space="preserve">SLIDE 9</w:t>
      </w:r>
      <w:r>
        <w:rPr>
          <w:b/>
          <w:bCs/>
          <w:color w:val="1B2A56"/>
          <w:sz w:val="26"/>
          <w:szCs w:val="26"/>
        </w:rPr>
        <w:t xml:space="preserve">  —  Engineering Methodology &amp; Modules</w:t>
      </w:r>
      <w:r>
        <w:rPr>
          <w:i/>
          <w:iCs/>
          <w:color w:val="5A6472"/>
          <w:sz w:val="18"/>
          <w:szCs w:val="18"/>
        </w:rPr>
        <w:t xml:space="preserve">   (~85 sec)</w:t>
      </w:r>
    </w:p>
    <w:p>
      <w:pPr>
        <w:spacing w:after="160"/>
      </w:pPr>
      <w:r>
        <w:rPr>
          <w:sz w:val="24"/>
          <w:szCs w:val="24"/>
        </w:rPr>
        <w:t xml:space="preserve">These four modules ARE the engineering application of this project — they chain together end to end. Detection feeds flagged documents to Prioritization, which produces an action plan. Migration shadow-builds that plan. Verification either cuts it over live, or rolls it back.</w:t>
      </w:r>
    </w:p>
    <w:p>
      <w:pPr>
        <w:spacing w:after="160"/>
      </w:pPr>
      <w:r>
        <w:rPr>
          <w:sz w:val="24"/>
          <w:szCs w:val="24"/>
        </w:rPr>
        <w:t xml:space="preserve">Module 1, Detection: KNN-based out-of-distribution scoring, calibrated against a stable-baseline percentile threshold, no oracle labels used. It takes Generation-A and Generation-B embeddings in, and outputs a per-document anomaly score and flag.</w:t>
      </w:r>
    </w:p>
    <w:p>
      <w:pPr>
        <w:spacing w:after="160"/>
      </w:pPr>
      <w:r>
        <w:rPr>
          <w:sz w:val="24"/>
          <w:szCs w:val="24"/>
        </w:rPr>
        <w:t xml:space="preserve">Module 2, Prioritization: our Multiple-Choice Knapsack formulation — three actions across N documents, one shared budget — solved exactly with integer linear programming at small scale, and approximately with a frontier-greedy algorithm at production scale. It takes flagged documents plus severity and traffic in, and outputs a per-document action plan.</w:t>
      </w:r>
    </w:p>
    <w:p>
      <w:pPr>
        <w:spacing w:after="160"/>
      </w:pPr>
      <w:r>
        <w:rPr>
          <w:sz w:val="24"/>
          <w:szCs w:val="24"/>
        </w:rPr>
        <w:t xml:space="preserve">Module 3, Migration: shadow-building the planned fixes as a separate copy, so the live index is never mutated in place. It takes the action plan in, and outputs a shadow embedding set.</w:t>
      </w:r>
    </w:p>
    <w:p>
      <w:pPr>
        <w:spacing w:after="160"/>
      </w:pPr>
      <w:r>
        <w:rPr>
          <w:sz w:val="24"/>
          <w:szCs w:val="24"/>
        </w:rPr>
        <w:t xml:space="preserve">Module 4, Verification and Cutover: golden-query canary evaluation against that shadow copy, atomic cutover on pass, automatic rollback, retry, or defer on failure. It takes the shadow set in, and outputs either a live index update, or an abort with a reason.</w:t>
      </w:r>
    </w:p>
    <w:p>
      <w:pPr>
        <w:spacing w:after="160"/>
      </w:pPr>
      <w:r>
        <w:rPr>
          <w:sz w:val="24"/>
          <w:szCs w:val="24"/>
        </w:rPr>
        <w:t xml:space="preserve">Detection and Migration-and-Verification are adapted from established practice. Prioritization is our own contribution — applying a forty-five-year-old Operations Research formulation to embedding remediation for, to our knowledge, the first time. We chose this over something like reinforcement learning because it's provably optimal at small scale, has a fast, well-understood approximation at production scale, and every decision is explainable — which matters enormously for a system allowed to modify a production database.</w:t>
      </w:r>
    </w:p>
    <w:p>
      <w:pPr>
        <w:spacing w:after="200" w:before="40"/>
      </w:pPr>
      <w:r>
        <w:rPr>
          <w:i/>
          <w:iCs/>
          <w:color w:val="5A6472"/>
          <w:sz w:val="18"/>
          <w:szCs w:val="18"/>
        </w:rPr>
        <w:t xml:space="preserve">[Advance to Novelty &amp; Creativity]</w:t>
      </w:r>
    </w:p>
    <w:p>
      <w:pPr>
        <w:pBdr>
          <w:bottom w:val="single" w:color="D8DEEA" w:sz="6" w:space="6"/>
        </w:pBdr>
        <w:spacing w:after="120" w:before="420"/>
      </w:pPr>
      <w:r>
        <w:rPr>
          <w:b/>
          <w:bCs/>
          <w:color w:val="0E7C7B"/>
          <w:spacing w:val="20"/>
          <w:sz w:val="22"/>
          <w:szCs w:val="22"/>
        </w:rPr>
        <w:t xml:space="preserve">SLIDE 10</w:t>
      </w:r>
      <w:r>
        <w:rPr>
          <w:b/>
          <w:bCs/>
          <w:color w:val="1B2A56"/>
          <w:sz w:val="26"/>
          <w:szCs w:val="26"/>
        </w:rPr>
        <w:t xml:space="preserve">  —  Novelty &amp; Creativity</w:t>
      </w:r>
      <w:r>
        <w:rPr>
          <w:i/>
          <w:iCs/>
          <w:color w:val="5A6472"/>
          <w:sz w:val="18"/>
          <w:szCs w:val="18"/>
        </w:rPr>
        <w:t xml:space="preserve">   (~70 sec)</w:t>
      </w:r>
    </w:p>
    <w:p>
      <w:pPr>
        <w:spacing w:after="160"/>
      </w:pPr>
      <w:r>
        <w:rPr>
          <w:sz w:val="24"/>
          <w:szCs w:val="24"/>
        </w:rPr>
        <w:t xml:space="preserve">On novelty: first, to the literature we reviewed, this is the first application of a Multiple-Choice Knapsack formulation to embedding-contamination remediation specifically. Second, we propose a formal three-way action space — Full Re-embed, Patch, Defer — where every piece of prior work we reviewed offers only a binary choice, or a single fix. Third, we propose a closed loop — detect, prioritize, migrate, verify — with an automated safety gate, where prior work stops at detection, or at a one-shot patch, with no verified-safe deployment step.</w:t>
      </w:r>
    </w:p>
    <w:p>
      <w:pPr>
        <w:spacing w:after="160"/>
      </w:pPr>
      <w:r>
        <w:rPr>
          <w:sz w:val="24"/>
          <w:szCs w:val="24"/>
        </w:rPr>
        <w:t xml:space="preserve">On creativity: we're reframing 'which documents to fix' as a classic combinatorial optimization problem — a knapsack — rather than a heuristic ranking rule, bringing forty-five years of provably-optimal Operations Research theory into a new problem domain. We're traffic-weighting severity: a rarely-queried contaminated document and a heavily-queried one are not equally urgent, and this benefit function borrows directly from the fact that real-world query traffic follows a Zipf distribution — established in 1999 networking literature, applied here to a completely different problem. And the Defer action is a first-class, mathematically justified choice, not a fallback — deliberately spending zero budget when severity times traffic doesn't clear the cost bar.</w:t>
      </w:r>
    </w:p>
    <w:p>
      <w:pPr>
        <w:spacing w:after="200" w:before="40"/>
      </w:pPr>
      <w:r>
        <w:rPr>
          <w:i/>
          <w:iCs/>
          <w:color w:val="5A6472"/>
          <w:sz w:val="18"/>
          <w:szCs w:val="18"/>
        </w:rPr>
        <w:t xml:space="preserve">[Advance to Real-World Impact &amp; Feasibility]</w:t>
      </w:r>
    </w:p>
    <w:p>
      <w:pPr>
        <w:pBdr>
          <w:bottom w:val="single" w:color="D8DEEA" w:sz="6" w:space="6"/>
        </w:pBdr>
        <w:spacing w:after="120" w:before="420"/>
      </w:pPr>
      <w:r>
        <w:rPr>
          <w:b/>
          <w:bCs/>
          <w:color w:val="0E7C7B"/>
          <w:spacing w:val="20"/>
          <w:sz w:val="22"/>
          <w:szCs w:val="22"/>
        </w:rPr>
        <w:t xml:space="preserve">SLIDE 11</w:t>
      </w:r>
      <w:r>
        <w:rPr>
          <w:b/>
          <w:bCs/>
          <w:color w:val="1B2A56"/>
          <w:sz w:val="26"/>
          <w:szCs w:val="26"/>
        </w:rPr>
        <w:t xml:space="preserve">  —  Real-World Impact &amp; Feasibility</w:t>
      </w:r>
      <w:r>
        <w:rPr>
          <w:i/>
          <w:iCs/>
          <w:color w:val="5A6472"/>
          <w:sz w:val="18"/>
          <w:szCs w:val="18"/>
        </w:rPr>
        <w:t xml:space="preserve">   (~75 sec)</w:t>
      </w:r>
    </w:p>
    <w:p>
      <w:pPr>
        <w:spacing w:after="160"/>
      </w:pPr>
      <w:r>
        <w:rPr>
          <w:sz w:val="24"/>
          <w:szCs w:val="24"/>
        </w:rPr>
        <w:t xml:space="preserve">Why does this matter in the real world, and why do we believe it's buildable in the time we have?</w:t>
      </w:r>
    </w:p>
    <w:p>
      <w:pPr>
        <w:spacing w:after="160"/>
      </w:pPr>
      <w:r>
        <w:rPr>
          <w:sz w:val="24"/>
          <w:szCs w:val="24"/>
        </w:rPr>
        <w:t xml:space="preserve">On relevance: every RAG or semantic-search system faces this the moment its embedding provider ships a model update. More than twenty production vector-database systems are now in commercial use — Pinecone, Weaviate, Milvus, Qdrant, pgvector — per that 2024 VLDB Journal survey. OpenAI, Cohere, and open-source embedding models are all updated multiple times a year, and every update is a potential contamination event at scale for any system that can't afford to re-embed everything. Karval and Singh's 2023 paper explicitly documents 'silent' machine-learning production failures as a distinct, under-addressed category — this project targets exactly that category, for vector search.</w:t>
      </w:r>
    </w:p>
    <w:p>
      <w:pPr>
        <w:spacing w:after="160"/>
      </w:pPr>
      <w:r>
        <w:rPr>
          <w:sz w:val="24"/>
          <w:szCs w:val="24"/>
        </w:rPr>
        <w:t xml:space="preserve">On feasibility: we're not asking you to take it on faith. Every planned component is a standard, well-documented tool — sentence-transformers, scikit-learn, numpy, an off-the-shelf ILP solver, Streamlit. The algorithm has bounded compute cost by design: greedy heuristics for knapsack-structured problems are near-linear time, with well-understood approximation bounds relative to the exact solution, independent of our own implementation. Our five-thousand-document benchmark scope is deliberately chosen to keep the exact solver tractable for direct comparison, while still being a meaningful evaluation. And the four-module breakdown from the previous slide gives us a concrete, de-risked build order — which is exactly what I'll walk through next.</w:t>
      </w:r>
    </w:p>
    <w:p>
      <w:pPr>
        <w:spacing w:after="200" w:before="40"/>
      </w:pPr>
      <w:r>
        <w:rPr>
          <w:i/>
          <w:iCs/>
          <w:color w:val="5A6472"/>
          <w:sz w:val="18"/>
          <w:szCs w:val="18"/>
        </w:rPr>
        <w:t xml:space="preserve">[Advance to Project Plan &amp; Timeline]</w:t>
      </w:r>
    </w:p>
    <w:p>
      <w:pPr>
        <w:pBdr>
          <w:bottom w:val="single" w:color="D8DEEA" w:sz="6" w:space="6"/>
        </w:pBdr>
        <w:spacing w:after="120" w:before="420"/>
      </w:pPr>
      <w:r>
        <w:rPr>
          <w:b/>
          <w:bCs/>
          <w:color w:val="0E7C7B"/>
          <w:spacing w:val="20"/>
          <w:sz w:val="22"/>
          <w:szCs w:val="22"/>
        </w:rPr>
        <w:t xml:space="preserve">SLIDE 12</w:t>
      </w:r>
      <w:r>
        <w:rPr>
          <w:b/>
          <w:bCs/>
          <w:color w:val="1B2A56"/>
          <w:sz w:val="26"/>
          <w:szCs w:val="26"/>
        </w:rPr>
        <w:t xml:space="preserve">  —  Project Plan &amp; Timeline</w:t>
      </w:r>
      <w:r>
        <w:rPr>
          <w:i/>
          <w:iCs/>
          <w:color w:val="5A6472"/>
          <w:sz w:val="18"/>
          <w:szCs w:val="18"/>
        </w:rPr>
        <w:t xml:space="preserve">   (~80 sec)</w:t>
      </w:r>
    </w:p>
    <w:p>
      <w:pPr>
        <w:spacing w:after="160"/>
      </w:pPr>
      <w:r>
        <w:rPr>
          <w:sz w:val="24"/>
          <w:szCs w:val="24"/>
        </w:rPr>
        <w:t xml:space="preserve">Here's our roadmap for the full year — a plan, not a status report. Nothing on this slide is done yet beyond the literature survey and problem formulation you've seen today.</w:t>
      </w:r>
    </w:p>
    <w:p>
      <w:pPr>
        <w:spacing w:after="160"/>
      </w:pPr>
      <w:r>
        <w:rPr>
          <w:sz w:val="24"/>
          <w:szCs w:val="24"/>
        </w:rPr>
        <w:t xml:space="preserve">Months one and two: finishing the literature survey and problem formulation — largely what we've presented today.</w:t>
      </w:r>
    </w:p>
    <w:p>
      <w:pPr>
        <w:spacing w:after="160"/>
      </w:pPr>
      <w:r>
        <w:rPr>
          <w:sz w:val="24"/>
          <w:szCs w:val="24"/>
        </w:rPr>
        <w:t xml:space="preserve">Months two and three: finalizing the system design and architecture — the detailed four-module pipeline design, plus benchmark and evaluation-metric design.</w:t>
      </w:r>
    </w:p>
    <w:p>
      <w:pPr>
        <w:spacing w:after="160"/>
      </w:pPr>
      <w:r>
        <w:rPr>
          <w:sz w:val="24"/>
          <w:szCs w:val="24"/>
        </w:rPr>
        <w:t xml:space="preserve">Months three through five: building Module 1, Detection — implementing and tuning the KNN-based detector against a calibrated clean-baseline threshold.</w:t>
      </w:r>
    </w:p>
    <w:p>
      <w:pPr>
        <w:spacing w:after="160"/>
      </w:pPr>
      <w:r>
        <w:rPr>
          <w:sz w:val="24"/>
          <w:szCs w:val="24"/>
        </w:rPr>
        <w:t xml:space="preserve">Months five through seven: building Module 2, the Prioritization Scheduler — implementing the knapsack formulation, both the exact solver and the frontier-greedy approximation.</w:t>
      </w:r>
    </w:p>
    <w:p>
      <w:pPr>
        <w:spacing w:after="160"/>
      </w:pPr>
      <w:r>
        <w:rPr>
          <w:sz w:val="24"/>
          <w:szCs w:val="24"/>
        </w:rPr>
        <w:t xml:space="preserve">Months seven through nine: building Modules 3 and 4, Migration and Verification — the shadow-build mechanism, golden-query verification, and atomic cutover-and-rollback logic.</w:t>
      </w:r>
    </w:p>
    <w:p>
      <w:pPr>
        <w:spacing w:after="160"/>
      </w:pPr>
      <w:r>
        <w:rPr>
          <w:sz w:val="24"/>
          <w:szCs w:val="24"/>
        </w:rPr>
        <w:t xml:space="preserve">Months nine through eleven: integration and benchmark evaluation — running the full pipeline end-to-end, and a head-to-head comparison against naive baseline approaches.</w:t>
      </w:r>
    </w:p>
    <w:p>
      <w:pPr>
        <w:spacing w:after="160"/>
      </w:pPr>
      <w:r>
        <w:rPr>
          <w:sz w:val="24"/>
          <w:szCs w:val="24"/>
        </w:rPr>
        <w:t xml:space="preserve">Months eleven and twelve: the autonomous 'Live Sentry' demo, the final report, and preparation for Review Two.</w:t>
      </w:r>
    </w:p>
    <w:p>
      <w:pPr>
        <w:spacing w:after="160"/>
      </w:pPr>
      <w:r>
        <w:rPr>
          <w:sz w:val="24"/>
          <w:szCs w:val="24"/>
        </w:rPr>
        <w:t xml:space="preserve">We deliberately ordered this so each module only starts once its predecessor is validated, and we've built in slack — the final two months are reserved purely for integration, evaluation, and write-up, not assuming everything goes perfectly on the first attempt.</w:t>
      </w:r>
    </w:p>
    <w:p>
      <w:pPr>
        <w:spacing w:after="200" w:before="40"/>
      </w:pPr>
      <w:r>
        <w:rPr>
          <w:i/>
          <w:iCs/>
          <w:color w:val="5A6472"/>
          <w:sz w:val="18"/>
          <w:szCs w:val="18"/>
        </w:rPr>
        <w:t xml:space="preserve">[Advance to Expected Outcomes &amp; Success Criteria]</w:t>
      </w:r>
    </w:p>
    <w:p>
      <w:pPr>
        <w:pBdr>
          <w:bottom w:val="single" w:color="D8DEEA" w:sz="6" w:space="6"/>
        </w:pBdr>
        <w:spacing w:after="120" w:before="420"/>
      </w:pPr>
      <w:r>
        <w:rPr>
          <w:b/>
          <w:bCs/>
          <w:color w:val="0E7C7B"/>
          <w:spacing w:val="20"/>
          <w:sz w:val="22"/>
          <w:szCs w:val="22"/>
        </w:rPr>
        <w:t xml:space="preserve">SLIDE 13</w:t>
      </w:r>
      <w:r>
        <w:rPr>
          <w:b/>
          <w:bCs/>
          <w:color w:val="1B2A56"/>
          <w:sz w:val="26"/>
          <w:szCs w:val="26"/>
        </w:rPr>
        <w:t xml:space="preserve">  —  Expected Outcomes &amp; Success Criteria</w:t>
      </w:r>
      <w:r>
        <w:rPr>
          <w:i/>
          <w:iCs/>
          <w:color w:val="5A6472"/>
          <w:sz w:val="18"/>
          <w:szCs w:val="18"/>
        </w:rPr>
        <w:t xml:space="preserve">   (~60 sec)</w:t>
      </w:r>
    </w:p>
    <w:p>
      <w:pPr>
        <w:spacing w:after="160"/>
      </w:pPr>
      <w:r>
        <w:rPr>
          <w:sz w:val="24"/>
          <w:szCs w:val="24"/>
        </w:rPr>
        <w:t xml:space="preserve">So what do we expect to walk away with? These are outcomes VectorSentry is designed to achieve — targets we will validate empirically over the year, not results we already have.</w:t>
      </w:r>
    </w:p>
    <w:p>
      <w:pPr>
        <w:spacing w:after="160"/>
      </w:pPr>
      <w:r>
        <w:rPr>
          <w:sz w:val="24"/>
          <w:szCs w:val="24"/>
        </w:rPr>
        <w:t xml:space="preserve">First: a reliable, oracle-free detector — flagging mixed-generation contamination without labeled ground truth, at accuracy competitive with established OOD-detection baselines.</w:t>
      </w:r>
    </w:p>
    <w:p>
      <w:pPr>
        <w:spacing w:after="160"/>
      </w:pPr>
      <w:r>
        <w:rPr>
          <w:sz w:val="24"/>
          <w:szCs w:val="24"/>
        </w:rPr>
        <w:t xml:space="preserve">Second: a provably near-optimal scheduler — frontier-greedy prioritization tracking the exact integer-programming solution closely, so budget is spent close to optimally even at production scale.</w:t>
      </w:r>
    </w:p>
    <w:p>
      <w:pPr>
        <w:spacing w:after="160"/>
      </w:pPr>
      <w:r>
        <w:rPr>
          <w:sz w:val="24"/>
          <w:szCs w:val="24"/>
        </w:rPr>
        <w:t xml:space="preserve">Third: meaningfully better recovery per unit of budget — outperforming naive full-re-embed-everything practice under the same budget, especially at tight budgets, where prioritization matters most.</w:t>
      </w:r>
    </w:p>
    <w:p>
      <w:pPr>
        <w:spacing w:after="160"/>
      </w:pPr>
      <w:r>
        <w:rPr>
          <w:sz w:val="24"/>
          <w:szCs w:val="24"/>
        </w:rPr>
        <w:t xml:space="preserve">Fourth: a safety gate that never ships a regression — no remediation plan deployed if it would regress a protected, high-value query set, verified automatically before every cutover.</w:t>
      </w:r>
    </w:p>
    <w:p>
      <w:pPr>
        <w:spacing w:after="160"/>
      </w:pPr>
      <w:r>
        <w:rPr>
          <w:sz w:val="24"/>
          <w:szCs w:val="24"/>
        </w:rPr>
        <w:t xml:space="preserve">Here's how we'll hold ourselves accountable: each of these maps directly to a specific, pre-committed target from our Objectives slide. At Review Two, we will report the actual measured numbers against these exact targets — including anywhere we fall short, not a filtered highlight reel.</w:t>
      </w:r>
    </w:p>
    <w:p>
      <w:pPr>
        <w:spacing w:after="200" w:before="40"/>
      </w:pPr>
      <w:r>
        <w:rPr>
          <w:i/>
          <w:iCs/>
          <w:color w:val="5A6472"/>
          <w:sz w:val="18"/>
          <w:szCs w:val="18"/>
        </w:rPr>
        <w:t xml:space="preserve">[Advance to References]</w:t>
      </w:r>
    </w:p>
    <w:p>
      <w:pPr>
        <w:pBdr>
          <w:bottom w:val="single" w:color="D8DEEA" w:sz="6" w:space="6"/>
        </w:pBdr>
        <w:spacing w:after="120" w:before="420"/>
      </w:pPr>
      <w:r>
        <w:rPr>
          <w:b/>
          <w:bCs/>
          <w:color w:val="0E7C7B"/>
          <w:spacing w:val="20"/>
          <w:sz w:val="22"/>
          <w:szCs w:val="22"/>
        </w:rPr>
        <w:t xml:space="preserve">SLIDE 14</w:t>
      </w:r>
      <w:r>
        <w:rPr>
          <w:b/>
          <w:bCs/>
          <w:color w:val="1B2A56"/>
          <w:sz w:val="26"/>
          <w:szCs w:val="26"/>
        </w:rPr>
        <w:t xml:space="preserve">  —  References</w:t>
      </w:r>
      <w:r>
        <w:rPr>
          <w:i/>
          <w:iCs/>
          <w:color w:val="5A6472"/>
          <w:sz w:val="18"/>
          <w:szCs w:val="18"/>
        </w:rPr>
        <w:t xml:space="preserve">   (~25 sec)</w:t>
      </w:r>
    </w:p>
    <w:p>
      <w:pPr>
        <w:spacing w:after="160"/>
      </w:pPr>
      <w:r>
        <w:rPr>
          <w:sz w:val="24"/>
          <w:szCs w:val="24"/>
        </w:rPr>
        <w:t xml:space="preserve">Finally, our full reference list — fifteen sources in APA format. Every one was individually verified against the actual publication — author list, venue, and year — before inclusion; none were taken from memory without checking.</w:t>
      </w:r>
    </w:p>
    <w:p>
      <w:pPr>
        <w:spacing w:after="160"/>
      </w:pPr>
      <w:r>
        <w:rPr>
          <w:sz w:val="24"/>
          <w:szCs w:val="24"/>
        </w:rPr>
        <w:t xml:space="preserve">That's VectorSentry. Thank you — I'm happy to take any questions.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472"/>
        <w:sz w:val="16"/>
        <w:szCs w:val="16"/>
      </w:rPr>
      <w:t xml:space="preserve">VectorSentry — Review I Speaker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2026-08-28T02:47:08.458Z</dcterms:created>
  <dcterms:modified xsi:type="dcterms:W3CDTF">2026-08-28T02:47:08.460Z</dcterms:modified>
</cp:coreProperties>
</file>

<file path=docProps/custom.xml><?xml version="1.0" encoding="utf-8"?>
<Properties xmlns="http://schemas.openxmlformats.org/officeDocument/2006/custom-properties" xmlns:vt="http://schemas.openxmlformats.org/officeDocument/2006/docPropsVTypes"/>
</file>