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补正情况说明</w:t>
      </w:r>
    </w:p>
    <w:p/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中国版权保护中心：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贵中心于 2026 年 9 月 7 日发出的《软件著作权登记申请补正通知书》（流水号：2026R11L2658452）已收悉。现就通知书所列事项逐一说明并补正如下。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一、申请基本信息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软件全称：检验科生化免疫组室内质控与靶值管理软件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软件简称：室内质控与靶值管理软件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版本号：V1.0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著作权人：金子铮（自然人）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二、关于「申请确认签章页」的补正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已按通知书要求，在登记系统中在线生成申请确认签章页并使用 A4 纸打印，由申请人本人亲笔签名并签署日期，扫描为 PDF 格式文件后上传至申请确认签章页栏目。本次签章为自然人亲笔签名，不涉及印章，故无需另行提交辅助照片证明。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三、关于「鉴别材料内容与软件名称所体现的功能或性能不相符或不完整」的补正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经核实，该项系文档鉴别材料（软件说明书）内容过薄所致。原提交的说明书共 9 页、正文约 2600 字，未能充分、完整地说明软件名称中「室内质控」与「靶值管理」两项核心功能的具体实现，故被认定为内容不完整。现已重新编制说明书，调整后共 17 页、正文约 1 万字、附界面截图 7 张，主要补充内容如下：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第 2 页新增 1.1「软件名称与功能的对应关系」：以表格形式将软件名称中「室内质控」「靶值管理」两项核心要素逐条对应到软件的具体功能模块及本说明书对应章节，便于核对软件功能与软件名称的一致性。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第 3 至 10 页扩充第三章软件功能模块：3.1 质控数据录入与管理（第 3 页）、3.2 Westgard 多规则判定引擎（第 4 页）、3.3 多源规则冲突消解（第 5 页）、3.4 累计靶值管理（第 5 至 6 页，含建批、即刻法 SI 界值判定、常规法、按分析物分别累计、失控值保留、靶值确立与存档、重算调整共七项功能）、3.5 质控物管理（第 7 页）、3.6 质控月结与总结报告（第 7 至 9 页）、3.7 质控图与文件存档（第 10 页）、3.8 权限控制（第 10 页），各节均附真实软件界面截图予以佐证。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第 11 至 13 页新增第五章「主要数据结构」：列明质控记录表、质控月结汇总表、质控日值明细表、月小结文字报告表、质控品表、批号靶值主表与测定明细表共 7 张数据表的字段名称、类型与含义。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4. 第 13 至 14 页新增第六章「软件接口清单」：列明质控记录、月结与报告、靶值管理、质控品共 4 组 30 个接口的名称、请求方式与功能说明。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5. 第 15 至 16 页新增第八章「术语与缩略语说明」：对室内质控、Westgard 多规则、各判定规则、即刻法、常规法、SI 界值表、CV%、在控率、质量目标、ISO 15189 等术语逐一释义。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6. 第 17 页新增「附录 界面截图索引」：以表格形式标明所附 7 张界面截图各自展示的软件功能及对应章节，用于佐证软件功能与软件名称相符。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7. 说明书每页页眉均标注「检验科生化免疫组室内质控与靶值管理软件 V1.0」及页码，确保鉴别材料与申请表中软件全称、版本号完全一致。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四、关于程序鉴别材料（源程序）的说明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原提交的源程序共 60 页，为前后各连续 30 页的规范交存，页眉标注软件全称与版本号，内容涵盖质控数据管理、Westgard 多规则判定、累计靶值、月结报告等模块（全文「质控」出现 123 次、「靶值」出现 88 次、「质控品」出现 51 次），与软件名称所体现的功能相符。因原导出文件末页存在一页空白，实际为 61 页，与页眉所标「共 60 页」不一致，现已删除该空白页，修正后为 60 页，其余 60 页内容未作任何改动。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五、其他说明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本次补正仅对文档鉴别材料（说明书）作补充完善，并对程序鉴别材料的空白页作删除处理，软件名称、版本号、著作权人、开发完成日期等申请信息均无变更。以上补正材料已随本说明一并提交，请予以审核。</w:t>
      </w:r>
    </w:p>
    <w:p/>
    <w:p>
      <w:pPr>
        <w:spacing w:after="120" w:line="360" w:lineRule="auto"/>
        <w:jc w:val="right"/>
      </w:pPr>
      <w:r>
        <w:rPr>
          <w:rFonts w:ascii="Times New Roman" w:hAnsi="Times New Roman" w:eastAsia="宋体"/>
          <w:b w:val="0"/>
          <w:sz w:val="24"/>
        </w:rPr>
        <w:t>说明人：金子铮</w:t>
      </w:r>
    </w:p>
    <w:p>
      <w:pPr>
        <w:spacing w:after="120" w:line="360" w:lineRule="auto"/>
        <w:jc w:val="right"/>
      </w:pPr>
      <w:r>
        <w:rPr>
          <w:rFonts w:ascii="Times New Roman" w:hAnsi="Times New Roman" w:eastAsia="宋体"/>
          <w:b w:val="0"/>
          <w:sz w:val="24"/>
        </w:rPr>
        <w:t>2026 年 9 月 7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