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比对日期：2026-06-17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1.样本：5个不同浓度水平的室间质评样本。</w:t>
      </w:r>
    </w:p>
    <w:p>
      <w:r>
        <w:rPr>
          <w:rFonts w:ascii="SimSun" w:hAnsi="SimSun" w:eastAsia="SimSun"/>
          <w:b w:val="0"/>
          <w:sz w:val="22"/>
        </w:rPr>
        <w:t>2.仪器：贝克曼AU5821 B、贝克曼AU5821 A、贝克曼AU5800急诊。</w:t>
      </w:r>
    </w:p>
    <w:p>
      <w:r>
        <w:rPr>
          <w:rFonts w:ascii="SimSun" w:hAnsi="SimSun" w:eastAsia="SimSun"/>
          <w:b w:val="0"/>
          <w:sz w:val="22"/>
        </w:rPr>
        <w:t>3.试验内容：将5份样本分别在3台仪器上测定共有项目。</w:t>
      </w:r>
    </w:p>
    <w:p>
      <w:r>
        <w:rPr>
          <w:rFonts w:ascii="SimSun" w:hAnsi="SimSun" w:eastAsia="SimSun"/>
          <w:b w:val="0"/>
          <w:sz w:val="22"/>
        </w:rPr>
        <w:t>4.项目：APOA1、APOB、LPa、RF、IgA、IgG、IgM、ASO，共8项。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5.评价标准：允许偏倚参照行标/国家临检中心EQA评价准则，本实验室以贝克曼AU5821 B结果为参照，相对偏倚绝对值应小于允许偏倚。是否可接受用Y/N表示。各项目成绩&gt;80%代表比对可接受。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BG-SM-CZ-025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124.5（贝克曼AU5821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25.39（贝克曼AU5821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416.5（贝克曼AU5821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423.2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56.3（贝克曼AU5821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20.7（贝克曼AU5821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21.28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365.5（贝克曼AU5821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192.2（贝克曼AU5821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2.76（贝克曼AU5821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11.28（贝克曼AU5821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1.54（贝克曼AU5821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-4.55%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221.3（贝克曼AU5821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218.1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97.20（贝克曼AU5821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101.40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247.50（贝克曼AU5821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6.09（贝克曼AU5821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14.88（贝克曼AU5821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1.91（贝克曼AU5821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65.20（贝克曼AU5821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62.60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53.70（贝克曼AU5821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55.60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37.20（贝克曼AU5821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35.20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9.77（贝克曼AU5821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115.00（贝克曼AU5821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112.80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贝克曼AU5800急诊（8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192.2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53.70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124.5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247.50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6.09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25.39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1.54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416.5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115.00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操作者：朱春阳　　审核者：杨静　　日期：2026-06-17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表格编号：BG-SM-CZ-025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