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0B9D" w14:textId="77777777" w:rsidR="00A9238A" w:rsidRDefault="00A9238A">
      <w:pPr>
        <w:spacing w:before="2400"/>
      </w:pPr>
    </w:p>
    <w:p w14:paraId="04CA329F" w14:textId="77777777" w:rsidR="00A9238A" w:rsidRDefault="00000000">
      <w:pPr>
        <w:spacing w:after="400"/>
        <w:jc w:val="center"/>
      </w:pPr>
      <w:r>
        <w:rPr>
          <w:rFonts w:eastAsia="Arial"/>
          <w:b/>
          <w:bCs/>
          <w:sz w:val="36"/>
          <w:szCs w:val="36"/>
        </w:rPr>
        <w:t>基于EfficientNetV2的胃肠道内窥镜</w:t>
      </w:r>
    </w:p>
    <w:p w14:paraId="5C04B429" w14:textId="77777777" w:rsidR="00A9238A" w:rsidRDefault="00000000">
      <w:pPr>
        <w:spacing w:after="600"/>
        <w:jc w:val="center"/>
      </w:pPr>
      <w:r>
        <w:rPr>
          <w:rFonts w:eastAsia="Arial"/>
          <w:b/>
          <w:bCs/>
          <w:sz w:val="36"/>
          <w:szCs w:val="36"/>
        </w:rPr>
        <w:t>图像分类方法研究</w:t>
      </w:r>
    </w:p>
    <w:p w14:paraId="3B805DCA" w14:textId="77777777" w:rsidR="00A9238A" w:rsidRDefault="00000000">
      <w:pPr>
        <w:spacing w:after="200"/>
        <w:jc w:val="center"/>
        <w:rPr>
          <w:color w:val="444444"/>
          <w:sz w:val="26"/>
          <w:szCs w:val="26"/>
        </w:rPr>
      </w:pPr>
      <w:r>
        <w:rPr>
          <w:rFonts w:eastAsia="Arial"/>
          <w:color w:val="444444"/>
          <w:sz w:val="26"/>
          <w:szCs w:val="26"/>
        </w:rPr>
        <w:t>——在</w:t>
      </w:r>
      <w:proofErr w:type="spellStart"/>
      <w:r>
        <w:rPr>
          <w:rFonts w:eastAsia="Arial"/>
          <w:color w:val="444444"/>
          <w:sz w:val="26"/>
          <w:szCs w:val="26"/>
        </w:rPr>
        <w:t>GastroVision</w:t>
      </w:r>
      <w:proofErr w:type="spellEnd"/>
      <w:r>
        <w:rPr>
          <w:rFonts w:eastAsia="Arial"/>
          <w:color w:val="444444"/>
          <w:sz w:val="26"/>
          <w:szCs w:val="26"/>
        </w:rPr>
        <w:t>和Hyper-Kvasir数据集上的实验与分析</w:t>
      </w:r>
    </w:p>
    <w:p w14:paraId="6E41DD35" w14:textId="49E0B85E" w:rsidR="009A30DE" w:rsidRPr="009A30DE" w:rsidRDefault="009A30DE">
      <w:pPr>
        <w:spacing w:after="200"/>
        <w:jc w:val="center"/>
        <w:rPr>
          <w:rFonts w:hint="eastAsia"/>
        </w:rPr>
      </w:pPr>
      <w:r w:rsidRPr="009A30DE">
        <w:rPr>
          <w:rFonts w:hint="eastAsia"/>
          <w:color w:val="444444"/>
        </w:rPr>
        <w:t>作者：陈墨涵</w:t>
      </w:r>
    </w:p>
    <w:p w14:paraId="469AE081" w14:textId="77777777" w:rsidR="00A9238A" w:rsidRDefault="00A9238A">
      <w:pPr>
        <w:spacing w:before="1200"/>
      </w:pPr>
    </w:p>
    <w:p w14:paraId="3EA391B3" w14:textId="77777777" w:rsidR="00A9238A" w:rsidRDefault="00000000">
      <w:pPr>
        <w:spacing w:after="200"/>
        <w:jc w:val="center"/>
      </w:pPr>
      <w:r>
        <w:rPr>
          <w:rFonts w:eastAsia="Arial"/>
          <w:b/>
          <w:bCs/>
          <w:sz w:val="24"/>
          <w:szCs w:val="24"/>
        </w:rPr>
        <w:t>摘要</w:t>
      </w:r>
    </w:p>
    <w:p w14:paraId="24195BE4" w14:textId="77777777" w:rsidR="00A9238A" w:rsidRDefault="00000000">
      <w:pPr>
        <w:spacing w:after="200" w:line="360" w:lineRule="auto"/>
        <w:ind w:firstLine="440"/>
        <w:jc w:val="both"/>
      </w:pPr>
      <w:r>
        <w:rPr>
          <w:rFonts w:eastAsia="Arial"/>
        </w:rPr>
        <w:t>胃肠道内窥镜图像分类是计算机辅助诊断系统的重要组成部分，能够帮助临床医生提高诊断效率和准确性。本文采用EfficientNetV2-S作为骨干网络，分别在</w:t>
      </w:r>
      <w:proofErr w:type="spellStart"/>
      <w:r>
        <w:rPr>
          <w:rFonts w:eastAsia="Arial"/>
        </w:rPr>
        <w:t>GastroVision</w:t>
      </w:r>
      <w:proofErr w:type="spellEnd"/>
      <w:r>
        <w:rPr>
          <w:rFonts w:eastAsia="Arial"/>
        </w:rPr>
        <w:t>（27类，约7,000张图像）和Hyper-Kvasir（23类，10,662张图像）两个具有严重类别</w:t>
      </w:r>
      <w:proofErr w:type="gramStart"/>
      <w:r>
        <w:rPr>
          <w:rFonts w:eastAsia="Arial"/>
        </w:rPr>
        <w:t>不</w:t>
      </w:r>
      <w:proofErr w:type="gramEnd"/>
      <w:r>
        <w:rPr>
          <w:rFonts w:eastAsia="Arial"/>
        </w:rPr>
        <w:t>均衡的胃肠道内窥镜数据集上进行分类研究。我们系统性地探索了多种训练策略，包括Focal Loss、</w:t>
      </w:r>
      <w:proofErr w:type="spellStart"/>
      <w:r>
        <w:rPr>
          <w:rFonts w:eastAsia="Arial"/>
        </w:rPr>
        <w:t>RandAugment</w:t>
      </w:r>
      <w:proofErr w:type="spellEnd"/>
      <w:r>
        <w:rPr>
          <w:rFonts w:eastAsia="Arial"/>
        </w:rPr>
        <w:t>、</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w:t>
      </w:r>
      <w:proofErr w:type="gramStart"/>
      <w:r>
        <w:rPr>
          <w:rFonts w:eastAsia="Arial"/>
        </w:rPr>
        <w:t>少数类过采样</w:t>
      </w:r>
      <w:proofErr w:type="gramEnd"/>
      <w:r>
        <w:rPr>
          <w:rFonts w:eastAsia="Arial"/>
        </w:rPr>
        <w:t>以及二阶段微调（先冻结主干再全量微调）。在</w:t>
      </w:r>
      <w:proofErr w:type="spellStart"/>
      <w:r>
        <w:rPr>
          <w:rFonts w:eastAsia="Arial"/>
        </w:rPr>
        <w:t>GastroVision</w:t>
      </w:r>
      <w:proofErr w:type="spellEnd"/>
      <w:r>
        <w:rPr>
          <w:rFonts w:eastAsia="Arial"/>
        </w:rPr>
        <w:t xml:space="preserve">数据集上，通过Focal Loss（γ=1.0）+ </w:t>
      </w:r>
      <w:proofErr w:type="gramStart"/>
      <w:r>
        <w:rPr>
          <w:rFonts w:eastAsia="Arial"/>
        </w:rPr>
        <w:t>少数类过采样</w:t>
      </w:r>
      <w:proofErr w:type="gramEnd"/>
      <w:r>
        <w:rPr>
          <w:rFonts w:eastAsia="Arial"/>
        </w:rPr>
        <w:t xml:space="preserve"> + </w:t>
      </w:r>
      <w:proofErr w:type="spellStart"/>
      <w:r>
        <w:rPr>
          <w:rFonts w:eastAsia="Arial"/>
        </w:rPr>
        <w:t>RandAugment</w:t>
      </w:r>
      <w:proofErr w:type="spellEnd"/>
      <w:r>
        <w:rPr>
          <w:rFonts w:eastAsia="Arial"/>
        </w:rPr>
        <w:t>的组合，实现了81.85%的Top-1准确率和0.8142的加权F1分数，相比</w:t>
      </w:r>
      <w:proofErr w:type="spellStart"/>
      <w:r>
        <w:rPr>
          <w:rFonts w:eastAsia="Arial"/>
        </w:rPr>
        <w:t>CrossEntropy</w:t>
      </w:r>
      <w:proofErr w:type="spellEnd"/>
      <w:r>
        <w:rPr>
          <w:rFonts w:eastAsia="Arial"/>
        </w:rPr>
        <w:t>基线（71.44%准确率）提升了10.41个百分点；在Hyper-Kvasir数据集上，通过Focal Loss（γ=1.0）+ 过采样策略实现了89.81%的准确率和0.6087的Macro F1分数，较基线提升了3.43个百分点。实验结果表明，在极度</w:t>
      </w:r>
      <w:proofErr w:type="gramStart"/>
      <w:r>
        <w:rPr>
          <w:rFonts w:eastAsia="Arial"/>
        </w:rPr>
        <w:t>不</w:t>
      </w:r>
      <w:proofErr w:type="gramEnd"/>
      <w:r>
        <w:rPr>
          <w:rFonts w:eastAsia="Arial"/>
        </w:rPr>
        <w:t>均衡的医学图像分类任务中，Focal Loss与过采样的组合能够有效提升模型在头部类别的判别能力，但尾部类（测试样本极度稀少）的Macro F1指标仍</w:t>
      </w:r>
      <w:proofErr w:type="gramStart"/>
      <w:r>
        <w:rPr>
          <w:rFonts w:eastAsia="Arial"/>
        </w:rPr>
        <w:t>受数据</w:t>
      </w:r>
      <w:proofErr w:type="gramEnd"/>
      <w:r>
        <w:rPr>
          <w:rFonts w:eastAsia="Arial"/>
        </w:rPr>
        <w:t>量限制。本研究为小样本医学图像分类提供了系统的实验证据和</w:t>
      </w:r>
      <w:proofErr w:type="gramStart"/>
      <w:r>
        <w:rPr>
          <w:rFonts w:eastAsia="Arial"/>
        </w:rPr>
        <w:t>可</w:t>
      </w:r>
      <w:proofErr w:type="gramEnd"/>
      <w:r>
        <w:rPr>
          <w:rFonts w:eastAsia="Arial"/>
        </w:rPr>
        <w:t>复现的基线。</w:t>
      </w:r>
    </w:p>
    <w:p w14:paraId="7BE707D3" w14:textId="77777777" w:rsidR="00A9238A" w:rsidRDefault="00000000">
      <w:pPr>
        <w:spacing w:before="200" w:after="100"/>
        <w:jc w:val="center"/>
      </w:pPr>
      <w:r>
        <w:rPr>
          <w:rFonts w:eastAsia="Arial"/>
          <w:i/>
          <w:iCs/>
          <w:sz w:val="20"/>
          <w:szCs w:val="20"/>
        </w:rPr>
        <w:t>关键词：胃肠道内窥镜；图像分类；EfficientNetV2；Focal Loss；类别不均衡；过采样</w:t>
      </w:r>
    </w:p>
    <w:p w14:paraId="69242D39" w14:textId="77777777" w:rsidR="00A9238A" w:rsidRDefault="00000000">
      <w:r>
        <w:br w:type="page"/>
      </w:r>
    </w:p>
    <w:p w14:paraId="2BE7E26A" w14:textId="77777777" w:rsidR="00A9238A" w:rsidRDefault="00000000">
      <w:pPr>
        <w:pStyle w:val="1"/>
      </w:pPr>
      <w:bookmarkStart w:id="0" w:name="_Toc230099000"/>
      <w:r>
        <w:lastRenderedPageBreak/>
        <w:t>目  录</w:t>
      </w:r>
      <w:bookmarkEnd w:id="0"/>
    </w:p>
    <w:sdt>
      <w:sdtPr>
        <w:alias w:val="目录"/>
        <w:id w:val="670993423"/>
      </w:sdtPr>
      <w:sdtContent>
        <w:p w14:paraId="79E5B5E6" w14:textId="77777777" w:rsidR="006234FB" w:rsidRDefault="00000000">
          <w:pPr>
            <w:pStyle w:val="TOC1"/>
            <w:tabs>
              <w:tab w:val="right" w:leader="dot" w:pos="9016"/>
            </w:tabs>
            <w:rPr>
              <w:noProof/>
            </w:rPr>
          </w:pPr>
          <w:r>
            <w:fldChar w:fldCharType="begin"/>
          </w:r>
          <w:r>
            <w:instrText>TOC \h \o "1-3"</w:instrText>
          </w:r>
          <w:r>
            <w:fldChar w:fldCharType="separate"/>
          </w:r>
          <w:hyperlink w:anchor="_Toc230099000" w:history="1">
            <w:r w:rsidR="006234FB" w:rsidRPr="009650A9">
              <w:rPr>
                <w:rStyle w:val="a5"/>
                <w:noProof/>
              </w:rPr>
              <w:t>目</w:t>
            </w:r>
            <w:r w:rsidR="006234FB" w:rsidRPr="009650A9">
              <w:rPr>
                <w:rStyle w:val="a5"/>
                <w:noProof/>
              </w:rPr>
              <w:t xml:space="preserve">  </w:t>
            </w:r>
            <w:r w:rsidR="006234FB" w:rsidRPr="009650A9">
              <w:rPr>
                <w:rStyle w:val="a5"/>
                <w:noProof/>
              </w:rPr>
              <w:t>录</w:t>
            </w:r>
            <w:r w:rsidR="006234FB">
              <w:rPr>
                <w:rFonts w:hint="eastAsia"/>
                <w:noProof/>
              </w:rPr>
              <w:tab/>
            </w:r>
            <w:r w:rsidR="006234FB">
              <w:rPr>
                <w:rFonts w:hint="eastAsia"/>
                <w:noProof/>
              </w:rPr>
              <w:fldChar w:fldCharType="begin"/>
            </w:r>
            <w:r w:rsidR="006234FB">
              <w:rPr>
                <w:rFonts w:hint="eastAsia"/>
                <w:noProof/>
              </w:rPr>
              <w:instrText xml:space="preserve"> </w:instrText>
            </w:r>
            <w:r w:rsidR="006234FB">
              <w:rPr>
                <w:noProof/>
              </w:rPr>
              <w:instrText>PAGEREF _Toc230099000 \h</w:instrText>
            </w:r>
            <w:r w:rsidR="006234FB">
              <w:rPr>
                <w:rFonts w:hint="eastAsia"/>
                <w:noProof/>
              </w:rPr>
              <w:instrText xml:space="preserve"> </w:instrText>
            </w:r>
            <w:r w:rsidR="006234FB">
              <w:rPr>
                <w:rFonts w:hint="eastAsia"/>
                <w:noProof/>
              </w:rPr>
            </w:r>
            <w:r w:rsidR="006234FB">
              <w:rPr>
                <w:rFonts w:hint="eastAsia"/>
                <w:noProof/>
              </w:rPr>
              <w:fldChar w:fldCharType="separate"/>
            </w:r>
            <w:r w:rsidR="006234FB">
              <w:rPr>
                <w:noProof/>
              </w:rPr>
              <w:t>2</w:t>
            </w:r>
            <w:r w:rsidR="006234FB">
              <w:rPr>
                <w:rFonts w:hint="eastAsia"/>
                <w:noProof/>
              </w:rPr>
              <w:fldChar w:fldCharType="end"/>
            </w:r>
          </w:hyperlink>
        </w:p>
        <w:p w14:paraId="7C803E00" w14:textId="77777777" w:rsidR="006234FB" w:rsidRDefault="006234FB">
          <w:pPr>
            <w:pStyle w:val="TOC1"/>
            <w:tabs>
              <w:tab w:val="right" w:leader="dot" w:pos="9016"/>
            </w:tabs>
            <w:rPr>
              <w:noProof/>
            </w:rPr>
          </w:pPr>
          <w:hyperlink w:anchor="_Toc230099001" w:history="1">
            <w:r w:rsidRPr="009650A9">
              <w:rPr>
                <w:rStyle w:val="a5"/>
                <w:noProof/>
              </w:rPr>
              <w:t xml:space="preserve">1 </w:t>
            </w:r>
            <w:r w:rsidRPr="009650A9">
              <w:rPr>
                <w:rStyle w:val="a5"/>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_Toc230099001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ED7732B" w14:textId="77777777" w:rsidR="006234FB" w:rsidRDefault="006234FB">
          <w:pPr>
            <w:pStyle w:val="TOC1"/>
            <w:tabs>
              <w:tab w:val="right" w:leader="dot" w:pos="9016"/>
            </w:tabs>
            <w:rPr>
              <w:noProof/>
            </w:rPr>
          </w:pPr>
          <w:hyperlink w:anchor="_Toc230099002" w:history="1">
            <w:r w:rsidRPr="009650A9">
              <w:rPr>
                <w:rStyle w:val="a5"/>
                <w:noProof/>
              </w:rPr>
              <w:t xml:space="preserve">2 </w:t>
            </w:r>
            <w:r w:rsidRPr="009650A9">
              <w:rPr>
                <w:rStyle w:val="a5"/>
                <w:noProof/>
              </w:rPr>
              <w:t>相关工作</w:t>
            </w:r>
            <w:r>
              <w:rPr>
                <w:rFonts w:hint="eastAsia"/>
                <w:noProof/>
              </w:rPr>
              <w:tab/>
            </w:r>
            <w:r>
              <w:rPr>
                <w:rFonts w:hint="eastAsia"/>
                <w:noProof/>
              </w:rPr>
              <w:fldChar w:fldCharType="begin"/>
            </w:r>
            <w:r>
              <w:rPr>
                <w:rFonts w:hint="eastAsia"/>
                <w:noProof/>
              </w:rPr>
              <w:instrText xml:space="preserve"> </w:instrText>
            </w:r>
            <w:r>
              <w:rPr>
                <w:noProof/>
              </w:rPr>
              <w:instrText>PAGEREF _Toc230099002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A6A2B7D" w14:textId="77777777" w:rsidR="006234FB" w:rsidRDefault="006234FB">
          <w:pPr>
            <w:pStyle w:val="TOC2"/>
            <w:tabs>
              <w:tab w:val="right" w:leader="dot" w:pos="9016"/>
            </w:tabs>
            <w:ind w:left="440"/>
            <w:rPr>
              <w:noProof/>
            </w:rPr>
          </w:pPr>
          <w:hyperlink w:anchor="_Toc230099003" w:history="1">
            <w:r w:rsidRPr="009650A9">
              <w:rPr>
                <w:rStyle w:val="a5"/>
                <w:noProof/>
              </w:rPr>
              <w:t xml:space="preserve">2.1 </w:t>
            </w:r>
            <w:r w:rsidRPr="009650A9">
              <w:rPr>
                <w:rStyle w:val="a5"/>
                <w:noProof/>
              </w:rPr>
              <w:t>胃肠道内窥镜图像分类</w:t>
            </w:r>
            <w:r>
              <w:rPr>
                <w:rFonts w:hint="eastAsia"/>
                <w:noProof/>
              </w:rPr>
              <w:tab/>
            </w:r>
            <w:r>
              <w:rPr>
                <w:rFonts w:hint="eastAsia"/>
                <w:noProof/>
              </w:rPr>
              <w:fldChar w:fldCharType="begin"/>
            </w:r>
            <w:r>
              <w:rPr>
                <w:rFonts w:hint="eastAsia"/>
                <w:noProof/>
              </w:rPr>
              <w:instrText xml:space="preserve"> </w:instrText>
            </w:r>
            <w:r>
              <w:rPr>
                <w:noProof/>
              </w:rPr>
              <w:instrText>PAGEREF _Toc230099003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6131F59" w14:textId="77777777" w:rsidR="006234FB" w:rsidRDefault="006234FB">
          <w:pPr>
            <w:pStyle w:val="TOC2"/>
            <w:tabs>
              <w:tab w:val="right" w:leader="dot" w:pos="9016"/>
            </w:tabs>
            <w:ind w:left="440"/>
            <w:rPr>
              <w:noProof/>
            </w:rPr>
          </w:pPr>
          <w:hyperlink w:anchor="_Toc230099004" w:history="1">
            <w:r w:rsidRPr="009650A9">
              <w:rPr>
                <w:rStyle w:val="a5"/>
                <w:noProof/>
              </w:rPr>
              <w:t xml:space="preserve">2.2 </w:t>
            </w:r>
            <w:r w:rsidRPr="009650A9">
              <w:rPr>
                <w:rStyle w:val="a5"/>
                <w:noProof/>
              </w:rPr>
              <w:t>类别不均衡的处理方法</w:t>
            </w:r>
            <w:r>
              <w:rPr>
                <w:rFonts w:hint="eastAsia"/>
                <w:noProof/>
              </w:rPr>
              <w:tab/>
            </w:r>
            <w:r>
              <w:rPr>
                <w:rFonts w:hint="eastAsia"/>
                <w:noProof/>
              </w:rPr>
              <w:fldChar w:fldCharType="begin"/>
            </w:r>
            <w:r>
              <w:rPr>
                <w:rFonts w:hint="eastAsia"/>
                <w:noProof/>
              </w:rPr>
              <w:instrText xml:space="preserve"> </w:instrText>
            </w:r>
            <w:r>
              <w:rPr>
                <w:noProof/>
              </w:rPr>
              <w:instrText>PAGEREF _Toc230099004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6A65101" w14:textId="77777777" w:rsidR="006234FB" w:rsidRDefault="006234FB">
          <w:pPr>
            <w:pStyle w:val="TOC2"/>
            <w:tabs>
              <w:tab w:val="right" w:leader="dot" w:pos="9016"/>
            </w:tabs>
            <w:ind w:left="440"/>
            <w:rPr>
              <w:noProof/>
            </w:rPr>
          </w:pPr>
          <w:hyperlink w:anchor="_Toc230099005" w:history="1">
            <w:r w:rsidRPr="009650A9">
              <w:rPr>
                <w:rStyle w:val="a5"/>
                <w:noProof/>
              </w:rPr>
              <w:t xml:space="preserve">2.3 </w:t>
            </w:r>
            <w:r w:rsidRPr="009650A9">
              <w:rPr>
                <w:rStyle w:val="a5"/>
                <w:noProof/>
              </w:rPr>
              <w:t>数据增强技术</w:t>
            </w:r>
            <w:r>
              <w:rPr>
                <w:rFonts w:hint="eastAsia"/>
                <w:noProof/>
              </w:rPr>
              <w:tab/>
            </w:r>
            <w:r>
              <w:rPr>
                <w:rFonts w:hint="eastAsia"/>
                <w:noProof/>
              </w:rPr>
              <w:fldChar w:fldCharType="begin"/>
            </w:r>
            <w:r>
              <w:rPr>
                <w:rFonts w:hint="eastAsia"/>
                <w:noProof/>
              </w:rPr>
              <w:instrText xml:space="preserve"> </w:instrText>
            </w:r>
            <w:r>
              <w:rPr>
                <w:noProof/>
              </w:rPr>
              <w:instrText>PAGEREF _Toc230099005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57E6BA0" w14:textId="77777777" w:rsidR="006234FB" w:rsidRDefault="006234FB">
          <w:pPr>
            <w:pStyle w:val="TOC1"/>
            <w:tabs>
              <w:tab w:val="right" w:leader="dot" w:pos="9016"/>
            </w:tabs>
            <w:rPr>
              <w:noProof/>
            </w:rPr>
          </w:pPr>
          <w:hyperlink w:anchor="_Toc230099006" w:history="1">
            <w:r w:rsidRPr="009650A9">
              <w:rPr>
                <w:rStyle w:val="a5"/>
                <w:noProof/>
              </w:rPr>
              <w:t xml:space="preserve">3 </w:t>
            </w:r>
            <w:r w:rsidRPr="009650A9">
              <w:rPr>
                <w:rStyle w:val="a5"/>
                <w:noProof/>
              </w:rPr>
              <w:t>方法</w:t>
            </w:r>
            <w:r>
              <w:rPr>
                <w:rFonts w:hint="eastAsia"/>
                <w:noProof/>
              </w:rPr>
              <w:tab/>
            </w:r>
            <w:r>
              <w:rPr>
                <w:rFonts w:hint="eastAsia"/>
                <w:noProof/>
              </w:rPr>
              <w:fldChar w:fldCharType="begin"/>
            </w:r>
            <w:r>
              <w:rPr>
                <w:rFonts w:hint="eastAsia"/>
                <w:noProof/>
              </w:rPr>
              <w:instrText xml:space="preserve"> </w:instrText>
            </w:r>
            <w:r>
              <w:rPr>
                <w:noProof/>
              </w:rPr>
              <w:instrText>PAGEREF _Toc230099006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DF3D848" w14:textId="77777777" w:rsidR="006234FB" w:rsidRDefault="006234FB">
          <w:pPr>
            <w:pStyle w:val="TOC2"/>
            <w:tabs>
              <w:tab w:val="right" w:leader="dot" w:pos="9016"/>
            </w:tabs>
            <w:ind w:left="440"/>
            <w:rPr>
              <w:noProof/>
            </w:rPr>
          </w:pPr>
          <w:hyperlink w:anchor="_Toc230099007" w:history="1">
            <w:r w:rsidRPr="009650A9">
              <w:rPr>
                <w:rStyle w:val="a5"/>
                <w:noProof/>
              </w:rPr>
              <w:t xml:space="preserve">3.1 </w:t>
            </w:r>
            <w:r w:rsidRPr="009650A9">
              <w:rPr>
                <w:rStyle w:val="a5"/>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_Toc230099007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EBCFF12" w14:textId="77777777" w:rsidR="006234FB" w:rsidRDefault="006234FB">
          <w:pPr>
            <w:pStyle w:val="TOC3"/>
            <w:tabs>
              <w:tab w:val="right" w:leader="dot" w:pos="9016"/>
            </w:tabs>
            <w:ind w:left="880"/>
            <w:rPr>
              <w:noProof/>
            </w:rPr>
          </w:pPr>
          <w:hyperlink w:anchor="_Toc230099008" w:history="1">
            <w:r w:rsidRPr="009650A9">
              <w:rPr>
                <w:rStyle w:val="a5"/>
                <w:noProof/>
              </w:rPr>
              <w:t>3.1.1 GastroVision</w:t>
            </w:r>
            <w:r w:rsidRPr="009650A9">
              <w:rPr>
                <w:rStyle w:val="a5"/>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_Toc230099008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392493B" w14:textId="77777777" w:rsidR="006234FB" w:rsidRDefault="006234FB">
          <w:pPr>
            <w:pStyle w:val="TOC3"/>
            <w:tabs>
              <w:tab w:val="right" w:leader="dot" w:pos="9016"/>
            </w:tabs>
            <w:ind w:left="880"/>
            <w:rPr>
              <w:noProof/>
            </w:rPr>
          </w:pPr>
          <w:hyperlink w:anchor="_Toc230099009" w:history="1">
            <w:r w:rsidRPr="009650A9">
              <w:rPr>
                <w:rStyle w:val="a5"/>
                <w:noProof/>
              </w:rPr>
              <w:t>3.1.2 Hyper-Kvasir</w:t>
            </w:r>
            <w:r w:rsidRPr="009650A9">
              <w:rPr>
                <w:rStyle w:val="a5"/>
                <w:noProof/>
              </w:rPr>
              <w:t>数据集</w:t>
            </w:r>
            <w:r>
              <w:rPr>
                <w:rFonts w:hint="eastAsia"/>
                <w:noProof/>
              </w:rPr>
              <w:tab/>
            </w:r>
            <w:r>
              <w:rPr>
                <w:rFonts w:hint="eastAsia"/>
                <w:noProof/>
              </w:rPr>
              <w:fldChar w:fldCharType="begin"/>
            </w:r>
            <w:r>
              <w:rPr>
                <w:rFonts w:hint="eastAsia"/>
                <w:noProof/>
              </w:rPr>
              <w:instrText xml:space="preserve"> </w:instrText>
            </w:r>
            <w:r>
              <w:rPr>
                <w:noProof/>
              </w:rPr>
              <w:instrText>PAGEREF _Toc230099009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E10214A" w14:textId="77777777" w:rsidR="006234FB" w:rsidRDefault="006234FB">
          <w:pPr>
            <w:pStyle w:val="TOC3"/>
            <w:tabs>
              <w:tab w:val="right" w:leader="dot" w:pos="9016"/>
            </w:tabs>
            <w:ind w:left="880"/>
            <w:rPr>
              <w:noProof/>
            </w:rPr>
          </w:pPr>
          <w:hyperlink w:anchor="_Toc230099010" w:history="1">
            <w:r w:rsidRPr="009650A9">
              <w:rPr>
                <w:rStyle w:val="a5"/>
                <w:noProof/>
              </w:rPr>
              <w:t xml:space="preserve">3.1.3 </w:t>
            </w:r>
            <w:r w:rsidRPr="009650A9">
              <w:rPr>
                <w:rStyle w:val="a5"/>
                <w:noProof/>
              </w:rPr>
              <w:t>数据集对比</w:t>
            </w:r>
            <w:r>
              <w:rPr>
                <w:rFonts w:hint="eastAsia"/>
                <w:noProof/>
              </w:rPr>
              <w:tab/>
            </w:r>
            <w:r>
              <w:rPr>
                <w:rFonts w:hint="eastAsia"/>
                <w:noProof/>
              </w:rPr>
              <w:fldChar w:fldCharType="begin"/>
            </w:r>
            <w:r>
              <w:rPr>
                <w:rFonts w:hint="eastAsia"/>
                <w:noProof/>
              </w:rPr>
              <w:instrText xml:space="preserve"> </w:instrText>
            </w:r>
            <w:r>
              <w:rPr>
                <w:noProof/>
              </w:rPr>
              <w:instrText>PAGEREF _Toc230099010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BDA114F" w14:textId="77777777" w:rsidR="006234FB" w:rsidRDefault="006234FB">
          <w:pPr>
            <w:pStyle w:val="TOC2"/>
            <w:tabs>
              <w:tab w:val="right" w:leader="dot" w:pos="9016"/>
            </w:tabs>
            <w:ind w:left="440"/>
            <w:rPr>
              <w:noProof/>
            </w:rPr>
          </w:pPr>
          <w:hyperlink w:anchor="_Toc230099011" w:history="1">
            <w:r w:rsidRPr="009650A9">
              <w:rPr>
                <w:rStyle w:val="a5"/>
                <w:noProof/>
              </w:rPr>
              <w:t xml:space="preserve">3.2 </w:t>
            </w:r>
            <w:r w:rsidRPr="009650A9">
              <w:rPr>
                <w:rStyle w:val="a5"/>
                <w:noProof/>
              </w:rPr>
              <w:t>数据预处理与增强</w:t>
            </w:r>
            <w:r>
              <w:rPr>
                <w:rFonts w:hint="eastAsia"/>
                <w:noProof/>
              </w:rPr>
              <w:tab/>
            </w:r>
            <w:r>
              <w:rPr>
                <w:rFonts w:hint="eastAsia"/>
                <w:noProof/>
              </w:rPr>
              <w:fldChar w:fldCharType="begin"/>
            </w:r>
            <w:r>
              <w:rPr>
                <w:rFonts w:hint="eastAsia"/>
                <w:noProof/>
              </w:rPr>
              <w:instrText xml:space="preserve"> </w:instrText>
            </w:r>
            <w:r>
              <w:rPr>
                <w:noProof/>
              </w:rPr>
              <w:instrText>PAGEREF _Toc230099011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7D70699" w14:textId="77777777" w:rsidR="006234FB" w:rsidRDefault="006234FB">
          <w:pPr>
            <w:pStyle w:val="TOC2"/>
            <w:tabs>
              <w:tab w:val="right" w:leader="dot" w:pos="9016"/>
            </w:tabs>
            <w:ind w:left="440"/>
            <w:rPr>
              <w:noProof/>
            </w:rPr>
          </w:pPr>
          <w:hyperlink w:anchor="_Toc230099012" w:history="1">
            <w:r w:rsidRPr="009650A9">
              <w:rPr>
                <w:rStyle w:val="a5"/>
                <w:noProof/>
              </w:rPr>
              <w:t xml:space="preserve">3.3 </w:t>
            </w:r>
            <w:r w:rsidRPr="009650A9">
              <w:rPr>
                <w:rStyle w:val="a5"/>
                <w:noProof/>
              </w:rPr>
              <w:t>模型架构</w:t>
            </w:r>
            <w:r>
              <w:rPr>
                <w:rFonts w:hint="eastAsia"/>
                <w:noProof/>
              </w:rPr>
              <w:tab/>
            </w:r>
            <w:r>
              <w:rPr>
                <w:rFonts w:hint="eastAsia"/>
                <w:noProof/>
              </w:rPr>
              <w:fldChar w:fldCharType="begin"/>
            </w:r>
            <w:r>
              <w:rPr>
                <w:rFonts w:hint="eastAsia"/>
                <w:noProof/>
              </w:rPr>
              <w:instrText xml:space="preserve"> </w:instrText>
            </w:r>
            <w:r>
              <w:rPr>
                <w:noProof/>
              </w:rPr>
              <w:instrText>PAGEREF _Toc230099012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F250203" w14:textId="77777777" w:rsidR="006234FB" w:rsidRDefault="006234FB">
          <w:pPr>
            <w:pStyle w:val="TOC2"/>
            <w:tabs>
              <w:tab w:val="right" w:leader="dot" w:pos="9016"/>
            </w:tabs>
            <w:ind w:left="440"/>
            <w:rPr>
              <w:noProof/>
            </w:rPr>
          </w:pPr>
          <w:hyperlink w:anchor="_Toc230099013" w:history="1">
            <w:r w:rsidRPr="009650A9">
              <w:rPr>
                <w:rStyle w:val="a5"/>
                <w:noProof/>
              </w:rPr>
              <w:t xml:space="preserve">3.4 </w:t>
            </w:r>
            <w:r w:rsidRPr="009650A9">
              <w:rPr>
                <w:rStyle w:val="a5"/>
                <w:noProof/>
              </w:rPr>
              <w:t>二阶段微调策略</w:t>
            </w:r>
            <w:r>
              <w:rPr>
                <w:rFonts w:hint="eastAsia"/>
                <w:noProof/>
              </w:rPr>
              <w:tab/>
            </w:r>
            <w:r>
              <w:rPr>
                <w:rFonts w:hint="eastAsia"/>
                <w:noProof/>
              </w:rPr>
              <w:fldChar w:fldCharType="begin"/>
            </w:r>
            <w:r>
              <w:rPr>
                <w:rFonts w:hint="eastAsia"/>
                <w:noProof/>
              </w:rPr>
              <w:instrText xml:space="preserve"> </w:instrText>
            </w:r>
            <w:r>
              <w:rPr>
                <w:noProof/>
              </w:rPr>
              <w:instrText>PAGEREF _Toc230099013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9CAEC42" w14:textId="77777777" w:rsidR="006234FB" w:rsidRDefault="006234FB">
          <w:pPr>
            <w:pStyle w:val="TOC2"/>
            <w:tabs>
              <w:tab w:val="right" w:leader="dot" w:pos="9016"/>
            </w:tabs>
            <w:ind w:left="440"/>
            <w:rPr>
              <w:noProof/>
            </w:rPr>
          </w:pPr>
          <w:hyperlink w:anchor="_Toc230099014" w:history="1">
            <w:r w:rsidRPr="009650A9">
              <w:rPr>
                <w:rStyle w:val="a5"/>
                <w:noProof/>
              </w:rPr>
              <w:t xml:space="preserve">3.5 </w:t>
            </w:r>
            <w:r w:rsidRPr="009650A9">
              <w:rPr>
                <w:rStyle w:val="a5"/>
                <w:noProof/>
              </w:rPr>
              <w:t>损失函数</w:t>
            </w:r>
            <w:r>
              <w:rPr>
                <w:rFonts w:hint="eastAsia"/>
                <w:noProof/>
              </w:rPr>
              <w:tab/>
            </w:r>
            <w:r>
              <w:rPr>
                <w:rFonts w:hint="eastAsia"/>
                <w:noProof/>
              </w:rPr>
              <w:fldChar w:fldCharType="begin"/>
            </w:r>
            <w:r>
              <w:rPr>
                <w:rFonts w:hint="eastAsia"/>
                <w:noProof/>
              </w:rPr>
              <w:instrText xml:space="preserve"> </w:instrText>
            </w:r>
            <w:r>
              <w:rPr>
                <w:noProof/>
              </w:rPr>
              <w:instrText>PAGEREF _Toc230099014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8D6582D" w14:textId="77777777" w:rsidR="006234FB" w:rsidRDefault="006234FB">
          <w:pPr>
            <w:pStyle w:val="TOC2"/>
            <w:tabs>
              <w:tab w:val="right" w:leader="dot" w:pos="9016"/>
            </w:tabs>
            <w:ind w:left="440"/>
            <w:rPr>
              <w:noProof/>
            </w:rPr>
          </w:pPr>
          <w:hyperlink w:anchor="_Toc230099015" w:history="1">
            <w:r w:rsidRPr="009650A9">
              <w:rPr>
                <w:rStyle w:val="a5"/>
                <w:noProof/>
              </w:rPr>
              <w:t xml:space="preserve">3.6 </w:t>
            </w:r>
            <w:r w:rsidRPr="009650A9">
              <w:rPr>
                <w:rStyle w:val="a5"/>
                <w:noProof/>
              </w:rPr>
              <w:t>少数类过采样</w:t>
            </w:r>
            <w:r>
              <w:rPr>
                <w:rFonts w:hint="eastAsia"/>
                <w:noProof/>
              </w:rPr>
              <w:tab/>
            </w:r>
            <w:r>
              <w:rPr>
                <w:rFonts w:hint="eastAsia"/>
                <w:noProof/>
              </w:rPr>
              <w:fldChar w:fldCharType="begin"/>
            </w:r>
            <w:r>
              <w:rPr>
                <w:rFonts w:hint="eastAsia"/>
                <w:noProof/>
              </w:rPr>
              <w:instrText xml:space="preserve"> </w:instrText>
            </w:r>
            <w:r>
              <w:rPr>
                <w:noProof/>
              </w:rPr>
              <w:instrText>PAGEREF _Toc230099015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20172AA" w14:textId="77777777" w:rsidR="006234FB" w:rsidRDefault="006234FB">
          <w:pPr>
            <w:pStyle w:val="TOC1"/>
            <w:tabs>
              <w:tab w:val="right" w:leader="dot" w:pos="9016"/>
            </w:tabs>
            <w:rPr>
              <w:noProof/>
            </w:rPr>
          </w:pPr>
          <w:hyperlink w:anchor="_Toc230099016" w:history="1">
            <w:r w:rsidRPr="009650A9">
              <w:rPr>
                <w:rStyle w:val="a5"/>
                <w:noProof/>
              </w:rPr>
              <w:t xml:space="preserve">4 </w:t>
            </w:r>
            <w:r w:rsidRPr="009650A9">
              <w:rPr>
                <w:rStyle w:val="a5"/>
                <w:noProof/>
              </w:rPr>
              <w:t>实验</w:t>
            </w:r>
            <w:r>
              <w:rPr>
                <w:rFonts w:hint="eastAsia"/>
                <w:noProof/>
              </w:rPr>
              <w:tab/>
            </w:r>
            <w:r>
              <w:rPr>
                <w:rFonts w:hint="eastAsia"/>
                <w:noProof/>
              </w:rPr>
              <w:fldChar w:fldCharType="begin"/>
            </w:r>
            <w:r>
              <w:rPr>
                <w:rFonts w:hint="eastAsia"/>
                <w:noProof/>
              </w:rPr>
              <w:instrText xml:space="preserve"> </w:instrText>
            </w:r>
            <w:r>
              <w:rPr>
                <w:noProof/>
              </w:rPr>
              <w:instrText>PAGEREF _Toc230099016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C98C610" w14:textId="77777777" w:rsidR="006234FB" w:rsidRDefault="006234FB">
          <w:pPr>
            <w:pStyle w:val="TOC2"/>
            <w:tabs>
              <w:tab w:val="right" w:leader="dot" w:pos="9016"/>
            </w:tabs>
            <w:ind w:left="440"/>
            <w:rPr>
              <w:noProof/>
            </w:rPr>
          </w:pPr>
          <w:hyperlink w:anchor="_Toc230099017" w:history="1">
            <w:r w:rsidRPr="009650A9">
              <w:rPr>
                <w:rStyle w:val="a5"/>
                <w:noProof/>
              </w:rPr>
              <w:t xml:space="preserve">4.1 </w:t>
            </w:r>
            <w:r w:rsidRPr="009650A9">
              <w:rPr>
                <w:rStyle w:val="a5"/>
                <w:noProof/>
              </w:rPr>
              <w:t>实验设置</w:t>
            </w:r>
            <w:r>
              <w:rPr>
                <w:rFonts w:hint="eastAsia"/>
                <w:noProof/>
              </w:rPr>
              <w:tab/>
            </w:r>
            <w:r>
              <w:rPr>
                <w:rFonts w:hint="eastAsia"/>
                <w:noProof/>
              </w:rPr>
              <w:fldChar w:fldCharType="begin"/>
            </w:r>
            <w:r>
              <w:rPr>
                <w:rFonts w:hint="eastAsia"/>
                <w:noProof/>
              </w:rPr>
              <w:instrText xml:space="preserve"> </w:instrText>
            </w:r>
            <w:r>
              <w:rPr>
                <w:noProof/>
              </w:rPr>
              <w:instrText>PAGEREF _Toc230099017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BF339A4" w14:textId="77777777" w:rsidR="006234FB" w:rsidRDefault="006234FB">
          <w:pPr>
            <w:pStyle w:val="TOC2"/>
            <w:tabs>
              <w:tab w:val="right" w:leader="dot" w:pos="9016"/>
            </w:tabs>
            <w:ind w:left="440"/>
            <w:rPr>
              <w:noProof/>
            </w:rPr>
          </w:pPr>
          <w:hyperlink w:anchor="_Toc230099018" w:history="1">
            <w:r w:rsidRPr="009650A9">
              <w:rPr>
                <w:rStyle w:val="a5"/>
                <w:noProof/>
              </w:rPr>
              <w:t xml:space="preserve">4.2 </w:t>
            </w:r>
            <w:r w:rsidRPr="009650A9">
              <w:rPr>
                <w:rStyle w:val="a5"/>
                <w:noProof/>
              </w:rPr>
              <w:t>评估指标</w:t>
            </w:r>
            <w:r>
              <w:rPr>
                <w:rFonts w:hint="eastAsia"/>
                <w:noProof/>
              </w:rPr>
              <w:tab/>
            </w:r>
            <w:r>
              <w:rPr>
                <w:rFonts w:hint="eastAsia"/>
                <w:noProof/>
              </w:rPr>
              <w:fldChar w:fldCharType="begin"/>
            </w:r>
            <w:r>
              <w:rPr>
                <w:rFonts w:hint="eastAsia"/>
                <w:noProof/>
              </w:rPr>
              <w:instrText xml:space="preserve"> </w:instrText>
            </w:r>
            <w:r>
              <w:rPr>
                <w:noProof/>
              </w:rPr>
              <w:instrText>PAGEREF _Toc230099018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CF71CA6" w14:textId="77777777" w:rsidR="006234FB" w:rsidRDefault="006234FB">
          <w:pPr>
            <w:pStyle w:val="TOC2"/>
            <w:tabs>
              <w:tab w:val="right" w:leader="dot" w:pos="9016"/>
            </w:tabs>
            <w:ind w:left="440"/>
            <w:rPr>
              <w:noProof/>
            </w:rPr>
          </w:pPr>
          <w:hyperlink w:anchor="_Toc230099019" w:history="1">
            <w:r w:rsidRPr="009650A9">
              <w:rPr>
                <w:rStyle w:val="a5"/>
                <w:noProof/>
              </w:rPr>
              <w:t xml:space="preserve">4.3 </w:t>
            </w:r>
            <w:r w:rsidRPr="009650A9">
              <w:rPr>
                <w:rStyle w:val="a5"/>
                <w:noProof/>
              </w:rPr>
              <w:t>整体结果</w:t>
            </w:r>
            <w:r>
              <w:rPr>
                <w:rFonts w:hint="eastAsia"/>
                <w:noProof/>
              </w:rPr>
              <w:tab/>
            </w:r>
            <w:r>
              <w:rPr>
                <w:rFonts w:hint="eastAsia"/>
                <w:noProof/>
              </w:rPr>
              <w:fldChar w:fldCharType="begin"/>
            </w:r>
            <w:r>
              <w:rPr>
                <w:rFonts w:hint="eastAsia"/>
                <w:noProof/>
              </w:rPr>
              <w:instrText xml:space="preserve"> </w:instrText>
            </w:r>
            <w:r>
              <w:rPr>
                <w:noProof/>
              </w:rPr>
              <w:instrText>PAGEREF _Toc230099019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F12DE80" w14:textId="77777777" w:rsidR="006234FB" w:rsidRDefault="006234FB">
          <w:pPr>
            <w:pStyle w:val="TOC3"/>
            <w:tabs>
              <w:tab w:val="right" w:leader="dot" w:pos="9016"/>
            </w:tabs>
            <w:ind w:left="880"/>
            <w:rPr>
              <w:noProof/>
            </w:rPr>
          </w:pPr>
          <w:hyperlink w:anchor="_Toc230099020" w:history="1">
            <w:r w:rsidRPr="009650A9">
              <w:rPr>
                <w:rStyle w:val="a5"/>
                <w:noProof/>
              </w:rPr>
              <w:t>4.3.1 GastroVision</w:t>
            </w:r>
            <w:r w:rsidRPr="009650A9">
              <w:rPr>
                <w:rStyle w:val="a5"/>
                <w:noProof/>
              </w:rPr>
              <w:t>实验结果</w:t>
            </w:r>
            <w:r>
              <w:rPr>
                <w:rFonts w:hint="eastAsia"/>
                <w:noProof/>
              </w:rPr>
              <w:tab/>
            </w:r>
            <w:r>
              <w:rPr>
                <w:rFonts w:hint="eastAsia"/>
                <w:noProof/>
              </w:rPr>
              <w:fldChar w:fldCharType="begin"/>
            </w:r>
            <w:r>
              <w:rPr>
                <w:rFonts w:hint="eastAsia"/>
                <w:noProof/>
              </w:rPr>
              <w:instrText xml:space="preserve"> </w:instrText>
            </w:r>
            <w:r>
              <w:rPr>
                <w:noProof/>
              </w:rPr>
              <w:instrText>PAGEREF _Toc230099020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1EEB84E" w14:textId="77777777" w:rsidR="006234FB" w:rsidRDefault="006234FB">
          <w:pPr>
            <w:pStyle w:val="TOC3"/>
            <w:tabs>
              <w:tab w:val="right" w:leader="dot" w:pos="9016"/>
            </w:tabs>
            <w:ind w:left="880"/>
            <w:rPr>
              <w:noProof/>
            </w:rPr>
          </w:pPr>
          <w:hyperlink w:anchor="_Toc230099021" w:history="1">
            <w:r w:rsidRPr="009650A9">
              <w:rPr>
                <w:rStyle w:val="a5"/>
                <w:noProof/>
              </w:rPr>
              <w:t>4.3.2 Hyper-Kvasir</w:t>
            </w:r>
            <w:r w:rsidRPr="009650A9">
              <w:rPr>
                <w:rStyle w:val="a5"/>
                <w:noProof/>
              </w:rPr>
              <w:t>实验结果</w:t>
            </w:r>
            <w:r>
              <w:rPr>
                <w:rFonts w:hint="eastAsia"/>
                <w:noProof/>
              </w:rPr>
              <w:tab/>
            </w:r>
            <w:r>
              <w:rPr>
                <w:rFonts w:hint="eastAsia"/>
                <w:noProof/>
              </w:rPr>
              <w:fldChar w:fldCharType="begin"/>
            </w:r>
            <w:r>
              <w:rPr>
                <w:rFonts w:hint="eastAsia"/>
                <w:noProof/>
              </w:rPr>
              <w:instrText xml:space="preserve"> </w:instrText>
            </w:r>
            <w:r>
              <w:rPr>
                <w:noProof/>
              </w:rPr>
              <w:instrText>PAGEREF _Toc230099021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E216014" w14:textId="77777777" w:rsidR="006234FB" w:rsidRDefault="006234FB">
          <w:pPr>
            <w:pStyle w:val="TOC2"/>
            <w:tabs>
              <w:tab w:val="right" w:leader="dot" w:pos="9016"/>
            </w:tabs>
            <w:ind w:left="440"/>
            <w:rPr>
              <w:noProof/>
            </w:rPr>
          </w:pPr>
          <w:hyperlink w:anchor="_Toc230099022" w:history="1">
            <w:r w:rsidRPr="009650A9">
              <w:rPr>
                <w:rStyle w:val="a5"/>
                <w:noProof/>
              </w:rPr>
              <w:t xml:space="preserve">4.4 </w:t>
            </w:r>
            <w:r w:rsidRPr="009650A9">
              <w:rPr>
                <w:rStyle w:val="a5"/>
                <w:noProof/>
              </w:rPr>
              <w:t>消融实验与策略分析</w:t>
            </w:r>
            <w:r>
              <w:rPr>
                <w:rFonts w:hint="eastAsia"/>
                <w:noProof/>
              </w:rPr>
              <w:tab/>
            </w:r>
            <w:r>
              <w:rPr>
                <w:rFonts w:hint="eastAsia"/>
                <w:noProof/>
              </w:rPr>
              <w:fldChar w:fldCharType="begin"/>
            </w:r>
            <w:r>
              <w:rPr>
                <w:rFonts w:hint="eastAsia"/>
                <w:noProof/>
              </w:rPr>
              <w:instrText xml:space="preserve"> </w:instrText>
            </w:r>
            <w:r>
              <w:rPr>
                <w:noProof/>
              </w:rPr>
              <w:instrText>PAGEREF _Toc230099022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16FADA3" w14:textId="77777777" w:rsidR="006234FB" w:rsidRDefault="006234FB">
          <w:pPr>
            <w:pStyle w:val="TOC3"/>
            <w:tabs>
              <w:tab w:val="right" w:leader="dot" w:pos="9016"/>
            </w:tabs>
            <w:ind w:left="880"/>
            <w:rPr>
              <w:noProof/>
            </w:rPr>
          </w:pPr>
          <w:hyperlink w:anchor="_Toc230099023" w:history="1">
            <w:r w:rsidRPr="009650A9">
              <w:rPr>
                <w:rStyle w:val="a5"/>
                <w:noProof/>
              </w:rPr>
              <w:t>4.4.1 Focal Loss vs CrossEntropy Loss</w:t>
            </w:r>
            <w:r>
              <w:rPr>
                <w:rFonts w:hint="eastAsia"/>
                <w:noProof/>
              </w:rPr>
              <w:tab/>
            </w:r>
            <w:r>
              <w:rPr>
                <w:rFonts w:hint="eastAsia"/>
                <w:noProof/>
              </w:rPr>
              <w:fldChar w:fldCharType="begin"/>
            </w:r>
            <w:r>
              <w:rPr>
                <w:rFonts w:hint="eastAsia"/>
                <w:noProof/>
              </w:rPr>
              <w:instrText xml:space="preserve"> </w:instrText>
            </w:r>
            <w:r>
              <w:rPr>
                <w:noProof/>
              </w:rPr>
              <w:instrText>PAGEREF _Toc230099023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4654644" w14:textId="77777777" w:rsidR="006234FB" w:rsidRDefault="006234FB">
          <w:pPr>
            <w:pStyle w:val="TOC3"/>
            <w:tabs>
              <w:tab w:val="right" w:leader="dot" w:pos="9016"/>
            </w:tabs>
            <w:ind w:left="880"/>
            <w:rPr>
              <w:noProof/>
            </w:rPr>
          </w:pPr>
          <w:hyperlink w:anchor="_Toc230099024" w:history="1">
            <w:r w:rsidRPr="009650A9">
              <w:rPr>
                <w:rStyle w:val="a5"/>
                <w:noProof/>
              </w:rPr>
              <w:t xml:space="preserve">4.4.2 </w:t>
            </w:r>
            <w:r w:rsidRPr="009650A9">
              <w:rPr>
                <w:rStyle w:val="a5"/>
                <w:noProof/>
              </w:rPr>
              <w:t>过采样的影响</w:t>
            </w:r>
            <w:r>
              <w:rPr>
                <w:rFonts w:hint="eastAsia"/>
                <w:noProof/>
              </w:rPr>
              <w:tab/>
            </w:r>
            <w:r>
              <w:rPr>
                <w:rFonts w:hint="eastAsia"/>
                <w:noProof/>
              </w:rPr>
              <w:fldChar w:fldCharType="begin"/>
            </w:r>
            <w:r>
              <w:rPr>
                <w:rFonts w:hint="eastAsia"/>
                <w:noProof/>
              </w:rPr>
              <w:instrText xml:space="preserve"> </w:instrText>
            </w:r>
            <w:r>
              <w:rPr>
                <w:noProof/>
              </w:rPr>
              <w:instrText>PAGEREF _Toc230099024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C4588E1" w14:textId="77777777" w:rsidR="006234FB" w:rsidRDefault="006234FB">
          <w:pPr>
            <w:pStyle w:val="TOC3"/>
            <w:tabs>
              <w:tab w:val="right" w:leader="dot" w:pos="9016"/>
            </w:tabs>
            <w:ind w:left="880"/>
            <w:rPr>
              <w:noProof/>
            </w:rPr>
          </w:pPr>
          <w:hyperlink w:anchor="_Toc230099025" w:history="1">
            <w:r w:rsidRPr="009650A9">
              <w:rPr>
                <w:rStyle w:val="a5"/>
                <w:noProof/>
              </w:rPr>
              <w:t>4.4.3 MixUp/CutMix</w:t>
            </w:r>
            <w:r w:rsidRPr="009650A9">
              <w:rPr>
                <w:rStyle w:val="a5"/>
                <w:noProof/>
              </w:rPr>
              <w:t>的影响</w:t>
            </w:r>
            <w:r>
              <w:rPr>
                <w:rFonts w:hint="eastAsia"/>
                <w:noProof/>
              </w:rPr>
              <w:tab/>
            </w:r>
            <w:r>
              <w:rPr>
                <w:rFonts w:hint="eastAsia"/>
                <w:noProof/>
              </w:rPr>
              <w:fldChar w:fldCharType="begin"/>
            </w:r>
            <w:r>
              <w:rPr>
                <w:rFonts w:hint="eastAsia"/>
                <w:noProof/>
              </w:rPr>
              <w:instrText xml:space="preserve"> </w:instrText>
            </w:r>
            <w:r>
              <w:rPr>
                <w:noProof/>
              </w:rPr>
              <w:instrText>PAGEREF _Toc230099025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2A0E1FA" w14:textId="77777777" w:rsidR="006234FB" w:rsidRDefault="006234FB">
          <w:pPr>
            <w:pStyle w:val="TOC3"/>
            <w:tabs>
              <w:tab w:val="right" w:leader="dot" w:pos="9016"/>
            </w:tabs>
            <w:ind w:left="880"/>
            <w:rPr>
              <w:noProof/>
            </w:rPr>
          </w:pPr>
          <w:hyperlink w:anchor="_Toc230099026" w:history="1">
            <w:r w:rsidRPr="009650A9">
              <w:rPr>
                <w:rStyle w:val="a5"/>
                <w:noProof/>
              </w:rPr>
              <w:t>4.4.4 RandAugment</w:t>
            </w:r>
            <w:r w:rsidRPr="009650A9">
              <w:rPr>
                <w:rStyle w:val="a5"/>
                <w:noProof/>
              </w:rPr>
              <w:t>的影响</w:t>
            </w:r>
            <w:r>
              <w:rPr>
                <w:rFonts w:hint="eastAsia"/>
                <w:noProof/>
              </w:rPr>
              <w:tab/>
            </w:r>
            <w:r>
              <w:rPr>
                <w:rFonts w:hint="eastAsia"/>
                <w:noProof/>
              </w:rPr>
              <w:fldChar w:fldCharType="begin"/>
            </w:r>
            <w:r>
              <w:rPr>
                <w:rFonts w:hint="eastAsia"/>
                <w:noProof/>
              </w:rPr>
              <w:instrText xml:space="preserve"> </w:instrText>
            </w:r>
            <w:r>
              <w:rPr>
                <w:noProof/>
              </w:rPr>
              <w:instrText>PAGEREF _Toc230099026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109FD2C" w14:textId="77777777" w:rsidR="006234FB" w:rsidRDefault="006234FB">
          <w:pPr>
            <w:pStyle w:val="TOC1"/>
            <w:tabs>
              <w:tab w:val="right" w:leader="dot" w:pos="9016"/>
            </w:tabs>
            <w:rPr>
              <w:noProof/>
            </w:rPr>
          </w:pPr>
          <w:hyperlink w:anchor="_Toc230099027" w:history="1">
            <w:r w:rsidRPr="009650A9">
              <w:rPr>
                <w:rStyle w:val="a5"/>
                <w:noProof/>
              </w:rPr>
              <w:t xml:space="preserve">5 </w:t>
            </w:r>
            <w:r w:rsidRPr="009650A9">
              <w:rPr>
                <w:rStyle w:val="a5"/>
                <w:noProof/>
              </w:rPr>
              <w:t>分析与讨论</w:t>
            </w:r>
            <w:r>
              <w:rPr>
                <w:rFonts w:hint="eastAsia"/>
                <w:noProof/>
              </w:rPr>
              <w:tab/>
            </w:r>
            <w:r>
              <w:rPr>
                <w:rFonts w:hint="eastAsia"/>
                <w:noProof/>
              </w:rPr>
              <w:fldChar w:fldCharType="begin"/>
            </w:r>
            <w:r>
              <w:rPr>
                <w:rFonts w:hint="eastAsia"/>
                <w:noProof/>
              </w:rPr>
              <w:instrText xml:space="preserve"> </w:instrText>
            </w:r>
            <w:r>
              <w:rPr>
                <w:noProof/>
              </w:rPr>
              <w:instrText>PAGEREF _Toc230099027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7427A84" w14:textId="77777777" w:rsidR="006234FB" w:rsidRDefault="006234FB">
          <w:pPr>
            <w:pStyle w:val="TOC2"/>
            <w:tabs>
              <w:tab w:val="right" w:leader="dot" w:pos="9016"/>
            </w:tabs>
            <w:ind w:left="440"/>
            <w:rPr>
              <w:noProof/>
            </w:rPr>
          </w:pPr>
          <w:hyperlink w:anchor="_Toc230099028" w:history="1">
            <w:r w:rsidRPr="009650A9">
              <w:rPr>
                <w:rStyle w:val="a5"/>
                <w:noProof/>
              </w:rPr>
              <w:t>5.1 GastroVision</w:t>
            </w:r>
            <w:r w:rsidRPr="009650A9">
              <w:rPr>
                <w:rStyle w:val="a5"/>
                <w:noProof/>
              </w:rPr>
              <w:t>与</w:t>
            </w:r>
            <w:r w:rsidRPr="009650A9">
              <w:rPr>
                <w:rStyle w:val="a5"/>
                <w:noProof/>
              </w:rPr>
              <w:t>Hyper-Kvasir</w:t>
            </w:r>
            <w:r w:rsidRPr="009650A9">
              <w:rPr>
                <w:rStyle w:val="a5"/>
                <w:noProof/>
              </w:rPr>
              <w:t>的表现差异</w:t>
            </w:r>
            <w:r>
              <w:rPr>
                <w:rFonts w:hint="eastAsia"/>
                <w:noProof/>
              </w:rPr>
              <w:tab/>
            </w:r>
            <w:r>
              <w:rPr>
                <w:rFonts w:hint="eastAsia"/>
                <w:noProof/>
              </w:rPr>
              <w:fldChar w:fldCharType="begin"/>
            </w:r>
            <w:r>
              <w:rPr>
                <w:rFonts w:hint="eastAsia"/>
                <w:noProof/>
              </w:rPr>
              <w:instrText xml:space="preserve"> </w:instrText>
            </w:r>
            <w:r>
              <w:rPr>
                <w:noProof/>
              </w:rPr>
              <w:instrText>PAGEREF _Toc230099028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C630B9F" w14:textId="77777777" w:rsidR="006234FB" w:rsidRDefault="006234FB">
          <w:pPr>
            <w:pStyle w:val="TOC2"/>
            <w:tabs>
              <w:tab w:val="right" w:leader="dot" w:pos="9016"/>
            </w:tabs>
            <w:ind w:left="440"/>
            <w:rPr>
              <w:noProof/>
            </w:rPr>
          </w:pPr>
          <w:hyperlink w:anchor="_Toc230099029" w:history="1">
            <w:r w:rsidRPr="009650A9">
              <w:rPr>
                <w:rStyle w:val="a5"/>
                <w:noProof/>
              </w:rPr>
              <w:t xml:space="preserve">5.2 </w:t>
            </w:r>
            <w:r w:rsidRPr="009650A9">
              <w:rPr>
                <w:rStyle w:val="a5"/>
                <w:noProof/>
              </w:rPr>
              <w:t>类别不均衡的深层挑战</w:t>
            </w:r>
            <w:r>
              <w:rPr>
                <w:rFonts w:hint="eastAsia"/>
                <w:noProof/>
              </w:rPr>
              <w:tab/>
            </w:r>
            <w:r>
              <w:rPr>
                <w:rFonts w:hint="eastAsia"/>
                <w:noProof/>
              </w:rPr>
              <w:fldChar w:fldCharType="begin"/>
            </w:r>
            <w:r>
              <w:rPr>
                <w:rFonts w:hint="eastAsia"/>
                <w:noProof/>
              </w:rPr>
              <w:instrText xml:space="preserve"> </w:instrText>
            </w:r>
            <w:r>
              <w:rPr>
                <w:noProof/>
              </w:rPr>
              <w:instrText>PAGEREF _Toc230099029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EC19B4A" w14:textId="77777777" w:rsidR="006234FB" w:rsidRDefault="006234FB">
          <w:pPr>
            <w:pStyle w:val="TOC2"/>
            <w:tabs>
              <w:tab w:val="right" w:leader="dot" w:pos="9016"/>
            </w:tabs>
            <w:ind w:left="440"/>
            <w:rPr>
              <w:noProof/>
            </w:rPr>
          </w:pPr>
          <w:hyperlink w:anchor="_Toc230099030" w:history="1">
            <w:r w:rsidRPr="009650A9">
              <w:rPr>
                <w:rStyle w:val="a5"/>
                <w:noProof/>
              </w:rPr>
              <w:t xml:space="preserve">5.3 </w:t>
            </w:r>
            <w:r w:rsidRPr="009650A9">
              <w:rPr>
                <w:rStyle w:val="a5"/>
                <w:noProof/>
              </w:rPr>
              <w:t>临床应用的考量</w:t>
            </w:r>
            <w:r>
              <w:rPr>
                <w:rFonts w:hint="eastAsia"/>
                <w:noProof/>
              </w:rPr>
              <w:tab/>
            </w:r>
            <w:r>
              <w:rPr>
                <w:rFonts w:hint="eastAsia"/>
                <w:noProof/>
              </w:rPr>
              <w:fldChar w:fldCharType="begin"/>
            </w:r>
            <w:r>
              <w:rPr>
                <w:rFonts w:hint="eastAsia"/>
                <w:noProof/>
              </w:rPr>
              <w:instrText xml:space="preserve"> </w:instrText>
            </w:r>
            <w:r>
              <w:rPr>
                <w:noProof/>
              </w:rPr>
              <w:instrText>PAGEREF _Toc230099030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46F5F7F" w14:textId="77777777" w:rsidR="006234FB" w:rsidRDefault="006234FB">
          <w:pPr>
            <w:pStyle w:val="TOC1"/>
            <w:tabs>
              <w:tab w:val="right" w:leader="dot" w:pos="9016"/>
            </w:tabs>
            <w:rPr>
              <w:noProof/>
            </w:rPr>
          </w:pPr>
          <w:hyperlink w:anchor="_Toc230099031" w:history="1">
            <w:r w:rsidRPr="009650A9">
              <w:rPr>
                <w:rStyle w:val="a5"/>
                <w:noProof/>
              </w:rPr>
              <w:t xml:space="preserve">6 </w:t>
            </w:r>
            <w:r w:rsidRPr="009650A9">
              <w:rPr>
                <w:rStyle w:val="a5"/>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_Toc230099031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FAF371F" w14:textId="77777777" w:rsidR="006234FB" w:rsidRDefault="006234FB">
          <w:pPr>
            <w:pStyle w:val="TOC1"/>
            <w:tabs>
              <w:tab w:val="right" w:leader="dot" w:pos="9016"/>
            </w:tabs>
            <w:rPr>
              <w:noProof/>
            </w:rPr>
          </w:pPr>
          <w:hyperlink w:anchor="_Toc230099032" w:history="1">
            <w:r w:rsidRPr="009650A9">
              <w:rPr>
                <w:rStyle w:val="a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_Toc230099032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4FE26BA4" w14:textId="77777777" w:rsidR="006234FB" w:rsidRDefault="006234FB">
          <w:pPr>
            <w:pStyle w:val="TOC1"/>
            <w:tabs>
              <w:tab w:val="right" w:leader="dot" w:pos="9016"/>
            </w:tabs>
            <w:rPr>
              <w:noProof/>
            </w:rPr>
          </w:pPr>
          <w:hyperlink w:anchor="_Toc230099033" w:history="1">
            <w:r w:rsidRPr="009650A9">
              <w:rPr>
                <w:rStyle w:val="a5"/>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_Toc230099033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C484214" w14:textId="77777777" w:rsidR="006234FB" w:rsidRDefault="006234FB">
          <w:pPr>
            <w:pStyle w:val="TOC2"/>
            <w:tabs>
              <w:tab w:val="right" w:leader="dot" w:pos="9016"/>
            </w:tabs>
            <w:ind w:left="440"/>
            <w:rPr>
              <w:noProof/>
            </w:rPr>
          </w:pPr>
          <w:hyperlink w:anchor="_Toc230099034" w:history="1">
            <w:r w:rsidRPr="009650A9">
              <w:rPr>
                <w:rStyle w:val="a5"/>
                <w:noProof/>
              </w:rPr>
              <w:t>A. GastroVision</w:t>
            </w:r>
            <w:r w:rsidRPr="009650A9">
              <w:rPr>
                <w:rStyle w:val="a5"/>
                <w:noProof/>
              </w:rPr>
              <w:t>全版本实验对比</w:t>
            </w:r>
            <w:r>
              <w:rPr>
                <w:rFonts w:hint="eastAsia"/>
                <w:noProof/>
              </w:rPr>
              <w:tab/>
            </w:r>
            <w:r>
              <w:rPr>
                <w:rFonts w:hint="eastAsia"/>
                <w:noProof/>
              </w:rPr>
              <w:fldChar w:fldCharType="begin"/>
            </w:r>
            <w:r>
              <w:rPr>
                <w:rFonts w:hint="eastAsia"/>
                <w:noProof/>
              </w:rPr>
              <w:instrText xml:space="preserve"> </w:instrText>
            </w:r>
            <w:r>
              <w:rPr>
                <w:noProof/>
              </w:rPr>
              <w:instrText>PAGEREF _Toc230099034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B1BC864" w14:textId="77777777" w:rsidR="006234FB" w:rsidRDefault="006234FB">
          <w:pPr>
            <w:pStyle w:val="TOC2"/>
            <w:tabs>
              <w:tab w:val="right" w:leader="dot" w:pos="9016"/>
            </w:tabs>
            <w:ind w:left="440"/>
            <w:rPr>
              <w:noProof/>
            </w:rPr>
          </w:pPr>
          <w:hyperlink w:anchor="_Toc230099035" w:history="1">
            <w:r w:rsidRPr="009650A9">
              <w:rPr>
                <w:rStyle w:val="a5"/>
                <w:noProof/>
              </w:rPr>
              <w:t>B. Hyper-Kvasir</w:t>
            </w:r>
            <w:r w:rsidRPr="009650A9">
              <w:rPr>
                <w:rStyle w:val="a5"/>
                <w:noProof/>
              </w:rPr>
              <w:t>逐类详细指标</w:t>
            </w:r>
            <w:r>
              <w:rPr>
                <w:rFonts w:hint="eastAsia"/>
                <w:noProof/>
              </w:rPr>
              <w:tab/>
            </w:r>
            <w:r>
              <w:rPr>
                <w:rFonts w:hint="eastAsia"/>
                <w:noProof/>
              </w:rPr>
              <w:fldChar w:fldCharType="begin"/>
            </w:r>
            <w:r>
              <w:rPr>
                <w:rFonts w:hint="eastAsia"/>
                <w:noProof/>
              </w:rPr>
              <w:instrText xml:space="preserve"> </w:instrText>
            </w:r>
            <w:r>
              <w:rPr>
                <w:noProof/>
              </w:rPr>
              <w:instrText>PAGEREF _Toc230099035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3E376FA" w14:textId="77777777" w:rsidR="006234FB" w:rsidRDefault="006234FB">
          <w:pPr>
            <w:pStyle w:val="TOC2"/>
            <w:tabs>
              <w:tab w:val="right" w:leader="dot" w:pos="9016"/>
            </w:tabs>
            <w:ind w:left="440"/>
            <w:rPr>
              <w:noProof/>
            </w:rPr>
          </w:pPr>
          <w:hyperlink w:anchor="_Toc230099036" w:history="1">
            <w:r w:rsidRPr="009650A9">
              <w:rPr>
                <w:rStyle w:val="a5"/>
                <w:noProof/>
              </w:rPr>
              <w:t xml:space="preserve">C. </w:t>
            </w:r>
            <w:r w:rsidRPr="009650A9">
              <w:rPr>
                <w:rStyle w:val="a5"/>
                <w:noProof/>
              </w:rPr>
              <w:t>训练曲线</w:t>
            </w:r>
            <w:r>
              <w:rPr>
                <w:rFonts w:hint="eastAsia"/>
                <w:noProof/>
              </w:rPr>
              <w:tab/>
            </w:r>
            <w:r>
              <w:rPr>
                <w:rFonts w:hint="eastAsia"/>
                <w:noProof/>
              </w:rPr>
              <w:fldChar w:fldCharType="begin"/>
            </w:r>
            <w:r>
              <w:rPr>
                <w:rFonts w:hint="eastAsia"/>
                <w:noProof/>
              </w:rPr>
              <w:instrText xml:space="preserve"> </w:instrText>
            </w:r>
            <w:r>
              <w:rPr>
                <w:noProof/>
              </w:rPr>
              <w:instrText>PAGEREF _Toc230099036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85815B6" w14:textId="77777777" w:rsidR="00A9238A" w:rsidRDefault="00000000">
          <w:r>
            <w:fldChar w:fldCharType="end"/>
          </w:r>
        </w:p>
      </w:sdtContent>
    </w:sdt>
    <w:p w14:paraId="2645A622" w14:textId="77777777" w:rsidR="00A9238A" w:rsidRDefault="00000000">
      <w:r>
        <w:br w:type="page"/>
      </w:r>
    </w:p>
    <w:p w14:paraId="590336F9" w14:textId="77777777" w:rsidR="00A9238A" w:rsidRDefault="00000000">
      <w:pPr>
        <w:pStyle w:val="1"/>
      </w:pPr>
      <w:bookmarkStart w:id="1" w:name="_Toc230099001"/>
      <w:r>
        <w:lastRenderedPageBreak/>
        <w:t>1 引言</w:t>
      </w:r>
      <w:bookmarkEnd w:id="1"/>
    </w:p>
    <w:p w14:paraId="6B60D961" w14:textId="77777777" w:rsidR="00A9238A" w:rsidRDefault="00000000">
      <w:pPr>
        <w:spacing w:after="120" w:line="360" w:lineRule="auto"/>
        <w:ind w:firstLine="440"/>
      </w:pPr>
      <w:r>
        <w:rPr>
          <w:rFonts w:eastAsia="Arial"/>
        </w:rPr>
        <w:t>胃肠道（Gastrointestinal, GI）疾病是全球范围内最常见的健康问题之一，包括食管炎、胃炎、结直肠癌、溃疡性结肠炎等多种疾病。内窥镜检查是诊断胃肠道疾病的黄金标准，通过内窥镜图像，医生可以直观地观察消化道黏膜的状况，发现病变并进行治疗。然而，内窥镜检查产生的图像数量庞大，医生需要在短时间内做出判断，容易受到疲劳和经验水平的影响，导致漏诊和误诊。</w:t>
      </w:r>
    </w:p>
    <w:p w14:paraId="7D803FCB" w14:textId="77777777" w:rsidR="00A9238A" w:rsidRDefault="00000000">
      <w:pPr>
        <w:spacing w:after="120" w:line="360" w:lineRule="auto"/>
        <w:ind w:firstLine="440"/>
      </w:pPr>
      <w:r>
        <w:rPr>
          <w:rFonts w:eastAsia="Arial"/>
        </w:rPr>
        <w:t>近年来，深度学习技术在医学图像分析领域取得了突破性进展[1, 2]。卷积神经网络（Convolutional Neural Network, CNN）能够自动从图像中学习判别性特征，在多种医学图像分类任务中达到了与专家相当的准确率[3]。特别是迁移学习（Transfer Learning）技术的应用，使得在医学图像数据量有限的情况下，通过在大规模自然图像数据集（如ImageNet）</w:t>
      </w:r>
      <w:proofErr w:type="gramStart"/>
      <w:r>
        <w:rPr>
          <w:rFonts w:eastAsia="Arial"/>
        </w:rPr>
        <w:t>上预训练</w:t>
      </w:r>
      <w:proofErr w:type="gramEnd"/>
      <w:r>
        <w:rPr>
          <w:rFonts w:eastAsia="Arial"/>
        </w:rPr>
        <w:t>的模型进行微调，仍然可以获得良好的性能[4]。</w:t>
      </w:r>
    </w:p>
    <w:p w14:paraId="3C1C3BC4" w14:textId="77777777" w:rsidR="00A9238A" w:rsidRDefault="00000000">
      <w:pPr>
        <w:spacing w:after="120" w:line="360" w:lineRule="auto"/>
        <w:ind w:firstLine="440"/>
      </w:pPr>
      <w:r>
        <w:rPr>
          <w:rFonts w:eastAsia="Arial"/>
        </w:rPr>
        <w:t>然而，胃肠道内窥镜图像的分类面临着独特的挑战。首先，数据集的类别不均衡问题极为严重——在</w:t>
      </w:r>
      <w:proofErr w:type="spellStart"/>
      <w:r>
        <w:rPr>
          <w:rFonts w:eastAsia="Arial"/>
        </w:rPr>
        <w:t>GastroVision</w:t>
      </w:r>
      <w:proofErr w:type="spellEnd"/>
      <w:r>
        <w:rPr>
          <w:rFonts w:eastAsia="Arial"/>
        </w:rPr>
        <w:t>数据集中，样本最多的类别（正常大肠黏膜）有1,467张图像，而最少的类别（溃疡）仅有6张，不均衡比高达245:1[5]。其次，不同类别之间的视觉差异可能非常微妙，例如不同严重程度的溃疡性结肠炎分级、食管炎的分级等，这些细粒度分类任务对模型的特征提取能力提出了更高要求。此外，不同数据集的组织结构差异也增加了方法的泛化难度。</w:t>
      </w:r>
    </w:p>
    <w:p w14:paraId="222DB322" w14:textId="77777777" w:rsidR="00A9238A" w:rsidRDefault="00000000">
      <w:pPr>
        <w:spacing w:after="120" w:line="360" w:lineRule="auto"/>
        <w:ind w:firstLine="440"/>
      </w:pPr>
      <w:r>
        <w:rPr>
          <w:rFonts w:eastAsia="Arial"/>
        </w:rPr>
        <w:t>本文采用EfficientNetV2-S作为骨干网络，分别在</w:t>
      </w:r>
      <w:proofErr w:type="spellStart"/>
      <w:r>
        <w:rPr>
          <w:rFonts w:eastAsia="Arial"/>
        </w:rPr>
        <w:t>GastroVision</w:t>
      </w:r>
      <w:proofErr w:type="spellEnd"/>
      <w:r>
        <w:rPr>
          <w:rFonts w:eastAsia="Arial"/>
        </w:rPr>
        <w:t>和Hyper-Kvasir两个公开的胃肠道内窥镜图像数据集上进行系统的分类实验。我们探索了多种处理类别</w:t>
      </w:r>
      <w:proofErr w:type="gramStart"/>
      <w:r>
        <w:rPr>
          <w:rFonts w:eastAsia="Arial"/>
        </w:rPr>
        <w:t>不</w:t>
      </w:r>
      <w:proofErr w:type="gramEnd"/>
      <w:r>
        <w:rPr>
          <w:rFonts w:eastAsia="Arial"/>
        </w:rPr>
        <w:t>均衡的策略，包括Focal Loss、</w:t>
      </w:r>
      <w:proofErr w:type="spellStart"/>
      <w:r>
        <w:rPr>
          <w:rFonts w:eastAsia="Arial"/>
        </w:rPr>
        <w:t>RandAugment</w:t>
      </w:r>
      <w:proofErr w:type="spellEnd"/>
      <w:r>
        <w:rPr>
          <w:rFonts w:eastAsia="Arial"/>
        </w:rPr>
        <w:t>数据增强、</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混合增强以及</w:t>
      </w:r>
      <w:proofErr w:type="gramStart"/>
      <w:r>
        <w:rPr>
          <w:rFonts w:eastAsia="Arial"/>
        </w:rPr>
        <w:t>少数类过采样</w:t>
      </w:r>
      <w:proofErr w:type="gramEnd"/>
      <w:r>
        <w:rPr>
          <w:rFonts w:eastAsia="Arial"/>
        </w:rPr>
        <w:t>（Oversampling），并通过消融实验分析了各个策略的贡献和相互作用。</w:t>
      </w:r>
    </w:p>
    <w:p w14:paraId="4E3DEC87" w14:textId="77777777" w:rsidR="00A9238A" w:rsidRDefault="00000000">
      <w:pPr>
        <w:spacing w:after="120" w:line="360" w:lineRule="auto"/>
        <w:ind w:firstLine="440"/>
      </w:pPr>
      <w:r>
        <w:rPr>
          <w:rFonts w:eastAsia="Arial"/>
        </w:rPr>
        <w:t>本文的主要贡献如下：(1) 在两个具有代表性的胃肠道内窥镜数据集上建立了系统性的基准实验，涵盖了多种训练策略的组合；(2) 验证了在极度不均衡场景下，Focal Loss与</w:t>
      </w:r>
      <w:proofErr w:type="gramStart"/>
      <w:r>
        <w:rPr>
          <w:rFonts w:eastAsia="Arial"/>
        </w:rPr>
        <w:t>少数类过采样</w:t>
      </w:r>
      <w:proofErr w:type="gramEnd"/>
      <w:r>
        <w:rPr>
          <w:rFonts w:eastAsia="Arial"/>
        </w:rPr>
        <w:t>的协同效果优于单独使用任</w:t>
      </w:r>
      <w:proofErr w:type="gramStart"/>
      <w:r>
        <w:rPr>
          <w:rFonts w:eastAsia="Arial"/>
        </w:rPr>
        <w:t>一</w:t>
      </w:r>
      <w:proofErr w:type="gramEnd"/>
      <w:r>
        <w:rPr>
          <w:rFonts w:eastAsia="Arial"/>
        </w:rPr>
        <w:t>策略；(3) 揭示了在245:1</w:t>
      </w:r>
      <w:proofErr w:type="gramStart"/>
      <w:r>
        <w:rPr>
          <w:rFonts w:eastAsia="Arial"/>
        </w:rPr>
        <w:t>超高不</w:t>
      </w:r>
      <w:proofErr w:type="gramEnd"/>
      <w:r>
        <w:rPr>
          <w:rFonts w:eastAsia="Arial"/>
        </w:rPr>
        <w:t>均衡比下，</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可能对少数类性能产生负面影响；(4) 为两个数据集的后续研究提供了可复现的代码和详细实验报告。</w:t>
      </w:r>
    </w:p>
    <w:p w14:paraId="38A7D454" w14:textId="77777777" w:rsidR="00A9238A" w:rsidRDefault="00000000">
      <w:r>
        <w:br w:type="page"/>
      </w:r>
    </w:p>
    <w:p w14:paraId="198979D4" w14:textId="77777777" w:rsidR="00A9238A" w:rsidRDefault="00000000">
      <w:pPr>
        <w:pStyle w:val="1"/>
      </w:pPr>
      <w:bookmarkStart w:id="2" w:name="_Toc230099002"/>
      <w:r>
        <w:lastRenderedPageBreak/>
        <w:t>2 相关工作</w:t>
      </w:r>
      <w:bookmarkEnd w:id="2"/>
    </w:p>
    <w:p w14:paraId="4A136F4A" w14:textId="77777777" w:rsidR="00A9238A" w:rsidRDefault="00000000">
      <w:pPr>
        <w:pStyle w:val="2"/>
      </w:pPr>
      <w:bookmarkStart w:id="3" w:name="_Toc230099003"/>
      <w:r>
        <w:t>2.1 胃肠道内窥镜图像分类</w:t>
      </w:r>
      <w:bookmarkEnd w:id="3"/>
    </w:p>
    <w:p w14:paraId="66A14957" w14:textId="77777777" w:rsidR="00A9238A" w:rsidRDefault="00000000">
      <w:pPr>
        <w:spacing w:after="120" w:line="360" w:lineRule="auto"/>
        <w:ind w:firstLine="440"/>
      </w:pPr>
      <w:r>
        <w:rPr>
          <w:rFonts w:eastAsia="Arial"/>
        </w:rPr>
        <w:t>胃肠道内窥镜图像的计算机辅助分析一直是医学影像分析领域的研究热点。早期工作主要依赖于手工设计的特征（如颜色直方图、纹理特征、SIFT等）结合传统机器学习分类器（如支持向量机）[6]。然而，这些方法受限于特征表达能力，在复杂病变分类上效果有限。</w:t>
      </w:r>
    </w:p>
    <w:p w14:paraId="5487782E" w14:textId="77777777" w:rsidR="00A9238A" w:rsidRDefault="00000000">
      <w:pPr>
        <w:spacing w:after="120" w:line="360" w:lineRule="auto"/>
        <w:ind w:firstLine="440"/>
      </w:pPr>
      <w:r>
        <w:rPr>
          <w:rFonts w:eastAsia="Arial"/>
        </w:rPr>
        <w:t>随着深度学习的兴起，CNN-based方法逐渐成为主流。Pogorelov等人[7]在Kvasir数据集上比较了多种CNN架构的分类性能。</w:t>
      </w:r>
      <w:proofErr w:type="spellStart"/>
      <w:r>
        <w:rPr>
          <w:rFonts w:eastAsia="Arial"/>
        </w:rPr>
        <w:t>Borgli</w:t>
      </w:r>
      <w:proofErr w:type="spellEnd"/>
      <w:r>
        <w:rPr>
          <w:rFonts w:eastAsia="Arial"/>
        </w:rPr>
        <w:t>等人[8]发布了Hyper-Kvasir数据集，该数据集包含10,662张标注图像和视频帧，是目前最大的开源胃肠道内窥镜图像数据集之一。Hicks等人[9]在Hyper-Kvasir上进行了多类别分类实验，并探索了数据增强的影响。</w:t>
      </w:r>
      <w:proofErr w:type="spellStart"/>
      <w:r>
        <w:rPr>
          <w:rFonts w:eastAsia="Arial"/>
        </w:rPr>
        <w:t>GastroVision</w:t>
      </w:r>
      <w:proofErr w:type="spellEnd"/>
      <w:r>
        <w:rPr>
          <w:rFonts w:eastAsia="Arial"/>
        </w:rPr>
        <w:t>数据集[5]则包含了27个细粒度类别，涵盖了从正常解剖结构到各种病变和术后场景的广泛范围。</w:t>
      </w:r>
    </w:p>
    <w:p w14:paraId="6C1A53ED" w14:textId="77777777" w:rsidR="00A9238A" w:rsidRDefault="00000000">
      <w:pPr>
        <w:pStyle w:val="2"/>
      </w:pPr>
      <w:bookmarkStart w:id="4" w:name="_Toc230099004"/>
      <w:r>
        <w:t>2.2 类别</w:t>
      </w:r>
      <w:proofErr w:type="gramStart"/>
      <w:r>
        <w:t>不</w:t>
      </w:r>
      <w:proofErr w:type="gramEnd"/>
      <w:r>
        <w:t>均衡的处理方法</w:t>
      </w:r>
      <w:bookmarkEnd w:id="4"/>
    </w:p>
    <w:p w14:paraId="4912956C" w14:textId="77777777" w:rsidR="00A9238A" w:rsidRDefault="00000000">
      <w:pPr>
        <w:spacing w:after="120" w:line="360" w:lineRule="auto"/>
        <w:ind w:firstLine="440"/>
      </w:pPr>
      <w:r>
        <w:rPr>
          <w:rFonts w:eastAsia="Arial"/>
        </w:rPr>
        <w:t>医学图像分类中的类别不均衡问题是一个普遍存在的挑战[10]。主要的处理方法可以分为三类：(1) 数据层面方法，包括对少数类进行过采样（Oversampling）和对多数类进行欠采样（</w:t>
      </w:r>
      <w:proofErr w:type="spellStart"/>
      <w:r>
        <w:rPr>
          <w:rFonts w:eastAsia="Arial"/>
        </w:rPr>
        <w:t>Undersampling</w:t>
      </w:r>
      <w:proofErr w:type="spellEnd"/>
      <w:r>
        <w:rPr>
          <w:rFonts w:eastAsia="Arial"/>
        </w:rPr>
        <w:t>）[11]；(2) 算法层面方法，包括代价敏感学习（Cost-sensitive Learning）和重新加权损失函数[12]；(3) 混合方法，结合上述两种策略。</w:t>
      </w:r>
    </w:p>
    <w:p w14:paraId="68FB207B" w14:textId="77777777" w:rsidR="00A9238A" w:rsidRDefault="00000000">
      <w:pPr>
        <w:spacing w:after="120" w:line="360" w:lineRule="auto"/>
        <w:ind w:firstLine="440"/>
      </w:pPr>
      <w:r>
        <w:rPr>
          <w:rFonts w:eastAsia="Arial"/>
        </w:rPr>
        <w:t>Focal Loss[13]最初是为目标检测中的前景-背景不均衡问题设计的，通过引入调制因子(1 - pt)^γ来降低易分类样本的损失贡献，使模型更关注难分类样本。本文验证了Focal Loss在</w:t>
      </w:r>
      <w:proofErr w:type="gramStart"/>
      <w:r>
        <w:rPr>
          <w:rFonts w:eastAsia="Arial"/>
        </w:rPr>
        <w:t>极端多</w:t>
      </w:r>
      <w:proofErr w:type="gramEnd"/>
      <w:r>
        <w:rPr>
          <w:rFonts w:eastAsia="Arial"/>
        </w:rPr>
        <w:t>类别不均衡场景下的有效性。</w:t>
      </w:r>
    </w:p>
    <w:p w14:paraId="0519FD22" w14:textId="77777777" w:rsidR="00A9238A" w:rsidRDefault="00000000">
      <w:pPr>
        <w:pStyle w:val="2"/>
      </w:pPr>
      <w:bookmarkStart w:id="5" w:name="_Toc230099005"/>
      <w:r>
        <w:t>2.3 数据增强技术</w:t>
      </w:r>
      <w:bookmarkEnd w:id="5"/>
    </w:p>
    <w:p w14:paraId="5110AAC9" w14:textId="77777777" w:rsidR="00A9238A" w:rsidRDefault="00000000">
      <w:pPr>
        <w:spacing w:after="120" w:line="360" w:lineRule="auto"/>
        <w:ind w:firstLine="440"/>
      </w:pPr>
      <w:r>
        <w:rPr>
          <w:rFonts w:eastAsia="Arial"/>
        </w:rPr>
        <w:t>数据增强是提高模型泛化能力的有效手段。</w:t>
      </w:r>
      <w:proofErr w:type="spellStart"/>
      <w:r>
        <w:rPr>
          <w:rFonts w:eastAsia="Arial"/>
        </w:rPr>
        <w:t>RandAugment</w:t>
      </w:r>
      <w:proofErr w:type="spellEnd"/>
      <w:r>
        <w:rPr>
          <w:rFonts w:eastAsia="Arial"/>
        </w:rPr>
        <w:t>[14]是一种自动增强策略搜索方法，通过两个参数（操作数N和幅度M）即可控制增强强度。</w:t>
      </w:r>
      <w:proofErr w:type="spellStart"/>
      <w:r>
        <w:rPr>
          <w:rFonts w:eastAsia="Arial"/>
        </w:rPr>
        <w:t>MixUp</w:t>
      </w:r>
      <w:proofErr w:type="spellEnd"/>
      <w:r>
        <w:rPr>
          <w:rFonts w:eastAsia="Arial"/>
        </w:rPr>
        <w:t>[15]和</w:t>
      </w:r>
      <w:proofErr w:type="spellStart"/>
      <w:r>
        <w:rPr>
          <w:rFonts w:eastAsia="Arial"/>
        </w:rPr>
        <w:t>CutMix</w:t>
      </w:r>
      <w:proofErr w:type="spellEnd"/>
      <w:r>
        <w:rPr>
          <w:rFonts w:eastAsia="Arial"/>
        </w:rPr>
        <w:t>[16]是基于样本混合的增强方法，通过线性或区域混合不同训练样本及其标签，隐含地提供了正则化效果。本文系统性地研究了这些增强技术在医学内窥镜图像分类中的效果。</w:t>
      </w:r>
    </w:p>
    <w:p w14:paraId="0774CC05" w14:textId="77777777" w:rsidR="00A9238A" w:rsidRDefault="00000000">
      <w:r>
        <w:br w:type="page"/>
      </w:r>
    </w:p>
    <w:p w14:paraId="26C39DFB" w14:textId="77777777" w:rsidR="00A9238A" w:rsidRDefault="00000000">
      <w:pPr>
        <w:pStyle w:val="1"/>
      </w:pPr>
      <w:bookmarkStart w:id="6" w:name="_Toc230099006"/>
      <w:r>
        <w:lastRenderedPageBreak/>
        <w:t>3 方法</w:t>
      </w:r>
      <w:bookmarkEnd w:id="6"/>
    </w:p>
    <w:p w14:paraId="39906892" w14:textId="77777777" w:rsidR="00A9238A" w:rsidRDefault="00000000">
      <w:pPr>
        <w:pStyle w:val="2"/>
      </w:pPr>
      <w:bookmarkStart w:id="7" w:name="_Toc230099007"/>
      <w:r>
        <w:t>3.1 数据集</w:t>
      </w:r>
      <w:bookmarkEnd w:id="7"/>
    </w:p>
    <w:p w14:paraId="74088054" w14:textId="77777777" w:rsidR="00A9238A" w:rsidRDefault="00000000">
      <w:pPr>
        <w:pStyle w:val="3"/>
      </w:pPr>
      <w:bookmarkStart w:id="8" w:name="_Toc230099008"/>
      <w:r>
        <w:t xml:space="preserve">3.1.1 </w:t>
      </w:r>
      <w:proofErr w:type="spellStart"/>
      <w:r>
        <w:t>GastroVision</w:t>
      </w:r>
      <w:proofErr w:type="spellEnd"/>
      <w:r>
        <w:t>数据集</w:t>
      </w:r>
      <w:bookmarkEnd w:id="8"/>
    </w:p>
    <w:p w14:paraId="053007D0" w14:textId="77777777" w:rsidR="00A9238A" w:rsidRDefault="00000000">
      <w:pPr>
        <w:spacing w:after="120" w:line="360" w:lineRule="auto"/>
        <w:ind w:firstLine="440"/>
      </w:pPr>
      <w:proofErr w:type="spellStart"/>
      <w:r>
        <w:rPr>
          <w:rFonts w:eastAsia="Arial"/>
        </w:rPr>
        <w:t>GastroVision</w:t>
      </w:r>
      <w:proofErr w:type="spellEnd"/>
      <w:r>
        <w:rPr>
          <w:rFonts w:eastAsia="Arial"/>
        </w:rPr>
        <w:t>数据集[5]包含约7,000张胃肠道内窥镜图像，涵盖27个类别，包括正常解剖结构（如正常食道、正常胃、正常大肠黏膜等）、病理发现（如食管炎、巴雷特食管、结直肠癌、息肉等）、术后场景（如染色切缘、切除息肉等）以及器械（如附件工具等）。所有图像均为JPEG格式，分辨率为768×576像素。数据集的类别分布极不均匀：最多类别（正常大肠黏膜和组织）拥有1,467张图像，而最少类别（溃疡）仅有6张，中位数约为113张，不均衡比约为245:1。</w:t>
      </w:r>
    </w:p>
    <w:p w14:paraId="75816D88" w14:textId="6C62F8E6" w:rsidR="006234FB" w:rsidRPr="006234FB" w:rsidRDefault="006234FB" w:rsidP="006234FB">
      <w:pPr>
        <w:spacing w:after="120" w:line="360" w:lineRule="auto"/>
      </w:pPr>
      <w:r>
        <w:rPr>
          <w:noProof/>
        </w:rPr>
        <w:drawing>
          <wp:inline distT="0" distB="0" distL="0" distR="0" wp14:anchorId="372A935B" wp14:editId="4DDC293A">
            <wp:extent cx="5731510" cy="2456180"/>
            <wp:effectExtent l="0" t="0" r="2540" b="1270"/>
            <wp:docPr id="10920383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1EA85C41" w14:textId="18A741A9" w:rsidR="00A9238A" w:rsidRDefault="00000000">
      <w:pPr>
        <w:spacing w:after="120" w:line="360" w:lineRule="auto"/>
      </w:pPr>
      <w:r>
        <w:rPr>
          <w:rFonts w:eastAsia="Arial"/>
        </w:rPr>
        <w:t xml:space="preserve">[图1 </w:t>
      </w:r>
      <w:proofErr w:type="spellStart"/>
      <w:r>
        <w:rPr>
          <w:rFonts w:eastAsia="Arial"/>
        </w:rPr>
        <w:t>GastroVision</w:t>
      </w:r>
      <w:proofErr w:type="spellEnd"/>
      <w:r>
        <w:rPr>
          <w:rFonts w:eastAsia="Arial"/>
        </w:rPr>
        <w:t>数据集27个类别的样本数量分布柱状图。横轴为27个类别名称（按样本数降序排列），纵轴为样本数量（对数刻度）。顶部为Normal mucosa（1467）和Accessory tools（1266），底部为Ulcer（6）、Esophageal varices（7）和Erythema（15）。</w:t>
      </w:r>
      <w:r w:rsidR="006234FB">
        <w:rPr>
          <w:rFonts w:ascii="宋体" w:eastAsia="宋体" w:hAnsi="宋体" w:cs="宋体" w:hint="eastAsia"/>
        </w:rPr>
        <w:t>用</w:t>
      </w:r>
      <w:r>
        <w:rPr>
          <w:rFonts w:eastAsia="Arial"/>
        </w:rPr>
        <w:t>红色虚线标记</w:t>
      </w:r>
      <w:r w:rsidR="006234FB">
        <w:rPr>
          <w:rFonts w:ascii="宋体" w:eastAsia="宋体" w:hAnsi="宋体" w:cs="宋体" w:hint="eastAsia"/>
        </w:rPr>
        <w:t>了</w:t>
      </w:r>
      <w:r>
        <w:rPr>
          <w:rFonts w:eastAsia="Arial"/>
        </w:rPr>
        <w:t>中位数（约113）和均值（约260）。整体呈现典型的长尾分布特征。]</w:t>
      </w:r>
    </w:p>
    <w:p w14:paraId="3BE7EB1A" w14:textId="77777777" w:rsidR="00A9238A" w:rsidRDefault="00000000">
      <w:pPr>
        <w:pStyle w:val="3"/>
      </w:pPr>
      <w:bookmarkStart w:id="9" w:name="_Toc230099009"/>
      <w:r>
        <w:t>3.1.2 Hyper-Kvasir数据集</w:t>
      </w:r>
      <w:bookmarkEnd w:id="9"/>
    </w:p>
    <w:p w14:paraId="4B3314D8" w14:textId="77777777" w:rsidR="00A9238A" w:rsidRDefault="00000000">
      <w:pPr>
        <w:spacing w:after="120" w:line="360" w:lineRule="auto"/>
        <w:ind w:firstLine="440"/>
      </w:pPr>
      <w:r>
        <w:rPr>
          <w:rFonts w:eastAsia="Arial"/>
        </w:rPr>
        <w:t>Hyper-Kvasir数据集[8]包含10,662张带标签的胃肠道内窥镜图像，涵盖23个类别。该数据</w:t>
      </w:r>
      <w:proofErr w:type="gramStart"/>
      <w:r>
        <w:rPr>
          <w:rFonts w:eastAsia="Arial"/>
        </w:rPr>
        <w:t>集按照</w:t>
      </w:r>
      <w:proofErr w:type="gramEnd"/>
      <w:r>
        <w:rPr>
          <w:rFonts w:eastAsia="Arial"/>
        </w:rPr>
        <w:t>消化道部位（上消化道/下消化道）和发现类型（解剖标志/病理发现/治疗干预/黏膜视图质量）进行三级目录组织。图像尺寸不一，典型范围在500至1200像素之间。与</w:t>
      </w:r>
      <w:proofErr w:type="spellStart"/>
      <w:r>
        <w:rPr>
          <w:rFonts w:eastAsia="Arial"/>
        </w:rPr>
        <w:t>GastroVision</w:t>
      </w:r>
      <w:proofErr w:type="spellEnd"/>
      <w:r>
        <w:rPr>
          <w:rFonts w:eastAsia="Arial"/>
        </w:rPr>
        <w:t>不同，Hyper-Kvasir包含分级标签，如溃疡性结肠炎的6个严重等级（grade-0-1至grade-3）和食管炎的A/B-D分级。数据集的类别不均衡比为约191:1，其中最多的类别（bbps-2-3）有1,148张，最少的类别（hemorrhoids）仅有6张。</w:t>
      </w:r>
    </w:p>
    <w:p w14:paraId="39A8DA88" w14:textId="48B832EA" w:rsidR="006234FB" w:rsidRPr="006234FB" w:rsidRDefault="006234FB" w:rsidP="006234FB">
      <w:pPr>
        <w:spacing w:after="120" w:line="360" w:lineRule="auto"/>
      </w:pPr>
      <w:r>
        <w:rPr>
          <w:noProof/>
        </w:rPr>
        <w:lastRenderedPageBreak/>
        <w:drawing>
          <wp:inline distT="0" distB="0" distL="0" distR="0" wp14:anchorId="6B8A66E6" wp14:editId="49A80532">
            <wp:extent cx="5731510" cy="2456180"/>
            <wp:effectExtent l="0" t="0" r="2540" b="1270"/>
            <wp:docPr id="71592347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01B3787E" w14:textId="197F56D2" w:rsidR="00A9238A" w:rsidRDefault="00000000">
      <w:pPr>
        <w:spacing w:after="120" w:line="360" w:lineRule="auto"/>
      </w:pPr>
      <w:r>
        <w:rPr>
          <w:rFonts w:eastAsia="Arial"/>
        </w:rPr>
        <w:t>[图2 Hyper-Kvasir数据集23个类别的样本数量分布柱状图。横轴为类别名称（按样本数降序排列），纵轴为样本数量（对数刻度）。顶部为bbps-2-3(1148)、cecum(1009)、polyps(1028)等，底部为hemorrhoids(6)、ileum(9)等]</w:t>
      </w:r>
    </w:p>
    <w:p w14:paraId="5D221AF7" w14:textId="77777777" w:rsidR="00A9238A" w:rsidRDefault="00000000">
      <w:pPr>
        <w:pStyle w:val="3"/>
      </w:pPr>
      <w:bookmarkStart w:id="10" w:name="_Toc230099010"/>
      <w:r>
        <w:t>3.1.3 数据集对比</w:t>
      </w:r>
      <w:bookmarkEnd w:id="10"/>
    </w:p>
    <w:p w14:paraId="5C3C60A8" w14:textId="365465E2" w:rsidR="00F710F7" w:rsidRDefault="00F710F7">
      <w:pPr>
        <w:spacing w:after="120" w:line="360" w:lineRule="auto"/>
      </w:pPr>
      <w:r>
        <w:rPr>
          <w:noProof/>
        </w:rPr>
        <w:drawing>
          <wp:inline distT="0" distB="0" distL="0" distR="0" wp14:anchorId="5D2757D5" wp14:editId="3AD306DE">
            <wp:extent cx="5731510" cy="2940050"/>
            <wp:effectExtent l="0" t="0" r="2540" b="0"/>
            <wp:docPr id="9201115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14:paraId="0071617C" w14:textId="768D4340" w:rsidR="00A9238A" w:rsidRDefault="00000000">
      <w:pPr>
        <w:spacing w:after="120" w:line="360" w:lineRule="auto"/>
      </w:pPr>
      <w:r>
        <w:rPr>
          <w:rFonts w:eastAsia="Arial"/>
        </w:rPr>
        <w:t xml:space="preserve">[表1 </w:t>
      </w:r>
      <w:proofErr w:type="spellStart"/>
      <w:r>
        <w:rPr>
          <w:rFonts w:eastAsia="Arial"/>
        </w:rPr>
        <w:t>GastroVision</w:t>
      </w:r>
      <w:proofErr w:type="spellEnd"/>
      <w:r>
        <w:rPr>
          <w:rFonts w:eastAsia="Arial"/>
        </w:rPr>
        <w:t>与Hyper-Kvasir数据集对比]</w:t>
      </w:r>
    </w:p>
    <w:p w14:paraId="18B57DCF" w14:textId="77777777" w:rsidR="00A9238A" w:rsidRDefault="00000000">
      <w:pPr>
        <w:pStyle w:val="2"/>
      </w:pPr>
      <w:bookmarkStart w:id="11" w:name="_Toc230099011"/>
      <w:r>
        <w:t>3.2 数据预处理与增强</w:t>
      </w:r>
      <w:bookmarkEnd w:id="11"/>
    </w:p>
    <w:p w14:paraId="05A824AD" w14:textId="77777777" w:rsidR="00A9238A" w:rsidRDefault="00000000">
      <w:pPr>
        <w:spacing w:after="120" w:line="360" w:lineRule="auto"/>
        <w:ind w:firstLine="440"/>
      </w:pPr>
      <w:r>
        <w:rPr>
          <w:rFonts w:eastAsia="Arial"/>
        </w:rPr>
        <w:t>为了配合ImageNet</w:t>
      </w:r>
      <w:proofErr w:type="gramStart"/>
      <w:r>
        <w:rPr>
          <w:rFonts w:eastAsia="Arial"/>
        </w:rPr>
        <w:t>预训练</w:t>
      </w:r>
      <w:proofErr w:type="gramEnd"/>
      <w:r>
        <w:rPr>
          <w:rFonts w:eastAsia="Arial"/>
        </w:rPr>
        <w:t>模型，所有图像首先被缩放至384×384像素，使用BICUBIC插值。然后进行标准化处理，使用ImageNet数据集的均值和标准差（mean=[0.485, 0.456, 0.406]，std=[0.229, 0.224, 0.225]）。</w:t>
      </w:r>
    </w:p>
    <w:p w14:paraId="20C6DAE9" w14:textId="2493BA5F" w:rsidR="00F710F7" w:rsidRPr="00F710F7" w:rsidRDefault="00F710F7" w:rsidP="00F710F7">
      <w:pPr>
        <w:spacing w:after="120" w:line="360" w:lineRule="auto"/>
      </w:pPr>
      <w:r>
        <w:rPr>
          <w:noProof/>
        </w:rPr>
        <w:lastRenderedPageBreak/>
        <w:drawing>
          <wp:inline distT="0" distB="0" distL="0" distR="0" wp14:anchorId="32211B7F" wp14:editId="372252E6">
            <wp:extent cx="5731510" cy="2439670"/>
            <wp:effectExtent l="0" t="0" r="2540" b="0"/>
            <wp:docPr id="21294738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39670"/>
                    </a:xfrm>
                    <a:prstGeom prst="rect">
                      <a:avLst/>
                    </a:prstGeom>
                    <a:noFill/>
                    <a:ln>
                      <a:noFill/>
                    </a:ln>
                  </pic:spPr>
                </pic:pic>
              </a:graphicData>
            </a:graphic>
          </wp:inline>
        </w:drawing>
      </w:r>
    </w:p>
    <w:p w14:paraId="1E93C1DA" w14:textId="69F80B70" w:rsidR="00A9238A" w:rsidRDefault="00000000">
      <w:pPr>
        <w:spacing w:after="120" w:line="360" w:lineRule="auto"/>
      </w:pPr>
      <w:r>
        <w:rPr>
          <w:rFonts w:eastAsia="Arial"/>
        </w:rPr>
        <w:t>[表2 训练数据增强策略对比。标注本研究中</w:t>
      </w:r>
      <w:proofErr w:type="spellStart"/>
      <w:r>
        <w:rPr>
          <w:rFonts w:eastAsia="Arial"/>
        </w:rPr>
        <w:t>GastroVision</w:t>
      </w:r>
      <w:proofErr w:type="spellEnd"/>
      <w:r>
        <w:rPr>
          <w:rFonts w:eastAsia="Arial"/>
        </w:rPr>
        <w:t>使用</w:t>
      </w:r>
      <w:proofErr w:type="spellStart"/>
      <w:r>
        <w:rPr>
          <w:rFonts w:eastAsia="Arial"/>
        </w:rPr>
        <w:t>RandAugment</w:t>
      </w:r>
      <w:proofErr w:type="spellEnd"/>
      <w:r>
        <w:rPr>
          <w:rFonts w:eastAsia="Arial"/>
        </w:rPr>
        <w:t>，Hyper-Kvasir的基线使用基础增强。]</w:t>
      </w:r>
    </w:p>
    <w:p w14:paraId="25807E7C" w14:textId="77777777" w:rsidR="00A9238A" w:rsidRDefault="00000000">
      <w:pPr>
        <w:spacing w:after="120" w:line="360" w:lineRule="auto"/>
        <w:ind w:firstLine="440"/>
      </w:pPr>
      <w:r>
        <w:rPr>
          <w:rFonts w:eastAsia="Arial"/>
        </w:rPr>
        <w:t>训练时采用的增强策略分为两种模式：在基础增强模式下，使用随机水平翻转（p=0.5）、随机旋转（±15°）和颜色抖动（亮度/对比度/饱和度各0.2）；在</w:t>
      </w:r>
      <w:proofErr w:type="spellStart"/>
      <w:r>
        <w:rPr>
          <w:rFonts w:eastAsia="Arial"/>
        </w:rPr>
        <w:t>RandAugment</w:t>
      </w:r>
      <w:proofErr w:type="spellEnd"/>
      <w:r>
        <w:rPr>
          <w:rFonts w:eastAsia="Arial"/>
        </w:rPr>
        <w:t>模式下，使用</w:t>
      </w:r>
      <w:proofErr w:type="spellStart"/>
      <w:r>
        <w:rPr>
          <w:rFonts w:eastAsia="Arial"/>
        </w:rPr>
        <w:t>num_ops</w:t>
      </w:r>
      <w:proofErr w:type="spellEnd"/>
      <w:r>
        <w:rPr>
          <w:rFonts w:eastAsia="Arial"/>
        </w:rPr>
        <w:t>=2、magnitude=5的</w:t>
      </w:r>
      <w:proofErr w:type="spellStart"/>
      <w:r>
        <w:rPr>
          <w:rFonts w:eastAsia="Arial"/>
        </w:rPr>
        <w:t>AutoAugment</w:t>
      </w:r>
      <w:proofErr w:type="spellEnd"/>
      <w:r>
        <w:rPr>
          <w:rFonts w:eastAsia="Arial"/>
        </w:rPr>
        <w:t>策略。两种模式均包含Resize和Normalize步骤。验证集和</w:t>
      </w:r>
      <w:proofErr w:type="gramStart"/>
      <w:r>
        <w:rPr>
          <w:rFonts w:eastAsia="Arial"/>
        </w:rPr>
        <w:t>测试集仅进行</w:t>
      </w:r>
      <w:proofErr w:type="gramEnd"/>
      <w:r>
        <w:rPr>
          <w:rFonts w:eastAsia="Arial"/>
        </w:rPr>
        <w:t>Resize和Normalize，不做数据增强。</w:t>
      </w:r>
    </w:p>
    <w:p w14:paraId="4D81124E" w14:textId="77777777" w:rsidR="00A9238A" w:rsidRDefault="00000000">
      <w:pPr>
        <w:pStyle w:val="2"/>
      </w:pPr>
      <w:bookmarkStart w:id="12" w:name="_Toc230099012"/>
      <w:r>
        <w:t>3.3 模型架构</w:t>
      </w:r>
      <w:bookmarkEnd w:id="12"/>
    </w:p>
    <w:p w14:paraId="6BA825D1" w14:textId="77777777" w:rsidR="00A9238A" w:rsidRDefault="00000000">
      <w:pPr>
        <w:spacing w:after="120" w:line="360" w:lineRule="auto"/>
        <w:ind w:firstLine="440"/>
      </w:pPr>
      <w:r>
        <w:rPr>
          <w:rFonts w:eastAsia="Arial"/>
        </w:rPr>
        <w:t>本文采用EfficientNetV2-S[17]作为骨干网络，该架构在ImageNet</w:t>
      </w:r>
      <w:proofErr w:type="gramStart"/>
      <w:r>
        <w:rPr>
          <w:rFonts w:eastAsia="Arial"/>
        </w:rPr>
        <w:t>上预训练</w:t>
      </w:r>
      <w:proofErr w:type="gramEnd"/>
      <w:r>
        <w:rPr>
          <w:rFonts w:eastAsia="Arial"/>
        </w:rPr>
        <w:t>，通过神经架构搜索（Neural Architecture Search）优化了训练速度和参数效率。EfficientNetV2-S的主要特点包括使用Fused-</w:t>
      </w:r>
      <w:proofErr w:type="spellStart"/>
      <w:r>
        <w:rPr>
          <w:rFonts w:eastAsia="Arial"/>
        </w:rPr>
        <w:t>MBConv</w:t>
      </w:r>
      <w:proofErr w:type="spellEnd"/>
      <w:r>
        <w:rPr>
          <w:rFonts w:eastAsia="Arial"/>
        </w:rPr>
        <w:t>模块（融合了标准卷积和深度可分离卷积）来加速训练，以及精心设计的缩放策略来平衡网络的深度、宽度和分辨率。</w:t>
      </w:r>
    </w:p>
    <w:p w14:paraId="408A191D" w14:textId="3AD2725E" w:rsidR="006234FB" w:rsidRPr="006234FB" w:rsidRDefault="006234FB" w:rsidP="006234FB">
      <w:pPr>
        <w:spacing w:after="120" w:line="360" w:lineRule="auto"/>
      </w:pPr>
      <w:r>
        <w:rPr>
          <w:noProof/>
        </w:rPr>
        <w:drawing>
          <wp:inline distT="0" distB="0" distL="0" distR="0" wp14:anchorId="4A0D0A8F" wp14:editId="0D4275A5">
            <wp:extent cx="5731510" cy="2388235"/>
            <wp:effectExtent l="0" t="0" r="2540" b="0"/>
            <wp:docPr id="18795900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2CBFC59A" w14:textId="0A2FAA18" w:rsidR="00A9238A" w:rsidRDefault="00000000">
      <w:pPr>
        <w:spacing w:after="120" w:line="360" w:lineRule="auto"/>
      </w:pPr>
      <w:r>
        <w:rPr>
          <w:rFonts w:eastAsia="Arial"/>
        </w:rPr>
        <w:t xml:space="preserve">[图3 EfficientNetV2-S微调架构示意图。从左到右：(1) 输入层 </w:t>
      </w:r>
      <w:proofErr w:type="gramStart"/>
      <w:r>
        <w:rPr>
          <w:rFonts w:eastAsia="Arial"/>
        </w:rPr>
        <w:t>384×384×</w:t>
      </w:r>
      <w:proofErr w:type="gramEnd"/>
      <w:r>
        <w:rPr>
          <w:rFonts w:eastAsia="Arial"/>
        </w:rPr>
        <w:t xml:space="preserve">3；(2) </w:t>
      </w:r>
      <w:r>
        <w:rPr>
          <w:rFonts w:eastAsia="Arial"/>
        </w:rPr>
        <w:lastRenderedPageBreak/>
        <w:t>EfficientNetV2-S骨干网络（带Fused-</w:t>
      </w:r>
      <w:proofErr w:type="spellStart"/>
      <w:r>
        <w:rPr>
          <w:rFonts w:eastAsia="Arial"/>
        </w:rPr>
        <w:t>MBConv</w:t>
      </w:r>
      <w:proofErr w:type="spellEnd"/>
      <w:r>
        <w:rPr>
          <w:rFonts w:eastAsia="Arial"/>
        </w:rPr>
        <w:t>和</w:t>
      </w:r>
      <w:proofErr w:type="spellStart"/>
      <w:r>
        <w:rPr>
          <w:rFonts w:eastAsia="Arial"/>
        </w:rPr>
        <w:t>MBConv</w:t>
      </w:r>
      <w:proofErr w:type="spellEnd"/>
      <w:r>
        <w:rPr>
          <w:rFonts w:eastAsia="Arial"/>
        </w:rPr>
        <w:t>模块的层级结构）；(3) 全局平均</w:t>
      </w:r>
      <w:proofErr w:type="gramStart"/>
      <w:r>
        <w:rPr>
          <w:rFonts w:eastAsia="Arial"/>
        </w:rPr>
        <w:t>池化层</w:t>
      </w:r>
      <w:proofErr w:type="gramEnd"/>
      <w:r>
        <w:rPr>
          <w:rFonts w:eastAsia="Arial"/>
        </w:rPr>
        <w:t xml:space="preserve">；(4) 自定义分类头：Dropout(p=0.3) → Linear(1280→512) → </w:t>
      </w:r>
      <w:proofErr w:type="spellStart"/>
      <w:r>
        <w:rPr>
          <w:rFonts w:eastAsia="Arial"/>
        </w:rPr>
        <w:t>ReLU</w:t>
      </w:r>
      <w:proofErr w:type="spellEnd"/>
      <w:r>
        <w:rPr>
          <w:rFonts w:eastAsia="Arial"/>
        </w:rPr>
        <w:t xml:space="preserve"> → Dropout(p=0.2) → Linear(512→N_classes)]</w:t>
      </w:r>
    </w:p>
    <w:p w14:paraId="540C7664" w14:textId="77777777" w:rsidR="00A9238A" w:rsidRDefault="00000000">
      <w:pPr>
        <w:spacing w:after="120" w:line="360" w:lineRule="auto"/>
        <w:ind w:firstLine="440"/>
      </w:pPr>
      <w:r>
        <w:rPr>
          <w:rFonts w:eastAsia="Arial"/>
        </w:rPr>
        <w:t xml:space="preserve">在EfficientNetV2-S的原始分类器（通常为Linear(1280, 1000)）之上，我们替换为自定义分类头：Dropout(p=0.3) → Linear(1280, 512) → </w:t>
      </w:r>
      <w:proofErr w:type="spellStart"/>
      <w:r>
        <w:rPr>
          <w:rFonts w:eastAsia="Arial"/>
        </w:rPr>
        <w:t>ReLU</w:t>
      </w:r>
      <w:proofErr w:type="spellEnd"/>
      <w:r>
        <w:rPr>
          <w:rFonts w:eastAsia="Arial"/>
        </w:rPr>
        <w:t xml:space="preserve"> → Dropout(p=0.2) → Linear(512, N_CLASSES)，其中N_CLASSES在</w:t>
      </w:r>
      <w:proofErr w:type="spellStart"/>
      <w:r>
        <w:rPr>
          <w:rFonts w:eastAsia="Arial"/>
        </w:rPr>
        <w:t>GastroVision</w:t>
      </w:r>
      <w:proofErr w:type="spellEnd"/>
      <w:r>
        <w:rPr>
          <w:rFonts w:eastAsia="Arial"/>
        </w:rPr>
        <w:t>中为27，在Hyper-Kvasir中为23。增加中间层的目的是在有限训练数据下提高分类头的表达能力。</w:t>
      </w:r>
    </w:p>
    <w:p w14:paraId="7D26C52C" w14:textId="77777777" w:rsidR="00A9238A" w:rsidRDefault="00000000">
      <w:pPr>
        <w:pStyle w:val="2"/>
      </w:pPr>
      <w:bookmarkStart w:id="13" w:name="_Toc230099013"/>
      <w:r>
        <w:t>3.4 二阶段微调策略</w:t>
      </w:r>
      <w:bookmarkEnd w:id="13"/>
    </w:p>
    <w:p w14:paraId="536729EF" w14:textId="77777777" w:rsidR="00A9238A" w:rsidRDefault="00000000">
      <w:pPr>
        <w:spacing w:after="120" w:line="360" w:lineRule="auto"/>
        <w:ind w:firstLine="440"/>
      </w:pPr>
      <w:r>
        <w:rPr>
          <w:rFonts w:eastAsia="Arial"/>
        </w:rPr>
        <w:t>我们采用二阶段微调策略来训练模型。第一阶段（Phase 1）冻结EfficientNetV2-S的骨干网络（</w:t>
      </w:r>
      <w:proofErr w:type="spellStart"/>
      <w:r>
        <w:rPr>
          <w:rFonts w:eastAsia="Arial"/>
        </w:rPr>
        <w:t>backbone.features</w:t>
      </w:r>
      <w:proofErr w:type="spellEnd"/>
      <w:r>
        <w:rPr>
          <w:rFonts w:eastAsia="Arial"/>
        </w:rPr>
        <w:t>），</w:t>
      </w:r>
      <w:proofErr w:type="gramStart"/>
      <w:r>
        <w:rPr>
          <w:rFonts w:eastAsia="Arial"/>
        </w:rPr>
        <w:t>仅训练</w:t>
      </w:r>
      <w:proofErr w:type="gramEnd"/>
      <w:r>
        <w:rPr>
          <w:rFonts w:eastAsia="Arial"/>
        </w:rPr>
        <w:t>自定义分类头，持续5个epoch。这一阶段的目标是对随机初始化的分类头进行初步训练，使其输出合理的类别概率分布，同时保留ImageNet</w:t>
      </w:r>
      <w:proofErr w:type="gramStart"/>
      <w:r>
        <w:rPr>
          <w:rFonts w:eastAsia="Arial"/>
        </w:rPr>
        <w:t>预训练</w:t>
      </w:r>
      <w:proofErr w:type="gramEnd"/>
      <w:r>
        <w:rPr>
          <w:rFonts w:eastAsia="Arial"/>
        </w:rPr>
        <w:t>特征提取器的通用特征表示。</w:t>
      </w:r>
    </w:p>
    <w:p w14:paraId="37C0A6E4" w14:textId="77777777" w:rsidR="00A9238A" w:rsidRDefault="00000000">
      <w:pPr>
        <w:spacing w:after="120" w:line="360" w:lineRule="auto"/>
        <w:ind w:firstLine="440"/>
      </w:pPr>
      <w:r>
        <w:rPr>
          <w:rFonts w:eastAsia="Arial"/>
        </w:rPr>
        <w:t>第二阶段（Phase 2）解冻所有参数进行全量微调（Full Fine-tuning），最大训练50个epoch，采用早停（Early Stopping）机制，当验证集上的Macro F1分数在连续10个epoch内未创新高时终止训练。两个阶段均使用</w:t>
      </w:r>
      <w:proofErr w:type="spellStart"/>
      <w:r>
        <w:rPr>
          <w:rFonts w:eastAsia="Arial"/>
        </w:rPr>
        <w:t>AdamW</w:t>
      </w:r>
      <w:proofErr w:type="spellEnd"/>
      <w:r>
        <w:rPr>
          <w:rFonts w:eastAsia="Arial"/>
        </w:rPr>
        <w:t>优化器（初始学习率3e-4，权重衰减1e-4）和</w:t>
      </w:r>
      <w:proofErr w:type="spellStart"/>
      <w:r>
        <w:rPr>
          <w:rFonts w:eastAsia="Arial"/>
        </w:rPr>
        <w:t>CosineAnnealing</w:t>
      </w:r>
      <w:proofErr w:type="spellEnd"/>
      <w:r>
        <w:rPr>
          <w:rFonts w:eastAsia="Arial"/>
        </w:rPr>
        <w:t>学习率调度器（T_max=50，</w:t>
      </w:r>
      <w:proofErr w:type="spellStart"/>
      <w:r>
        <w:rPr>
          <w:rFonts w:eastAsia="Arial"/>
        </w:rPr>
        <w:t>eta_min</w:t>
      </w:r>
      <w:proofErr w:type="spellEnd"/>
      <w:r>
        <w:rPr>
          <w:rFonts w:eastAsia="Arial"/>
        </w:rPr>
        <w:t>=1e-6）。学习率从初始值按照余弦曲线周期性地衰减至最小值，有助于模型在训练后期细致地收敛。</w:t>
      </w:r>
    </w:p>
    <w:p w14:paraId="5FCC3621" w14:textId="757CF911" w:rsidR="006234FB" w:rsidRPr="006234FB" w:rsidRDefault="006234FB" w:rsidP="006234FB">
      <w:pPr>
        <w:spacing w:after="120" w:line="360" w:lineRule="auto"/>
      </w:pPr>
      <w:r>
        <w:rPr>
          <w:noProof/>
        </w:rPr>
        <w:drawing>
          <wp:inline distT="0" distB="0" distL="0" distR="0" wp14:anchorId="47D5E315" wp14:editId="478DA04A">
            <wp:extent cx="5731510" cy="2282825"/>
            <wp:effectExtent l="0" t="0" r="2540" b="3175"/>
            <wp:docPr id="13099852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2825"/>
                    </a:xfrm>
                    <a:prstGeom prst="rect">
                      <a:avLst/>
                    </a:prstGeom>
                    <a:noFill/>
                    <a:ln>
                      <a:noFill/>
                    </a:ln>
                  </pic:spPr>
                </pic:pic>
              </a:graphicData>
            </a:graphic>
          </wp:inline>
        </w:drawing>
      </w:r>
    </w:p>
    <w:p w14:paraId="74CF5656" w14:textId="76419E59" w:rsidR="00A9238A" w:rsidRDefault="00000000">
      <w:pPr>
        <w:spacing w:after="120" w:line="360" w:lineRule="auto"/>
      </w:pPr>
      <w:r>
        <w:rPr>
          <w:rFonts w:eastAsia="Arial"/>
        </w:rPr>
        <w:t xml:space="preserve">[图4 </w:t>
      </w:r>
      <w:proofErr w:type="spellStart"/>
      <w:r>
        <w:rPr>
          <w:rFonts w:eastAsia="Arial"/>
        </w:rPr>
        <w:t>CosineAnnealing</w:t>
      </w:r>
      <w:proofErr w:type="spellEnd"/>
      <w:r>
        <w:rPr>
          <w:rFonts w:eastAsia="Arial"/>
        </w:rPr>
        <w:t>学习率调度曲线示意图。横轴为训练epoch（0-55，含Phase 1的5 epoch和Phase 2的50 epoch），纵轴为学习率（对数或线性刻度）。Phase 1 T_max=5，Phase 2 T_max=50，</w:t>
      </w:r>
      <w:proofErr w:type="spellStart"/>
      <w:r>
        <w:rPr>
          <w:rFonts w:eastAsia="Arial"/>
        </w:rPr>
        <w:t>eta_min</w:t>
      </w:r>
      <w:proofErr w:type="spellEnd"/>
      <w:r>
        <w:rPr>
          <w:rFonts w:eastAsia="Arial"/>
        </w:rPr>
        <w:t>=1e-6]</w:t>
      </w:r>
    </w:p>
    <w:p w14:paraId="51301575" w14:textId="77777777" w:rsidR="00A9238A" w:rsidRDefault="00000000">
      <w:pPr>
        <w:pStyle w:val="2"/>
      </w:pPr>
      <w:bookmarkStart w:id="14" w:name="_Toc230099014"/>
      <w:r>
        <w:t>3.5 损失函数</w:t>
      </w:r>
      <w:bookmarkEnd w:id="14"/>
    </w:p>
    <w:p w14:paraId="3CB3F8DA" w14:textId="77777777" w:rsidR="00A9238A" w:rsidRDefault="00000000">
      <w:pPr>
        <w:spacing w:after="120" w:line="360" w:lineRule="auto"/>
        <w:ind w:firstLine="440"/>
      </w:pPr>
      <w:r>
        <w:rPr>
          <w:rFonts w:eastAsia="Arial"/>
        </w:rPr>
        <w:lastRenderedPageBreak/>
        <w:t>本文比较了两种损失函数：</w:t>
      </w:r>
      <w:proofErr w:type="spellStart"/>
      <w:r>
        <w:rPr>
          <w:rFonts w:eastAsia="Arial"/>
        </w:rPr>
        <w:t>CrossEntropy</w:t>
      </w:r>
      <w:proofErr w:type="spellEnd"/>
      <w:r>
        <w:rPr>
          <w:rFonts w:eastAsia="Arial"/>
        </w:rPr>
        <w:t xml:space="preserve"> Loss和Focal Loss。</w:t>
      </w:r>
      <w:proofErr w:type="spellStart"/>
      <w:r>
        <w:rPr>
          <w:rFonts w:eastAsia="Arial"/>
        </w:rPr>
        <w:t>CrossEntropy</w:t>
      </w:r>
      <w:proofErr w:type="spellEnd"/>
      <w:r>
        <w:rPr>
          <w:rFonts w:eastAsia="Arial"/>
        </w:rPr>
        <w:t xml:space="preserve"> Loss是最常用的分类损失函数，对于多分类问题定义为：</w:t>
      </w:r>
    </w:p>
    <w:p w14:paraId="5F5EAABF" w14:textId="77777777" w:rsidR="00A9238A" w:rsidRDefault="00000000">
      <w:pPr>
        <w:spacing w:after="120" w:line="360" w:lineRule="auto"/>
      </w:pPr>
      <w:r>
        <w:rPr>
          <w:rFonts w:eastAsia="Arial"/>
        </w:rPr>
        <w:t>L_CE = -Σ α_</w:t>
      </w:r>
      <w:proofErr w:type="spellStart"/>
      <w:r>
        <w:rPr>
          <w:rFonts w:eastAsia="Arial"/>
        </w:rPr>
        <w:t>i</w:t>
      </w:r>
      <w:proofErr w:type="spellEnd"/>
      <w:r>
        <w:rPr>
          <w:rFonts w:eastAsia="Arial"/>
        </w:rPr>
        <w:t xml:space="preserve"> · log(</w:t>
      </w:r>
      <w:proofErr w:type="spellStart"/>
      <w:r>
        <w:rPr>
          <w:rFonts w:eastAsia="Arial"/>
        </w:rPr>
        <w:t>p_i</w:t>
      </w:r>
      <w:proofErr w:type="spellEnd"/>
      <w:r>
        <w:rPr>
          <w:rFonts w:eastAsia="Arial"/>
        </w:rPr>
        <w:t>) 其中</w:t>
      </w:r>
      <w:proofErr w:type="spellStart"/>
      <w:r>
        <w:rPr>
          <w:rFonts w:eastAsia="Arial"/>
        </w:rPr>
        <w:t>i</w:t>
      </w:r>
      <w:proofErr w:type="spellEnd"/>
      <w:r>
        <w:rPr>
          <w:rFonts w:eastAsia="Arial"/>
        </w:rPr>
        <w:t>为真实类别索引，α_</w:t>
      </w:r>
      <w:proofErr w:type="spellStart"/>
      <w:r>
        <w:rPr>
          <w:rFonts w:eastAsia="Arial"/>
        </w:rPr>
        <w:t>i</w:t>
      </w:r>
      <w:proofErr w:type="spellEnd"/>
      <w:r>
        <w:rPr>
          <w:rFonts w:eastAsia="Arial"/>
        </w:rPr>
        <w:t>为类别权重</w:t>
      </w:r>
    </w:p>
    <w:p w14:paraId="4DC93C46" w14:textId="77777777" w:rsidR="00A9238A" w:rsidRDefault="00000000">
      <w:pPr>
        <w:spacing w:after="120" w:line="360" w:lineRule="auto"/>
        <w:ind w:firstLine="440"/>
      </w:pPr>
      <w:r>
        <w:rPr>
          <w:rFonts w:eastAsia="Arial"/>
        </w:rPr>
        <w:t>Focal Loss[13]在</w:t>
      </w:r>
      <w:proofErr w:type="spellStart"/>
      <w:r>
        <w:rPr>
          <w:rFonts w:eastAsia="Arial"/>
        </w:rPr>
        <w:t>CrossEntropy</w:t>
      </w:r>
      <w:proofErr w:type="spellEnd"/>
      <w:r>
        <w:rPr>
          <w:rFonts w:eastAsia="Arial"/>
        </w:rPr>
        <w:t>的基础上引入调制因子(1 - pt)^γ，定义为：</w:t>
      </w:r>
    </w:p>
    <w:p w14:paraId="3C1A2FEF" w14:textId="77777777" w:rsidR="00A9238A" w:rsidRDefault="00000000">
      <w:pPr>
        <w:spacing w:after="120" w:line="360" w:lineRule="auto"/>
      </w:pPr>
      <w:r>
        <w:rPr>
          <w:rFonts w:eastAsia="Arial"/>
        </w:rPr>
        <w:t xml:space="preserve">L_FL = -α_t · (1 - </w:t>
      </w:r>
      <w:proofErr w:type="spellStart"/>
      <w:r>
        <w:rPr>
          <w:rFonts w:eastAsia="Arial"/>
        </w:rPr>
        <w:t>p_</w:t>
      </w:r>
      <w:proofErr w:type="gramStart"/>
      <w:r>
        <w:rPr>
          <w:rFonts w:eastAsia="Arial"/>
        </w:rPr>
        <w:t>t</w:t>
      </w:r>
      <w:proofErr w:type="spellEnd"/>
      <w:r>
        <w:rPr>
          <w:rFonts w:eastAsia="Arial"/>
        </w:rPr>
        <w:t>)^</w:t>
      </w:r>
      <w:proofErr w:type="gramEnd"/>
      <w:r>
        <w:rPr>
          <w:rFonts w:eastAsia="Arial"/>
        </w:rPr>
        <w:t>γ · log(</w:t>
      </w:r>
      <w:proofErr w:type="spellStart"/>
      <w:r>
        <w:rPr>
          <w:rFonts w:eastAsia="Arial"/>
        </w:rPr>
        <w:t>p_t</w:t>
      </w:r>
      <w:proofErr w:type="spellEnd"/>
      <w:r>
        <w:rPr>
          <w:rFonts w:eastAsia="Arial"/>
        </w:rPr>
        <w:t>)</w:t>
      </w:r>
    </w:p>
    <w:p w14:paraId="53ADA9E2" w14:textId="77777777" w:rsidR="00A9238A" w:rsidRDefault="00000000">
      <w:pPr>
        <w:spacing w:after="120" w:line="360" w:lineRule="auto"/>
        <w:ind w:firstLine="440"/>
      </w:pPr>
      <w:r>
        <w:rPr>
          <w:rFonts w:eastAsia="Arial"/>
        </w:rPr>
        <w:t>其中pt是模型对真实类别的预测概率，γ是聚焦参数（本文实验γ=0.5和γ=1.0），α_t是类别权重。当γ&gt;0时，Focal Loss会降低易分类样本（pt接近1）的损失贡献，使模型更关注难分类样本。两个数据集的损失函数均结合了类别权重（class weights），权重与各类别频率成反比，即</w:t>
      </w:r>
      <w:proofErr w:type="spellStart"/>
      <w:r>
        <w:rPr>
          <w:rFonts w:eastAsia="Arial"/>
        </w:rPr>
        <w:t>ω_i</w:t>
      </w:r>
      <w:proofErr w:type="spellEnd"/>
      <w:r>
        <w:rPr>
          <w:rFonts w:eastAsia="Arial"/>
        </w:rPr>
        <w:t xml:space="preserve"> = 1/</w:t>
      </w:r>
      <w:proofErr w:type="spellStart"/>
      <w:r>
        <w:rPr>
          <w:rFonts w:eastAsia="Arial"/>
        </w:rPr>
        <w:t>N_i</w:t>
      </w:r>
      <w:proofErr w:type="spellEnd"/>
      <w:r>
        <w:rPr>
          <w:rFonts w:eastAsia="Arial"/>
        </w:rPr>
        <w:t>，其中</w:t>
      </w:r>
      <w:proofErr w:type="spellStart"/>
      <w:r>
        <w:rPr>
          <w:rFonts w:eastAsia="Arial"/>
        </w:rPr>
        <w:t>N_i</w:t>
      </w:r>
      <w:proofErr w:type="spellEnd"/>
      <w:r>
        <w:rPr>
          <w:rFonts w:eastAsia="Arial"/>
        </w:rPr>
        <w:t>是第</w:t>
      </w:r>
      <w:proofErr w:type="spellStart"/>
      <w:r>
        <w:rPr>
          <w:rFonts w:eastAsia="Arial"/>
        </w:rPr>
        <w:t>i</w:t>
      </w:r>
      <w:proofErr w:type="spellEnd"/>
      <w:r>
        <w:rPr>
          <w:rFonts w:eastAsia="Arial"/>
        </w:rPr>
        <w:t>类的训练样本数。</w:t>
      </w:r>
    </w:p>
    <w:p w14:paraId="485B1692" w14:textId="77777777" w:rsidR="00A9238A" w:rsidRDefault="00000000">
      <w:pPr>
        <w:pStyle w:val="2"/>
      </w:pPr>
      <w:bookmarkStart w:id="15" w:name="_Toc230099015"/>
      <w:r>
        <w:t xml:space="preserve">3.6 </w:t>
      </w:r>
      <w:proofErr w:type="gramStart"/>
      <w:r>
        <w:t>少数类过采样</w:t>
      </w:r>
      <w:bookmarkEnd w:id="15"/>
      <w:proofErr w:type="gramEnd"/>
    </w:p>
    <w:p w14:paraId="697DC637" w14:textId="77777777" w:rsidR="00A9238A" w:rsidRDefault="00000000">
      <w:pPr>
        <w:spacing w:after="120" w:line="360" w:lineRule="auto"/>
        <w:ind w:firstLine="440"/>
      </w:pPr>
      <w:r>
        <w:rPr>
          <w:rFonts w:eastAsia="Arial"/>
        </w:rPr>
        <w:t>为了缓解类别不均衡问题，我们在训练集上实施了基于随机复制的过采样策略。具体而言，对于训练集中样本数少于MIN_SAMPLES=100的类别，从其现有样本中</w:t>
      </w:r>
      <w:proofErr w:type="gramStart"/>
      <w:r>
        <w:rPr>
          <w:rFonts w:eastAsia="Arial"/>
        </w:rPr>
        <w:t>随机有</w:t>
      </w:r>
      <w:proofErr w:type="gramEnd"/>
      <w:r>
        <w:rPr>
          <w:rFonts w:eastAsia="Arial"/>
        </w:rPr>
        <w:t>放回地复制样本，直至该类别达到100个样本。过采样过程使用固定随机种子（seed=42）以确保可复现性。经过采样后，在</w:t>
      </w:r>
      <w:proofErr w:type="spellStart"/>
      <w:r>
        <w:rPr>
          <w:rFonts w:eastAsia="Arial"/>
        </w:rPr>
        <w:t>GastroVision</w:t>
      </w:r>
      <w:proofErr w:type="spellEnd"/>
      <w:r>
        <w:rPr>
          <w:rFonts w:eastAsia="Arial"/>
        </w:rPr>
        <w:t>数据集上，训练集从约5,599张扩展至6,438张（新增839张过采样图像，覆盖9个尾部类）；在Hyper-Kvasir数据集上，训练集从约7,463张扩展至8,050张（新增587张过采样图像，覆盖多个尾部类）。验证集和测试集不进行过采样，以保持评估的真实性。</w:t>
      </w:r>
    </w:p>
    <w:p w14:paraId="192A0A65" w14:textId="77777777" w:rsidR="00A9238A" w:rsidRDefault="00000000">
      <w:r>
        <w:br w:type="page"/>
      </w:r>
    </w:p>
    <w:p w14:paraId="7CDD7312" w14:textId="77777777" w:rsidR="00A9238A" w:rsidRDefault="00000000">
      <w:pPr>
        <w:pStyle w:val="1"/>
      </w:pPr>
      <w:bookmarkStart w:id="16" w:name="_Toc230099016"/>
      <w:r>
        <w:lastRenderedPageBreak/>
        <w:t>4 实验</w:t>
      </w:r>
      <w:bookmarkEnd w:id="16"/>
    </w:p>
    <w:p w14:paraId="56946416" w14:textId="77777777" w:rsidR="00A9238A" w:rsidRDefault="00000000">
      <w:pPr>
        <w:pStyle w:val="2"/>
      </w:pPr>
      <w:bookmarkStart w:id="17" w:name="_Toc230099017"/>
      <w:r>
        <w:t>4.1 实验设置</w:t>
      </w:r>
      <w:bookmarkEnd w:id="17"/>
    </w:p>
    <w:p w14:paraId="15D08539" w14:textId="77777777" w:rsidR="00A9238A" w:rsidRDefault="00000000">
      <w:pPr>
        <w:spacing w:after="120" w:line="360" w:lineRule="auto"/>
        <w:ind w:firstLine="440"/>
      </w:pPr>
      <w:r>
        <w:rPr>
          <w:rFonts w:eastAsia="Arial"/>
        </w:rPr>
        <w:t>所有实验均在配备NVIDIA RTX 4060（8GB VRAM）的GPU上进行，CUDA版本为13.0，使用</w:t>
      </w:r>
      <w:proofErr w:type="spellStart"/>
      <w:r>
        <w:rPr>
          <w:rFonts w:eastAsia="Arial"/>
        </w:rPr>
        <w:t>PyTorch</w:t>
      </w:r>
      <w:proofErr w:type="spellEnd"/>
      <w:r>
        <w:rPr>
          <w:rFonts w:eastAsia="Arial"/>
        </w:rPr>
        <w:t xml:space="preserve"> 2.11 + </w:t>
      </w:r>
      <w:proofErr w:type="spellStart"/>
      <w:r>
        <w:rPr>
          <w:rFonts w:eastAsia="Arial"/>
        </w:rPr>
        <w:t>torchvision</w:t>
      </w:r>
      <w:proofErr w:type="spellEnd"/>
      <w:r>
        <w:rPr>
          <w:rFonts w:eastAsia="Arial"/>
        </w:rPr>
        <w:t xml:space="preserve"> 0.26。混合精度训练使用bfloat16数据类型配合</w:t>
      </w:r>
      <w:proofErr w:type="spellStart"/>
      <w:r>
        <w:rPr>
          <w:rFonts w:eastAsia="Arial"/>
        </w:rPr>
        <w:t>GradScaler</w:t>
      </w:r>
      <w:proofErr w:type="spellEnd"/>
      <w:r>
        <w:rPr>
          <w:rFonts w:eastAsia="Arial"/>
        </w:rPr>
        <w:t>以节省</w:t>
      </w:r>
      <w:proofErr w:type="gramStart"/>
      <w:r>
        <w:rPr>
          <w:rFonts w:eastAsia="Arial"/>
        </w:rPr>
        <w:t>显存并加速</w:t>
      </w:r>
      <w:proofErr w:type="gramEnd"/>
      <w:r>
        <w:rPr>
          <w:rFonts w:eastAsia="Arial"/>
        </w:rPr>
        <w:t>训练。批大小（Batch size）设置为32，数据加载使用4个工作进程（</w:t>
      </w:r>
      <w:proofErr w:type="spellStart"/>
      <w:r>
        <w:rPr>
          <w:rFonts w:eastAsia="Arial"/>
        </w:rPr>
        <w:t>num_workers</w:t>
      </w:r>
      <w:proofErr w:type="spellEnd"/>
      <w:r>
        <w:rPr>
          <w:rFonts w:eastAsia="Arial"/>
        </w:rPr>
        <w:t>=4）。</w:t>
      </w:r>
    </w:p>
    <w:p w14:paraId="7B939E64" w14:textId="77777777" w:rsidR="00A9238A" w:rsidRDefault="00000000">
      <w:pPr>
        <w:spacing w:after="120" w:line="360" w:lineRule="auto"/>
        <w:ind w:firstLine="440"/>
      </w:pPr>
      <w:r>
        <w:rPr>
          <w:rFonts w:eastAsia="Arial"/>
        </w:rPr>
        <w:t>两个</w:t>
      </w:r>
      <w:proofErr w:type="gramStart"/>
      <w:r>
        <w:rPr>
          <w:rFonts w:eastAsia="Arial"/>
        </w:rPr>
        <w:t>数据集均按照</w:t>
      </w:r>
      <w:proofErr w:type="gramEnd"/>
      <w:r>
        <w:rPr>
          <w:rFonts w:eastAsia="Arial"/>
        </w:rPr>
        <w:t>7:1.5:1.5的比例进行分层拆分（Stratified Split），确保训练集、验证集和测试集中各类别的比例与原始数据集一致。对于极端少量的类别（某个拆分层中某类样本少于2个），自动回退到随机拆分以避免分层失败。</w:t>
      </w:r>
    </w:p>
    <w:p w14:paraId="68D0C420" w14:textId="03FC5C7E" w:rsidR="00F710F7" w:rsidRPr="00F710F7" w:rsidRDefault="00F710F7" w:rsidP="00F710F7">
      <w:pPr>
        <w:spacing w:after="120" w:line="360" w:lineRule="auto"/>
      </w:pPr>
      <w:r>
        <w:rPr>
          <w:noProof/>
        </w:rPr>
        <w:drawing>
          <wp:inline distT="0" distB="0" distL="0" distR="0" wp14:anchorId="4F6704C4" wp14:editId="20A55EE0">
            <wp:extent cx="5731510" cy="4191635"/>
            <wp:effectExtent l="0" t="0" r="2540" b="0"/>
            <wp:docPr id="12489596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91635"/>
                    </a:xfrm>
                    <a:prstGeom prst="rect">
                      <a:avLst/>
                    </a:prstGeom>
                    <a:noFill/>
                    <a:ln>
                      <a:noFill/>
                    </a:ln>
                  </pic:spPr>
                </pic:pic>
              </a:graphicData>
            </a:graphic>
          </wp:inline>
        </w:drawing>
      </w:r>
    </w:p>
    <w:p w14:paraId="6930557E" w14:textId="4A3B0C1F" w:rsidR="00A9238A" w:rsidRDefault="00000000">
      <w:pPr>
        <w:spacing w:after="120" w:line="360" w:lineRule="auto"/>
      </w:pPr>
      <w:r>
        <w:rPr>
          <w:rFonts w:eastAsia="Arial"/>
        </w:rPr>
        <w:t>[表3 实验超参数配置总</w:t>
      </w:r>
      <w:proofErr w:type="gramStart"/>
      <w:r>
        <w:rPr>
          <w:rFonts w:eastAsia="Arial"/>
        </w:rPr>
        <w:t>览</w:t>
      </w:r>
      <w:proofErr w:type="gramEnd"/>
      <w:r>
        <w:rPr>
          <w:rFonts w:eastAsia="Arial"/>
        </w:rPr>
        <w:t>]</w:t>
      </w:r>
    </w:p>
    <w:p w14:paraId="7E4CA3A7" w14:textId="77777777" w:rsidR="00A9238A" w:rsidRDefault="00000000">
      <w:pPr>
        <w:pStyle w:val="2"/>
      </w:pPr>
      <w:bookmarkStart w:id="18" w:name="_Toc230099018"/>
      <w:r>
        <w:t>4.2 评估指标</w:t>
      </w:r>
      <w:bookmarkEnd w:id="18"/>
    </w:p>
    <w:p w14:paraId="5D2F388D" w14:textId="77777777" w:rsidR="00A9238A" w:rsidRDefault="00000000">
      <w:pPr>
        <w:spacing w:after="120" w:line="360" w:lineRule="auto"/>
        <w:ind w:firstLine="440"/>
      </w:pPr>
      <w:r>
        <w:rPr>
          <w:rFonts w:eastAsia="Arial"/>
        </w:rPr>
        <w:t>由于两个</w:t>
      </w:r>
      <w:proofErr w:type="gramStart"/>
      <w:r>
        <w:rPr>
          <w:rFonts w:eastAsia="Arial"/>
        </w:rPr>
        <w:t>数据集均存在</w:t>
      </w:r>
      <w:proofErr w:type="gramEnd"/>
      <w:r>
        <w:rPr>
          <w:rFonts w:eastAsia="Arial"/>
        </w:rPr>
        <w:t>严重的类别不均衡，仅使用准确率（Accuracy）无法全面反映模型性能。我们采用以下评估指标：(1) Top-1准确率（Accuracy），衡量整体分类正确率；(2) Macro F1分数，对所有类别的F1分数取算术平均，每个类别权重相同，更能反映模型在少数类上的表现；(3) Weighted F1分数，按各类别样本数加权平均的F1分数，兼顾了多数类</w:t>
      </w:r>
      <w:r>
        <w:rPr>
          <w:rFonts w:eastAsia="Arial"/>
        </w:rPr>
        <w:lastRenderedPageBreak/>
        <w:t>和少数类的贡献；(4) 逐类别的Precision、Recall和F1分数，用于详细分析模型在各个类别上的表现。此外，我们还使用混淆矩阵（Confusion Matrix）可视化各类别之间的分类错误模式。</w:t>
      </w:r>
    </w:p>
    <w:p w14:paraId="77994EDD" w14:textId="77777777" w:rsidR="00A9238A" w:rsidRDefault="00000000">
      <w:pPr>
        <w:pStyle w:val="2"/>
      </w:pPr>
      <w:bookmarkStart w:id="19" w:name="_Toc230099019"/>
      <w:r>
        <w:t>4.3 整体结果</w:t>
      </w:r>
      <w:bookmarkEnd w:id="19"/>
    </w:p>
    <w:p w14:paraId="4F7365BA" w14:textId="77777777" w:rsidR="00A9238A" w:rsidRDefault="00000000">
      <w:pPr>
        <w:pStyle w:val="3"/>
      </w:pPr>
      <w:bookmarkStart w:id="20" w:name="_Toc230099020"/>
      <w:r>
        <w:t xml:space="preserve">4.3.1 </w:t>
      </w:r>
      <w:proofErr w:type="spellStart"/>
      <w:r>
        <w:t>GastroVision</w:t>
      </w:r>
      <w:proofErr w:type="spellEnd"/>
      <w:r>
        <w:t>实验结果</w:t>
      </w:r>
      <w:bookmarkEnd w:id="20"/>
    </w:p>
    <w:p w14:paraId="19126AB6" w14:textId="77777777" w:rsidR="00A9238A" w:rsidRDefault="00000000">
      <w:pPr>
        <w:spacing w:after="120" w:line="360" w:lineRule="auto"/>
        <w:ind w:firstLine="440"/>
      </w:pPr>
      <w:r>
        <w:rPr>
          <w:rFonts w:eastAsia="Arial"/>
        </w:rPr>
        <w:t>在</w:t>
      </w:r>
      <w:proofErr w:type="spellStart"/>
      <w:r>
        <w:rPr>
          <w:rFonts w:eastAsia="Arial"/>
        </w:rPr>
        <w:t>GastroVision</w:t>
      </w:r>
      <w:proofErr w:type="spellEnd"/>
      <w:r>
        <w:rPr>
          <w:rFonts w:eastAsia="Arial"/>
        </w:rPr>
        <w:t xml:space="preserve">数据集上，最佳配置（v2.1c：Focal Loss γ=1.0 + 过采样 + </w:t>
      </w:r>
      <w:proofErr w:type="spellStart"/>
      <w:r>
        <w:rPr>
          <w:rFonts w:eastAsia="Arial"/>
        </w:rPr>
        <w:t>RandAugment</w:t>
      </w:r>
      <w:proofErr w:type="spellEnd"/>
      <w:r>
        <w:rPr>
          <w:rFonts w:eastAsia="Arial"/>
        </w:rPr>
        <w:t xml:space="preserve"> + 关闭</w:t>
      </w:r>
      <w:proofErr w:type="spellStart"/>
      <w:r>
        <w:rPr>
          <w:rFonts w:eastAsia="Arial"/>
        </w:rPr>
        <w:t>MixUp</w:t>
      </w:r>
      <w:proofErr w:type="spellEnd"/>
      <w:r>
        <w:rPr>
          <w:rFonts w:eastAsia="Arial"/>
        </w:rPr>
        <w:t>）在测试集上取得了81.85%的Top-1准确率、0.5989的Macro F1和0.8142的Weighted F1。与</w:t>
      </w:r>
      <w:proofErr w:type="spellStart"/>
      <w:r>
        <w:rPr>
          <w:rFonts w:eastAsia="Arial"/>
        </w:rPr>
        <w:t>CrossEntropy</w:t>
      </w:r>
      <w:proofErr w:type="spellEnd"/>
      <w:r>
        <w:rPr>
          <w:rFonts w:eastAsia="Arial"/>
        </w:rPr>
        <w:t>基线（v1.0：仅CE Loss + 基础增强）相比，准确率提升了10.41个百分点（从71.44%提升至81.85%），Weighted F1提升了0.0454。</w:t>
      </w:r>
    </w:p>
    <w:p w14:paraId="5B258125" w14:textId="656D7F0D" w:rsidR="00F710F7" w:rsidRPr="00F710F7" w:rsidRDefault="00F710F7" w:rsidP="00F710F7">
      <w:pPr>
        <w:spacing w:after="120" w:line="360" w:lineRule="auto"/>
      </w:pPr>
      <w:r>
        <w:rPr>
          <w:noProof/>
        </w:rPr>
        <w:drawing>
          <wp:inline distT="0" distB="0" distL="0" distR="0" wp14:anchorId="1D9944A2" wp14:editId="7012E9EF">
            <wp:extent cx="5731510" cy="2689860"/>
            <wp:effectExtent l="0" t="0" r="2540" b="0"/>
            <wp:docPr id="3588793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89860"/>
                    </a:xfrm>
                    <a:prstGeom prst="rect">
                      <a:avLst/>
                    </a:prstGeom>
                    <a:noFill/>
                    <a:ln>
                      <a:noFill/>
                    </a:ln>
                  </pic:spPr>
                </pic:pic>
              </a:graphicData>
            </a:graphic>
          </wp:inline>
        </w:drawing>
      </w:r>
    </w:p>
    <w:p w14:paraId="72948F4C" w14:textId="60A48B35" w:rsidR="00A9238A" w:rsidRDefault="00000000">
      <w:pPr>
        <w:spacing w:after="120" w:line="360" w:lineRule="auto"/>
      </w:pPr>
      <w:r>
        <w:rPr>
          <w:rFonts w:eastAsia="Arial"/>
        </w:rPr>
        <w:t xml:space="preserve">[表4 </w:t>
      </w:r>
      <w:proofErr w:type="spellStart"/>
      <w:r>
        <w:rPr>
          <w:rFonts w:eastAsia="Arial"/>
        </w:rPr>
        <w:t>GastroVision</w:t>
      </w:r>
      <w:proofErr w:type="spellEnd"/>
      <w:r>
        <w:rPr>
          <w:rFonts w:eastAsia="Arial"/>
        </w:rPr>
        <w:t>数据集各实验配置的测试</w:t>
      </w:r>
      <w:proofErr w:type="gramStart"/>
      <w:r>
        <w:rPr>
          <w:rFonts w:eastAsia="Arial"/>
        </w:rPr>
        <w:t>集结果</w:t>
      </w:r>
      <w:proofErr w:type="gramEnd"/>
      <w:r>
        <w:rPr>
          <w:rFonts w:eastAsia="Arial"/>
        </w:rPr>
        <w:t>对比。星号标注v2.1c为综合最优。]</w:t>
      </w:r>
    </w:p>
    <w:p w14:paraId="0593F448" w14:textId="7B3F05AE" w:rsidR="006234FB" w:rsidRPr="006234FB" w:rsidRDefault="006234FB">
      <w:pPr>
        <w:spacing w:after="120" w:line="360" w:lineRule="auto"/>
      </w:pPr>
      <w:r>
        <w:rPr>
          <w:noProof/>
        </w:rPr>
        <w:lastRenderedPageBreak/>
        <w:drawing>
          <wp:inline distT="0" distB="0" distL="0" distR="0" wp14:anchorId="4E3E7159" wp14:editId="3FEE57A2">
            <wp:extent cx="5731510" cy="5193665"/>
            <wp:effectExtent l="0" t="0" r="2540" b="6985"/>
            <wp:docPr id="17965191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93665"/>
                    </a:xfrm>
                    <a:prstGeom prst="rect">
                      <a:avLst/>
                    </a:prstGeom>
                    <a:noFill/>
                    <a:ln>
                      <a:noFill/>
                    </a:ln>
                  </pic:spPr>
                </pic:pic>
              </a:graphicData>
            </a:graphic>
          </wp:inline>
        </w:drawing>
      </w:r>
    </w:p>
    <w:p w14:paraId="484A45E1" w14:textId="7AC36781" w:rsidR="00A9238A" w:rsidRDefault="00000000">
      <w:pPr>
        <w:spacing w:after="120" w:line="360" w:lineRule="auto"/>
      </w:pPr>
      <w:r>
        <w:rPr>
          <w:rFonts w:eastAsia="Arial"/>
        </w:rPr>
        <w:t xml:space="preserve">[图5 </w:t>
      </w:r>
      <w:proofErr w:type="spellStart"/>
      <w:r>
        <w:rPr>
          <w:rFonts w:eastAsia="Arial"/>
        </w:rPr>
        <w:t>GastroVision</w:t>
      </w:r>
      <w:proofErr w:type="spellEnd"/>
      <w:r>
        <w:rPr>
          <w:rFonts w:eastAsia="Arial"/>
        </w:rPr>
        <w:t>最佳模型（v2.1c）在测试集上的27×27归一化混淆矩阵热力图。横轴为预测类别，纵轴为真实类别，对角线元素表示各类别的召回率。使用从白色到深蓝色的颜色渐变表示数值大小（0到1）]</w:t>
      </w:r>
    </w:p>
    <w:p w14:paraId="3E624646" w14:textId="4C6FC4AC" w:rsidR="006234FB" w:rsidRPr="006234FB" w:rsidRDefault="006234FB">
      <w:pPr>
        <w:spacing w:after="120" w:line="360" w:lineRule="auto"/>
      </w:pPr>
      <w:r>
        <w:rPr>
          <w:noProof/>
        </w:rPr>
        <w:lastRenderedPageBreak/>
        <w:drawing>
          <wp:inline distT="0" distB="0" distL="0" distR="0" wp14:anchorId="69158D4D" wp14:editId="36A0551F">
            <wp:extent cx="5731510" cy="2865755"/>
            <wp:effectExtent l="0" t="0" r="2540" b="0"/>
            <wp:docPr id="3213956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4679889" w14:textId="3F7C006B" w:rsidR="00A9238A" w:rsidRDefault="00000000">
      <w:pPr>
        <w:spacing w:after="120" w:line="360" w:lineRule="auto"/>
      </w:pPr>
      <w:r>
        <w:rPr>
          <w:rFonts w:eastAsia="Arial"/>
        </w:rPr>
        <w:t xml:space="preserve">[图6 </w:t>
      </w:r>
      <w:proofErr w:type="spellStart"/>
      <w:r>
        <w:rPr>
          <w:rFonts w:eastAsia="Arial"/>
        </w:rPr>
        <w:t>GastroVision</w:t>
      </w:r>
      <w:proofErr w:type="spellEnd"/>
      <w:r>
        <w:rPr>
          <w:rFonts w:eastAsia="Arial"/>
        </w:rPr>
        <w:t>最佳模型各类别Precision、Recall、F1的柱状图。横轴为27个类别（按F1分数升序排列），纵轴为分数值（0到1）。每个类别有三根柱：Precision（蓝色）、Recall（橙色）、F1（绿色）。</w:t>
      </w:r>
      <w:r w:rsidR="006234FB">
        <w:rPr>
          <w:rFonts w:ascii="宋体" w:eastAsia="宋体" w:hAnsi="宋体" w:cs="宋体" w:hint="eastAsia"/>
        </w:rPr>
        <w:t>已经使</w:t>
      </w:r>
      <w:r>
        <w:rPr>
          <w:rFonts w:eastAsia="Arial"/>
        </w:rPr>
        <w:t>用红色虚线标记Macro F1均值线（0.5989）。底部标注</w:t>
      </w:r>
      <w:r w:rsidR="006234FB">
        <w:rPr>
          <w:rFonts w:ascii="宋体" w:eastAsia="宋体" w:hAnsi="宋体" w:cs="宋体" w:hint="eastAsia"/>
        </w:rPr>
        <w:t>了</w:t>
      </w:r>
      <w:r>
        <w:rPr>
          <w:rFonts w:eastAsia="Arial"/>
        </w:rPr>
        <w:t>各类别的测试样本数。</w:t>
      </w:r>
      <w:r w:rsidR="006234FB">
        <w:rPr>
          <w:rFonts w:ascii="宋体" w:eastAsia="宋体" w:hAnsi="宋体" w:cs="宋体" w:hint="eastAsia"/>
        </w:rPr>
        <w:t>其中，</w:t>
      </w:r>
      <w:r>
        <w:rPr>
          <w:rFonts w:eastAsia="Arial"/>
        </w:rPr>
        <w:t>F1=0的类别（Ulcer、Esophageal varices、Erythema）测试样本极少。]</w:t>
      </w:r>
    </w:p>
    <w:p w14:paraId="7553AAC4" w14:textId="77777777" w:rsidR="00A9238A" w:rsidRDefault="00000000">
      <w:pPr>
        <w:pStyle w:val="3"/>
      </w:pPr>
      <w:bookmarkStart w:id="21" w:name="_Toc230099021"/>
      <w:r>
        <w:t>4.3.2 Hyper-Kvasir实验结果</w:t>
      </w:r>
      <w:bookmarkEnd w:id="21"/>
    </w:p>
    <w:p w14:paraId="25CB09BB" w14:textId="77777777" w:rsidR="00A9238A" w:rsidRDefault="00000000">
      <w:pPr>
        <w:spacing w:after="120" w:line="360" w:lineRule="auto"/>
        <w:ind w:firstLine="440"/>
      </w:pPr>
      <w:r>
        <w:rPr>
          <w:rFonts w:eastAsia="Arial"/>
        </w:rPr>
        <w:t xml:space="preserve">在Hyper-Kvasir数据集上，最佳配置（v2.1：Focal Loss γ=1.0 + 过采样 + </w:t>
      </w:r>
      <w:proofErr w:type="spellStart"/>
      <w:r>
        <w:rPr>
          <w:rFonts w:eastAsia="Arial"/>
        </w:rPr>
        <w:t>RandAugment</w:t>
      </w:r>
      <w:proofErr w:type="spellEnd"/>
      <w:r>
        <w:rPr>
          <w:rFonts w:eastAsia="Arial"/>
        </w:rPr>
        <w:t xml:space="preserve"> + </w:t>
      </w:r>
      <w:proofErr w:type="spellStart"/>
      <w:r>
        <w:rPr>
          <w:rFonts w:eastAsia="Arial"/>
        </w:rPr>
        <w:t>MixUp</w:t>
      </w:r>
      <w:proofErr w:type="spellEnd"/>
      <w:r>
        <w:rPr>
          <w:rFonts w:eastAsia="Arial"/>
        </w:rPr>
        <w:t xml:space="preserve">）在测试集上取得了89.81%的Top-1准确率、0.6087的Macro F1和0.8999的Weighted F1。相比基线（v1.0：CE Loss + 基础增强，准确率83.63%），准确率提升了6.18个百分点。与v2.0（FL + </w:t>
      </w:r>
      <w:proofErr w:type="spellStart"/>
      <w:r>
        <w:rPr>
          <w:rFonts w:eastAsia="Arial"/>
        </w:rPr>
        <w:t>RandAugment</w:t>
      </w:r>
      <w:proofErr w:type="spellEnd"/>
      <w:r>
        <w:rPr>
          <w:rFonts w:eastAsia="Arial"/>
        </w:rPr>
        <w:t xml:space="preserve"> + </w:t>
      </w:r>
      <w:proofErr w:type="spellStart"/>
      <w:r>
        <w:rPr>
          <w:rFonts w:eastAsia="Arial"/>
        </w:rPr>
        <w:t>MixUp</w:t>
      </w:r>
      <w:proofErr w:type="spellEnd"/>
      <w:r>
        <w:rPr>
          <w:rFonts w:eastAsia="Arial"/>
        </w:rPr>
        <w:t>，无过采样，准确率86.38%）相比，过采样策略进一步贡献了3.43个百分点的提升。</w:t>
      </w:r>
    </w:p>
    <w:p w14:paraId="1D13D867" w14:textId="7628AC14" w:rsidR="00F710F7" w:rsidRPr="00F710F7" w:rsidRDefault="00F710F7" w:rsidP="00F710F7">
      <w:pPr>
        <w:spacing w:after="120" w:line="360" w:lineRule="auto"/>
      </w:pPr>
      <w:r>
        <w:rPr>
          <w:noProof/>
        </w:rPr>
        <w:drawing>
          <wp:inline distT="0" distB="0" distL="0" distR="0" wp14:anchorId="5FA83D9C" wp14:editId="62E7C239">
            <wp:extent cx="5731510" cy="1688465"/>
            <wp:effectExtent l="0" t="0" r="2540" b="6985"/>
            <wp:docPr id="15191453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688465"/>
                    </a:xfrm>
                    <a:prstGeom prst="rect">
                      <a:avLst/>
                    </a:prstGeom>
                    <a:noFill/>
                    <a:ln>
                      <a:noFill/>
                    </a:ln>
                  </pic:spPr>
                </pic:pic>
              </a:graphicData>
            </a:graphic>
          </wp:inline>
        </w:drawing>
      </w:r>
    </w:p>
    <w:p w14:paraId="79410D64" w14:textId="77777777" w:rsidR="00A9238A" w:rsidRDefault="00000000">
      <w:pPr>
        <w:spacing w:after="120" w:line="360" w:lineRule="auto"/>
      </w:pPr>
      <w:r>
        <w:rPr>
          <w:rFonts w:eastAsia="Arial"/>
        </w:rPr>
        <w:t>[表5 Hyper-Kvasir数据集各实验版本的测试</w:t>
      </w:r>
      <w:proofErr w:type="gramStart"/>
      <w:r>
        <w:rPr>
          <w:rFonts w:eastAsia="Arial"/>
        </w:rPr>
        <w:t>集结果</w:t>
      </w:r>
      <w:proofErr w:type="gramEnd"/>
      <w:r>
        <w:rPr>
          <w:rFonts w:eastAsia="Arial"/>
        </w:rPr>
        <w:t xml:space="preserve">对比。列：实验版本、配置要点、Accuracy(%)、Macro F1、Weighted F1。行：(1) v1.0 Baseline CE + 基础增强 83.63% 0.5916 0.8713；(2) v2.0 FL γ=1.0 + </w:t>
      </w:r>
      <w:proofErr w:type="spellStart"/>
      <w:r>
        <w:rPr>
          <w:rFonts w:eastAsia="Arial"/>
        </w:rPr>
        <w:t>RandAugment</w:t>
      </w:r>
      <w:proofErr w:type="spellEnd"/>
      <w:r>
        <w:rPr>
          <w:rFonts w:eastAsia="Arial"/>
        </w:rPr>
        <w:t xml:space="preserve"> + </w:t>
      </w:r>
      <w:proofErr w:type="spellStart"/>
      <w:r>
        <w:rPr>
          <w:rFonts w:eastAsia="Arial"/>
        </w:rPr>
        <w:t>MixUp</w:t>
      </w:r>
      <w:proofErr w:type="spellEnd"/>
      <w:r>
        <w:rPr>
          <w:rFonts w:eastAsia="Arial"/>
        </w:rPr>
        <w:t xml:space="preserve"> 86.38% 0.5867 0.8729；(3) </w:t>
      </w:r>
      <w:r>
        <w:rPr>
          <w:rFonts w:eastAsia="Arial"/>
        </w:rPr>
        <w:lastRenderedPageBreak/>
        <w:t xml:space="preserve">v2.1 FL γ=1.0 + </w:t>
      </w:r>
      <w:proofErr w:type="spellStart"/>
      <w:r>
        <w:rPr>
          <w:rFonts w:eastAsia="Arial"/>
        </w:rPr>
        <w:t>RandAugment</w:t>
      </w:r>
      <w:proofErr w:type="spellEnd"/>
      <w:r>
        <w:rPr>
          <w:rFonts w:eastAsia="Arial"/>
        </w:rPr>
        <w:t xml:space="preserve"> + </w:t>
      </w:r>
      <w:proofErr w:type="spellStart"/>
      <w:r>
        <w:rPr>
          <w:rFonts w:eastAsia="Arial"/>
        </w:rPr>
        <w:t>MixUp</w:t>
      </w:r>
      <w:proofErr w:type="spellEnd"/>
      <w:r>
        <w:rPr>
          <w:rFonts w:eastAsia="Arial"/>
        </w:rPr>
        <w:t xml:space="preserve"> + 过采样 89.81% 0.6087 0.8999。]</w:t>
      </w:r>
    </w:p>
    <w:p w14:paraId="206C0A5D" w14:textId="70C4AE82" w:rsidR="006234FB" w:rsidRPr="006234FB" w:rsidRDefault="006234FB">
      <w:pPr>
        <w:spacing w:after="120" w:line="360" w:lineRule="auto"/>
      </w:pPr>
      <w:r>
        <w:rPr>
          <w:noProof/>
        </w:rPr>
        <w:drawing>
          <wp:inline distT="0" distB="0" distL="0" distR="0" wp14:anchorId="32879704" wp14:editId="5A9CAC5F">
            <wp:extent cx="5731510" cy="5194935"/>
            <wp:effectExtent l="0" t="0" r="2540" b="5715"/>
            <wp:docPr id="1300212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194935"/>
                    </a:xfrm>
                    <a:prstGeom prst="rect">
                      <a:avLst/>
                    </a:prstGeom>
                    <a:noFill/>
                    <a:ln>
                      <a:noFill/>
                    </a:ln>
                  </pic:spPr>
                </pic:pic>
              </a:graphicData>
            </a:graphic>
          </wp:inline>
        </w:drawing>
      </w:r>
    </w:p>
    <w:p w14:paraId="4FABB9F3" w14:textId="458C6CC1" w:rsidR="00A9238A" w:rsidRDefault="00000000">
      <w:pPr>
        <w:spacing w:after="120" w:line="360" w:lineRule="auto"/>
      </w:pPr>
      <w:r>
        <w:rPr>
          <w:rFonts w:eastAsia="Arial"/>
        </w:rPr>
        <w:t>[图7 Hyper-Kvasir最佳模型（v2.1）在测试集上的23×23归一化混淆矩阵热力图。横轴为预测类别，纵轴为真实类别。颜色渐变从白到紫红。</w:t>
      </w:r>
      <w:r w:rsidR="00695234">
        <w:rPr>
          <w:rFonts w:ascii="宋体" w:eastAsia="宋体" w:hAnsi="宋体" w:cs="宋体" w:hint="eastAsia"/>
        </w:rPr>
        <w:t>需特别关注</w:t>
      </w:r>
      <w:r>
        <w:rPr>
          <w:rFonts w:eastAsia="Arial"/>
        </w:rPr>
        <w:t xml:space="preserve">以下混淆模式：(1) 溃疡性结肠炎相邻等级之间的混淆（如grade-1与grade-2）；(2) </w:t>
      </w:r>
      <w:proofErr w:type="spellStart"/>
      <w:r>
        <w:rPr>
          <w:rFonts w:eastAsia="Arial"/>
        </w:rPr>
        <w:t>barretts</w:t>
      </w:r>
      <w:proofErr w:type="spellEnd"/>
      <w:r>
        <w:rPr>
          <w:rFonts w:eastAsia="Arial"/>
        </w:rPr>
        <w:t>与</w:t>
      </w:r>
      <w:proofErr w:type="spellStart"/>
      <w:r>
        <w:rPr>
          <w:rFonts w:eastAsia="Arial"/>
        </w:rPr>
        <w:t>barretts</w:t>
      </w:r>
      <w:proofErr w:type="spellEnd"/>
      <w:r>
        <w:rPr>
          <w:rFonts w:eastAsia="Arial"/>
        </w:rPr>
        <w:t>-short-segment之间的混淆；(3) esophagitis-a与esophagitis-b-d之间的混淆。]</w:t>
      </w:r>
    </w:p>
    <w:p w14:paraId="0A098C9A" w14:textId="77777777" w:rsidR="00A9238A" w:rsidRDefault="00000000">
      <w:pPr>
        <w:pStyle w:val="2"/>
      </w:pPr>
      <w:bookmarkStart w:id="22" w:name="_Toc230099022"/>
      <w:r>
        <w:t>4.4 消融实验与策略分析</w:t>
      </w:r>
      <w:bookmarkEnd w:id="22"/>
    </w:p>
    <w:p w14:paraId="2B63A3F2" w14:textId="77777777" w:rsidR="00A9238A" w:rsidRDefault="00000000">
      <w:pPr>
        <w:pStyle w:val="3"/>
      </w:pPr>
      <w:bookmarkStart w:id="23" w:name="_Toc230099023"/>
      <w:r>
        <w:t xml:space="preserve">4.4.1 Focal Loss vs </w:t>
      </w:r>
      <w:proofErr w:type="spellStart"/>
      <w:r>
        <w:t>CrossEntropy</w:t>
      </w:r>
      <w:proofErr w:type="spellEnd"/>
      <w:r>
        <w:t xml:space="preserve"> Loss</w:t>
      </w:r>
      <w:bookmarkEnd w:id="23"/>
    </w:p>
    <w:p w14:paraId="28955701" w14:textId="77777777" w:rsidR="00A9238A" w:rsidRDefault="00000000">
      <w:pPr>
        <w:spacing w:after="120" w:line="360" w:lineRule="auto"/>
        <w:ind w:firstLine="440"/>
      </w:pPr>
      <w:r>
        <w:rPr>
          <w:rFonts w:eastAsia="Arial"/>
        </w:rPr>
        <w:t>在</w:t>
      </w:r>
      <w:proofErr w:type="spellStart"/>
      <w:r>
        <w:rPr>
          <w:rFonts w:eastAsia="Arial"/>
        </w:rPr>
        <w:t>GastroVision</w:t>
      </w:r>
      <w:proofErr w:type="spellEnd"/>
      <w:r>
        <w:rPr>
          <w:rFonts w:eastAsia="Arial"/>
        </w:rPr>
        <w:t>数据集上，我们系统性地比较了Focal Loss和</w:t>
      </w:r>
      <w:proofErr w:type="spellStart"/>
      <w:r>
        <w:rPr>
          <w:rFonts w:eastAsia="Arial"/>
        </w:rPr>
        <w:t>CrossEntropy</w:t>
      </w:r>
      <w:proofErr w:type="spellEnd"/>
      <w:r>
        <w:rPr>
          <w:rFonts w:eastAsia="Arial"/>
        </w:rPr>
        <w:t xml:space="preserve"> Loss在不同配置下的表现。从实验结果可以看出，Focal Loss（γ=1.0）配合</w:t>
      </w:r>
      <w:proofErr w:type="spellStart"/>
      <w:r>
        <w:rPr>
          <w:rFonts w:eastAsia="Arial"/>
        </w:rPr>
        <w:t>RandAugment</w:t>
      </w:r>
      <w:proofErr w:type="spellEnd"/>
      <w:r>
        <w:rPr>
          <w:rFonts w:eastAsia="Arial"/>
        </w:rPr>
        <w:t>时，准确率从71.44%（CE基线）提升至80.60%（v2.0 Tuned），提升幅度高达9.16个百分点。然而，Macro F1却从0.6464下降至0.6275。这一现象说明Focal Loss主要提升了模型在多数类上的判别能力（准确率和Weighted F1提升），但未能改善少数类表现，导致Macro F1反</w:t>
      </w:r>
      <w:r>
        <w:rPr>
          <w:rFonts w:eastAsia="Arial"/>
        </w:rPr>
        <w:lastRenderedPageBreak/>
        <w:t>而下降。</w:t>
      </w:r>
    </w:p>
    <w:p w14:paraId="04377DE9" w14:textId="77777777" w:rsidR="00A9238A" w:rsidRDefault="00000000">
      <w:pPr>
        <w:spacing w:after="120" w:line="360" w:lineRule="auto"/>
        <w:ind w:firstLine="440"/>
      </w:pPr>
      <w:r>
        <w:rPr>
          <w:rFonts w:eastAsia="Arial"/>
        </w:rPr>
        <w:t>进一步分析表明，Focal Loss通过降低高置信度样本的梯度贡献，使得模型将所有类别的训练更加充分，但由于少数类样本数量极度稀缺（如Ulcer仅6张），模型仍然无法学到有效的判别特征。当结合过采样策略后，Focal Loss配过采样的Macro F1（0.5989）优于单独使用Focal Loss（0.6275 vs 0.5989），但这主要是由于我们切换了评估方式——最佳模型是按验证集F1保存的，不同实验的验证集F1峰值不同。</w:t>
      </w:r>
    </w:p>
    <w:p w14:paraId="0A02C383" w14:textId="556E65E8" w:rsidR="00695234" w:rsidRPr="00695234" w:rsidRDefault="00695234" w:rsidP="00695234">
      <w:pPr>
        <w:spacing w:after="120" w:line="360" w:lineRule="auto"/>
      </w:pPr>
      <w:r>
        <w:rPr>
          <w:noProof/>
        </w:rPr>
        <w:drawing>
          <wp:inline distT="0" distB="0" distL="0" distR="0" wp14:anchorId="7C9824C7" wp14:editId="5D994708">
            <wp:extent cx="5731510" cy="1866265"/>
            <wp:effectExtent l="0" t="0" r="2540" b="635"/>
            <wp:docPr id="7152184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866265"/>
                    </a:xfrm>
                    <a:prstGeom prst="rect">
                      <a:avLst/>
                    </a:prstGeom>
                    <a:noFill/>
                    <a:ln>
                      <a:noFill/>
                    </a:ln>
                  </pic:spPr>
                </pic:pic>
              </a:graphicData>
            </a:graphic>
          </wp:inline>
        </w:drawing>
      </w:r>
    </w:p>
    <w:p w14:paraId="5FE5FE21" w14:textId="77777777" w:rsidR="00A9238A" w:rsidRDefault="00000000">
      <w:pPr>
        <w:spacing w:after="120" w:line="360" w:lineRule="auto"/>
      </w:pPr>
      <w:r>
        <w:rPr>
          <w:rFonts w:eastAsia="Arial"/>
        </w:rPr>
        <w:t>[图8 Focal Loss中不同γ值（0.5 vs 1.0）的对比实验。子图A：两种γ值的训练/验证损失曲线对比。子图B：两种γ值的准确率、Macro F1、Weighted F1柱状图对比。γ=0.5使用浅色，γ=1.0使用深色。标注γ=1.0在各项指标上略优于γ=0.5。]</w:t>
      </w:r>
    </w:p>
    <w:p w14:paraId="15531175" w14:textId="77777777" w:rsidR="00A9238A" w:rsidRDefault="00000000">
      <w:pPr>
        <w:pStyle w:val="3"/>
      </w:pPr>
      <w:bookmarkStart w:id="24" w:name="_Toc230099024"/>
      <w:r>
        <w:t>4.4.2 过采样的影响</w:t>
      </w:r>
      <w:bookmarkEnd w:id="24"/>
    </w:p>
    <w:p w14:paraId="2ED16456" w14:textId="77777777" w:rsidR="00A9238A" w:rsidRDefault="00000000">
      <w:pPr>
        <w:spacing w:after="120" w:line="360" w:lineRule="auto"/>
        <w:ind w:firstLine="440"/>
      </w:pPr>
      <w:r>
        <w:rPr>
          <w:rFonts w:eastAsia="Arial"/>
        </w:rPr>
        <w:t>过采样策略在两个数据集上均带来了正面效果。在Hyper-Kvasir数据集上，过采样使Macro F1从0.5867提升至0.6087（+0.0220），同时准确率从86.38%提升至89.81%（+3.43%）。过采样特别改善了</w:t>
      </w:r>
      <w:proofErr w:type="spellStart"/>
      <w:r>
        <w:rPr>
          <w:rFonts w:eastAsia="Arial"/>
        </w:rPr>
        <w:t>barretts</w:t>
      </w:r>
      <w:proofErr w:type="spellEnd"/>
      <w:r>
        <w:rPr>
          <w:rFonts w:eastAsia="Arial"/>
        </w:rPr>
        <w:t>（F1从0.0提升至0.2500）和</w:t>
      </w:r>
      <w:proofErr w:type="spellStart"/>
      <w:r>
        <w:rPr>
          <w:rFonts w:eastAsia="Arial"/>
        </w:rPr>
        <w:t>barretts</w:t>
      </w:r>
      <w:proofErr w:type="spellEnd"/>
      <w:r>
        <w:rPr>
          <w:rFonts w:eastAsia="Arial"/>
        </w:rPr>
        <w:t>-short-segment（F1从0.0提升至0.2105）两个尾部类的性能。</w:t>
      </w:r>
    </w:p>
    <w:p w14:paraId="3202FEE0" w14:textId="77777777" w:rsidR="00A9238A" w:rsidRDefault="00000000">
      <w:pPr>
        <w:spacing w:after="120" w:line="360" w:lineRule="auto"/>
        <w:ind w:firstLine="440"/>
      </w:pPr>
      <w:r>
        <w:rPr>
          <w:rFonts w:eastAsia="Arial"/>
        </w:rPr>
        <w:t>在</w:t>
      </w:r>
      <w:proofErr w:type="spellStart"/>
      <w:r>
        <w:rPr>
          <w:rFonts w:eastAsia="Arial"/>
        </w:rPr>
        <w:t>GastroVision</w:t>
      </w:r>
      <w:proofErr w:type="spellEnd"/>
      <w:r>
        <w:rPr>
          <w:rFonts w:eastAsia="Arial"/>
        </w:rPr>
        <w:t>数据集上，过采样使</w:t>
      </w:r>
      <w:proofErr w:type="spellStart"/>
      <w:r>
        <w:rPr>
          <w:rFonts w:eastAsia="Arial"/>
        </w:rPr>
        <w:t>Angiectasia</w:t>
      </w:r>
      <w:proofErr w:type="spellEnd"/>
      <w:r>
        <w:rPr>
          <w:rFonts w:eastAsia="Arial"/>
        </w:rPr>
        <w:t>的F1从0提升至0.6667（测试仅2张样本），Colorectal cancer从0.56提升至0.70，Gastric polyps从0.63提升至0.70。然而，仍有3个类别（Erythema、Esophageal varices、Ulcer）F1=0，主要原因是这些类别在测试集中仅有1-2张样本，无法进行有效评估。</w:t>
      </w:r>
    </w:p>
    <w:p w14:paraId="31EA604F" w14:textId="05457F5E" w:rsidR="00695234" w:rsidRPr="00695234" w:rsidRDefault="00695234" w:rsidP="00695234">
      <w:pPr>
        <w:spacing w:after="120" w:line="360" w:lineRule="auto"/>
      </w:pPr>
      <w:r>
        <w:rPr>
          <w:noProof/>
        </w:rPr>
        <w:lastRenderedPageBreak/>
        <w:drawing>
          <wp:inline distT="0" distB="0" distL="0" distR="0" wp14:anchorId="7D289CBA" wp14:editId="2440878B">
            <wp:extent cx="5731510" cy="2865755"/>
            <wp:effectExtent l="0" t="0" r="2540" b="0"/>
            <wp:docPr id="6814525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7F8A3BA" w14:textId="0A528818" w:rsidR="00A9238A" w:rsidRDefault="00000000">
      <w:pPr>
        <w:spacing w:after="120" w:line="360" w:lineRule="auto"/>
      </w:pPr>
      <w:r>
        <w:rPr>
          <w:rFonts w:eastAsia="Arial"/>
        </w:rPr>
        <w:t>[图9 过采样前后尾部类F1分数变化对比图。横轴为尾部类别名称（</w:t>
      </w:r>
      <w:proofErr w:type="spellStart"/>
      <w:r>
        <w:rPr>
          <w:rFonts w:eastAsia="Arial"/>
        </w:rPr>
        <w:t>GastroVision</w:t>
      </w:r>
      <w:proofErr w:type="spellEnd"/>
      <w:r>
        <w:rPr>
          <w:rFonts w:eastAsia="Arial"/>
        </w:rPr>
        <w:t>中样本数&lt;50的类），纵轴为F1分数（0到1）。灰色柱</w:t>
      </w:r>
      <w:r w:rsidR="00695234">
        <w:rPr>
          <w:rFonts w:ascii="宋体" w:eastAsia="宋体" w:hAnsi="宋体" w:cs="宋体" w:hint="eastAsia"/>
        </w:rPr>
        <w:t>为</w:t>
      </w:r>
      <w:r w:rsidR="00695234">
        <w:rPr>
          <w:rFonts w:eastAsia="Arial"/>
        </w:rPr>
        <w:t>过采样前</w:t>
      </w:r>
      <w:r>
        <w:rPr>
          <w:rFonts w:eastAsia="Arial"/>
        </w:rPr>
        <w:t>，彩色柱</w:t>
      </w:r>
      <w:r w:rsidR="00695234">
        <w:rPr>
          <w:rFonts w:ascii="宋体" w:eastAsia="宋体" w:hAnsi="宋体" w:cs="宋体" w:hint="eastAsia"/>
        </w:rPr>
        <w:t>为</w:t>
      </w:r>
      <w:r w:rsidR="00695234">
        <w:rPr>
          <w:rFonts w:eastAsia="Arial"/>
        </w:rPr>
        <w:t>过采后</w:t>
      </w:r>
      <w:r>
        <w:rPr>
          <w:rFonts w:eastAsia="Arial"/>
        </w:rPr>
        <w:t>，箭头连接</w:t>
      </w:r>
      <w:r w:rsidR="00695234">
        <w:rPr>
          <w:rFonts w:ascii="宋体" w:eastAsia="宋体" w:hAnsi="宋体" w:cs="宋体" w:hint="eastAsia"/>
        </w:rPr>
        <w:t>了</w:t>
      </w:r>
      <w:r>
        <w:rPr>
          <w:rFonts w:eastAsia="Arial"/>
        </w:rPr>
        <w:t>同类别的前后值。底部标注</w:t>
      </w:r>
      <w:r w:rsidR="00695234">
        <w:rPr>
          <w:rFonts w:ascii="宋体" w:eastAsia="宋体" w:hAnsi="宋体" w:cs="宋体" w:hint="eastAsia"/>
        </w:rPr>
        <w:t>了</w:t>
      </w:r>
      <w:r>
        <w:rPr>
          <w:rFonts w:eastAsia="Arial"/>
        </w:rPr>
        <w:t>各类别测试集样本数。</w:t>
      </w:r>
      <w:r w:rsidR="00695234">
        <w:rPr>
          <w:rFonts w:ascii="宋体" w:eastAsia="宋体" w:hAnsi="宋体" w:cs="宋体" w:hint="eastAsia"/>
        </w:rPr>
        <w:t>其中，</w:t>
      </w:r>
      <w:proofErr w:type="spellStart"/>
      <w:r>
        <w:rPr>
          <w:rFonts w:eastAsia="Arial"/>
        </w:rPr>
        <w:t>Angiectasia</w:t>
      </w:r>
      <w:proofErr w:type="spellEnd"/>
      <w:r>
        <w:rPr>
          <w:rFonts w:eastAsia="Arial"/>
        </w:rPr>
        <w:t>（0→0.67）、Colorectal cancer（0.56→0.70）、Gastric polyps（0.63→0.70）的提升最为显著。]</w:t>
      </w:r>
    </w:p>
    <w:p w14:paraId="58ADF3EE" w14:textId="77777777" w:rsidR="00A9238A" w:rsidRDefault="00000000">
      <w:pPr>
        <w:pStyle w:val="3"/>
      </w:pPr>
      <w:bookmarkStart w:id="25" w:name="_Toc230099025"/>
      <w:r>
        <w:t xml:space="preserve">4.4.3 </w:t>
      </w:r>
      <w:proofErr w:type="spellStart"/>
      <w:r>
        <w:t>MixUp</w:t>
      </w:r>
      <w:proofErr w:type="spellEnd"/>
      <w:r>
        <w:t>/</w:t>
      </w:r>
      <w:proofErr w:type="spellStart"/>
      <w:r>
        <w:t>CutMix</w:t>
      </w:r>
      <w:proofErr w:type="spellEnd"/>
      <w:r>
        <w:t>的影响</w:t>
      </w:r>
      <w:bookmarkEnd w:id="25"/>
    </w:p>
    <w:p w14:paraId="2473D7BD" w14:textId="77777777" w:rsidR="00A9238A" w:rsidRDefault="00000000">
      <w:pPr>
        <w:spacing w:after="120" w:line="360" w:lineRule="auto"/>
        <w:ind w:firstLine="440"/>
      </w:pPr>
      <w:proofErr w:type="spellStart"/>
      <w:r>
        <w:rPr>
          <w:rFonts w:eastAsia="Arial"/>
        </w:rPr>
        <w:t>MixUp</w:t>
      </w:r>
      <w:proofErr w:type="spellEnd"/>
      <w:r>
        <w:rPr>
          <w:rFonts w:eastAsia="Arial"/>
        </w:rPr>
        <w:t>和</w:t>
      </w:r>
      <w:proofErr w:type="spellStart"/>
      <w:r>
        <w:rPr>
          <w:rFonts w:eastAsia="Arial"/>
        </w:rPr>
        <w:t>CutMix</w:t>
      </w:r>
      <w:proofErr w:type="spellEnd"/>
      <w:r>
        <w:rPr>
          <w:rFonts w:eastAsia="Arial"/>
        </w:rPr>
        <w:t>是非常有效的正则化技术，但在极端不均衡（245:1）的场景下可能产生副作用。我们的实验结果表明，在</w:t>
      </w:r>
      <w:proofErr w:type="spellStart"/>
      <w:r>
        <w:rPr>
          <w:rFonts w:eastAsia="Arial"/>
        </w:rPr>
        <w:t>GastroVision</w:t>
      </w:r>
      <w:proofErr w:type="spellEnd"/>
      <w:r>
        <w:rPr>
          <w:rFonts w:eastAsia="Arial"/>
        </w:rPr>
        <w:t>数据集上，关闭</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（v2.1c）相比开启（v2.1b）带来了更高的准确率（81.85% vs 80.35%）和Weighted F1（0.8142 vs 0.8050）。</w:t>
      </w:r>
    </w:p>
    <w:p w14:paraId="0B28452E" w14:textId="77777777" w:rsidR="00A9238A" w:rsidRDefault="00000000">
      <w:pPr>
        <w:spacing w:after="120" w:line="360" w:lineRule="auto"/>
        <w:ind w:firstLine="440"/>
      </w:pPr>
      <w:r>
        <w:rPr>
          <w:rFonts w:eastAsia="Arial"/>
        </w:rPr>
        <w:t>可能的原因在于：当</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混合少数类图像和多数类图像时，生成的混合标签可能会混淆模型对少数类的判别信号。例如，将一张Ulcer图像（仅6张训练样本）与一张Normal mucosa图像按0.3:0.7的比例混合后，生成的软标签（0.3×Ulcer + 0.7×Normal）主要指向多数类，从而削弱了已极为稀少的少数类训练信号。这一发现表明，在极端</w:t>
      </w:r>
      <w:proofErr w:type="gramStart"/>
      <w:r>
        <w:rPr>
          <w:rFonts w:eastAsia="Arial"/>
        </w:rPr>
        <w:t>不</w:t>
      </w:r>
      <w:proofErr w:type="gramEnd"/>
      <w:r>
        <w:rPr>
          <w:rFonts w:eastAsia="Arial"/>
        </w:rPr>
        <w:t>均衡的医学图像分类任务中，使用</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时需要谨慎。</w:t>
      </w:r>
    </w:p>
    <w:p w14:paraId="22F2AF2F" w14:textId="77777777" w:rsidR="00A9238A" w:rsidRDefault="00000000">
      <w:pPr>
        <w:pStyle w:val="3"/>
      </w:pPr>
      <w:bookmarkStart w:id="26" w:name="_Toc230099026"/>
      <w:r>
        <w:t xml:space="preserve">4.4.4 </w:t>
      </w:r>
      <w:proofErr w:type="spellStart"/>
      <w:r>
        <w:t>RandAugment</w:t>
      </w:r>
      <w:proofErr w:type="spellEnd"/>
      <w:r>
        <w:t>的影响</w:t>
      </w:r>
      <w:bookmarkEnd w:id="26"/>
    </w:p>
    <w:p w14:paraId="53375DC3" w14:textId="77777777" w:rsidR="00A9238A" w:rsidRDefault="00000000">
      <w:pPr>
        <w:spacing w:after="120" w:line="360" w:lineRule="auto"/>
        <w:ind w:firstLine="440"/>
      </w:pPr>
      <w:proofErr w:type="spellStart"/>
      <w:r>
        <w:rPr>
          <w:rFonts w:eastAsia="Arial"/>
        </w:rPr>
        <w:t>RandAugment</w:t>
      </w:r>
      <w:proofErr w:type="spellEnd"/>
      <w:r>
        <w:rPr>
          <w:rFonts w:eastAsia="Arial"/>
        </w:rPr>
        <w:t>增强策略在</w:t>
      </w:r>
      <w:proofErr w:type="spellStart"/>
      <w:r>
        <w:rPr>
          <w:rFonts w:eastAsia="Arial"/>
        </w:rPr>
        <w:t>GastroVision</w:t>
      </w:r>
      <w:proofErr w:type="spellEnd"/>
      <w:r>
        <w:rPr>
          <w:rFonts w:eastAsia="Arial"/>
        </w:rPr>
        <w:t>数据集的Focal Loss框架下表现出色：使用</w:t>
      </w:r>
      <w:proofErr w:type="spellStart"/>
      <w:r>
        <w:rPr>
          <w:rFonts w:eastAsia="Arial"/>
        </w:rPr>
        <w:t>RandAugment</w:t>
      </w:r>
      <w:proofErr w:type="spellEnd"/>
      <w:r>
        <w:rPr>
          <w:rFonts w:eastAsia="Arial"/>
        </w:rPr>
        <w:t>（</w:t>
      </w:r>
      <w:proofErr w:type="spellStart"/>
      <w:r>
        <w:rPr>
          <w:rFonts w:eastAsia="Arial"/>
        </w:rPr>
        <w:t>num_ops</w:t>
      </w:r>
      <w:proofErr w:type="spellEnd"/>
      <w:r>
        <w:rPr>
          <w:rFonts w:eastAsia="Arial"/>
        </w:rPr>
        <w:t>=2, magnitude=5）比基础增强（随机翻转+旋转+颜色抖动）的准确率更高。然而，当与</w:t>
      </w:r>
      <w:proofErr w:type="spellStart"/>
      <w:r>
        <w:rPr>
          <w:rFonts w:eastAsia="Arial"/>
        </w:rPr>
        <w:t>CrossEntropy</w:t>
      </w:r>
      <w:proofErr w:type="spellEnd"/>
      <w:r>
        <w:rPr>
          <w:rFonts w:eastAsia="Arial"/>
        </w:rPr>
        <w:t xml:space="preserve"> Loss配合时（v2.1d vs v2.1e），</w:t>
      </w:r>
      <w:proofErr w:type="spellStart"/>
      <w:r>
        <w:rPr>
          <w:rFonts w:eastAsia="Arial"/>
        </w:rPr>
        <w:t>RandAugment</w:t>
      </w:r>
      <w:proofErr w:type="spellEnd"/>
      <w:r>
        <w:rPr>
          <w:rFonts w:eastAsia="Arial"/>
        </w:rPr>
        <w:t>反而导致性能下降（准确率78.85% vs 81.77%，Macro F1 0.5703 vs 0.5842）。</w:t>
      </w:r>
    </w:p>
    <w:p w14:paraId="0E14EAD1" w14:textId="77777777" w:rsidR="00A9238A" w:rsidRDefault="00000000">
      <w:pPr>
        <w:spacing w:after="120" w:line="360" w:lineRule="auto"/>
        <w:ind w:firstLine="440"/>
      </w:pPr>
      <w:r>
        <w:rPr>
          <w:rFonts w:eastAsia="Arial"/>
        </w:rPr>
        <w:t>这进一步验证了Focal Loss与</w:t>
      </w:r>
      <w:proofErr w:type="spellStart"/>
      <w:r>
        <w:rPr>
          <w:rFonts w:eastAsia="Arial"/>
        </w:rPr>
        <w:t>RandAugment</w:t>
      </w:r>
      <w:proofErr w:type="spellEnd"/>
      <w:r>
        <w:rPr>
          <w:rFonts w:eastAsia="Arial"/>
        </w:rPr>
        <w:t>之间的协同关系：</w:t>
      </w:r>
      <w:proofErr w:type="spellStart"/>
      <w:r>
        <w:rPr>
          <w:rFonts w:eastAsia="Arial"/>
        </w:rPr>
        <w:t>RandAugment</w:t>
      </w:r>
      <w:proofErr w:type="spellEnd"/>
      <w:r>
        <w:rPr>
          <w:rFonts w:eastAsia="Arial"/>
        </w:rPr>
        <w:t>引入的多</w:t>
      </w:r>
      <w:r>
        <w:rPr>
          <w:rFonts w:eastAsia="Arial"/>
        </w:rPr>
        <w:lastRenderedPageBreak/>
        <w:t>样化增强增加了训练难度，而Focal Loss通过降低高置信度梯度来适应这种难度，使模型更充分地学习。当使用CE Loss时，缺乏这种梯度调节机制，</w:t>
      </w:r>
      <w:proofErr w:type="spellStart"/>
      <w:r>
        <w:rPr>
          <w:rFonts w:eastAsia="Arial"/>
        </w:rPr>
        <w:t>RandAugment</w:t>
      </w:r>
      <w:proofErr w:type="spellEnd"/>
      <w:r>
        <w:rPr>
          <w:rFonts w:eastAsia="Arial"/>
        </w:rPr>
        <w:t>的强度可能使训练过程过度扰动特征空间。</w:t>
      </w:r>
    </w:p>
    <w:p w14:paraId="538119C2" w14:textId="77777777" w:rsidR="00A9238A" w:rsidRDefault="00000000">
      <w:r>
        <w:br w:type="page"/>
      </w:r>
    </w:p>
    <w:p w14:paraId="1AC60C68" w14:textId="77777777" w:rsidR="00A9238A" w:rsidRDefault="00000000">
      <w:pPr>
        <w:pStyle w:val="1"/>
      </w:pPr>
      <w:bookmarkStart w:id="27" w:name="_Toc230099027"/>
      <w:r>
        <w:lastRenderedPageBreak/>
        <w:t>5 分析与讨论</w:t>
      </w:r>
      <w:bookmarkEnd w:id="27"/>
    </w:p>
    <w:p w14:paraId="3AD6BEF5" w14:textId="77777777" w:rsidR="00A9238A" w:rsidRDefault="00000000">
      <w:pPr>
        <w:pStyle w:val="2"/>
      </w:pPr>
      <w:bookmarkStart w:id="28" w:name="_Toc230099028"/>
      <w:r>
        <w:t xml:space="preserve">5.1 </w:t>
      </w:r>
      <w:proofErr w:type="spellStart"/>
      <w:r>
        <w:t>GastroVision</w:t>
      </w:r>
      <w:proofErr w:type="spellEnd"/>
      <w:r>
        <w:t>与Hyper-Kvasir的表现差异</w:t>
      </w:r>
      <w:bookmarkEnd w:id="28"/>
    </w:p>
    <w:p w14:paraId="5B689A4A" w14:textId="77777777" w:rsidR="00A9238A" w:rsidRDefault="00000000">
      <w:pPr>
        <w:spacing w:after="120" w:line="360" w:lineRule="auto"/>
        <w:ind w:firstLine="440"/>
      </w:pPr>
      <w:r>
        <w:rPr>
          <w:rFonts w:eastAsia="Arial"/>
        </w:rPr>
        <w:t>尽管两个数据集的任务相似（胃肠道内窥镜图像分类），但实验结果展现出可解释的差异模式。Hyper-Kvasir的整体准确率（89.81%）显著高于</w:t>
      </w:r>
      <w:proofErr w:type="spellStart"/>
      <w:r>
        <w:rPr>
          <w:rFonts w:eastAsia="Arial"/>
        </w:rPr>
        <w:t>GastroVision</w:t>
      </w:r>
      <w:proofErr w:type="spellEnd"/>
      <w:r>
        <w:rPr>
          <w:rFonts w:eastAsia="Arial"/>
        </w:rPr>
        <w:t>（81.85%），这与其多出约50%的训练数据（10,662 vs ~7,000）以及较低类别数（23 vs 27）有关。然而，Hyper-Kvasir的Macro F1（0.6087）与</w:t>
      </w:r>
      <w:proofErr w:type="spellStart"/>
      <w:r>
        <w:rPr>
          <w:rFonts w:eastAsia="Arial"/>
        </w:rPr>
        <w:t>GastroVision</w:t>
      </w:r>
      <w:proofErr w:type="spellEnd"/>
      <w:r>
        <w:rPr>
          <w:rFonts w:eastAsia="Arial"/>
        </w:rPr>
        <w:t>（0.5989）差距不大，因为两个数据集中均有约5-7个极端少数类（测试样本量≤5）导致F1=0，同等拉低了Macro F1均值。</w:t>
      </w:r>
    </w:p>
    <w:p w14:paraId="4F8E9DAD" w14:textId="3ED11D63" w:rsidR="00A72095" w:rsidRPr="00A72095" w:rsidRDefault="00A72095" w:rsidP="00A72095">
      <w:pPr>
        <w:spacing w:after="120" w:line="360" w:lineRule="auto"/>
      </w:pPr>
      <w:r>
        <w:rPr>
          <w:noProof/>
        </w:rPr>
        <w:drawing>
          <wp:inline distT="0" distB="0" distL="0" distR="0" wp14:anchorId="27A2D06B" wp14:editId="77A5CD8E">
            <wp:extent cx="5731510" cy="4993005"/>
            <wp:effectExtent l="0" t="0" r="2540" b="0"/>
            <wp:docPr id="365482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993005"/>
                    </a:xfrm>
                    <a:prstGeom prst="rect">
                      <a:avLst/>
                    </a:prstGeom>
                    <a:noFill/>
                    <a:ln>
                      <a:noFill/>
                    </a:ln>
                  </pic:spPr>
                </pic:pic>
              </a:graphicData>
            </a:graphic>
          </wp:inline>
        </w:drawing>
      </w:r>
    </w:p>
    <w:p w14:paraId="56F3E831" w14:textId="2ECBC1B0" w:rsidR="00A9238A" w:rsidRDefault="00000000">
      <w:pPr>
        <w:spacing w:after="120" w:line="360" w:lineRule="auto"/>
      </w:pPr>
      <w:r>
        <w:rPr>
          <w:rFonts w:eastAsia="Arial"/>
        </w:rPr>
        <w:t xml:space="preserve">[图10 </w:t>
      </w:r>
      <w:proofErr w:type="spellStart"/>
      <w:r>
        <w:rPr>
          <w:rFonts w:eastAsia="Arial"/>
        </w:rPr>
        <w:t>GastroVision</w:t>
      </w:r>
      <w:proofErr w:type="spellEnd"/>
      <w:r>
        <w:rPr>
          <w:rFonts w:eastAsia="Arial"/>
        </w:rPr>
        <w:t>（v2.1c）与Hyper-Kvasir（v2.1）最佳模型性能雷达图。使用五个维度：(1) Accuracy、(2) Macro F1、(3) Weighted F1、(4) 头部类别平均F1（样本数&gt;100的前10类）、(5) 尾部类别平均F1（样本数&lt;50的尾部类）。</w:t>
      </w:r>
      <w:proofErr w:type="spellStart"/>
      <w:r>
        <w:rPr>
          <w:rFonts w:eastAsia="Arial"/>
        </w:rPr>
        <w:t>GastroVision</w:t>
      </w:r>
      <w:proofErr w:type="spellEnd"/>
      <w:r>
        <w:rPr>
          <w:rFonts w:eastAsia="Arial"/>
        </w:rPr>
        <w:t>用蓝色填充，Hyper-Kvasir用橙色填充]</w:t>
      </w:r>
    </w:p>
    <w:p w14:paraId="661F7B70" w14:textId="77777777" w:rsidR="00A9238A" w:rsidRDefault="00000000">
      <w:pPr>
        <w:pStyle w:val="2"/>
      </w:pPr>
      <w:bookmarkStart w:id="29" w:name="_Toc230099029"/>
      <w:r>
        <w:t>5.2 类别</w:t>
      </w:r>
      <w:proofErr w:type="gramStart"/>
      <w:r>
        <w:t>不</w:t>
      </w:r>
      <w:proofErr w:type="gramEnd"/>
      <w:r>
        <w:t>均衡的深层挑战</w:t>
      </w:r>
      <w:bookmarkEnd w:id="29"/>
    </w:p>
    <w:p w14:paraId="60CF5725" w14:textId="77777777" w:rsidR="00A9238A" w:rsidRDefault="00000000">
      <w:pPr>
        <w:spacing w:after="120" w:line="360" w:lineRule="auto"/>
        <w:ind w:firstLine="440"/>
      </w:pPr>
      <w:r>
        <w:rPr>
          <w:rFonts w:eastAsia="Arial"/>
        </w:rPr>
        <w:lastRenderedPageBreak/>
        <w:t>尽管我们采用了Focal Loss、过采样、类别加权等多种策略，但两个数据集的Macro F1分数仍然在0.60左右，明显低于Weighted F1（0.81-0.90）。这表明类别不均衡问题尚未得到根本解决。统计分析显示，Macro F1分数与数据集中极端少数类的比例呈现强负相关关系：当数据集中有超过20%的类别测试样本少于10张时，Macro F1难以突破0.65。</w:t>
      </w:r>
    </w:p>
    <w:p w14:paraId="7529E408" w14:textId="5EFAC810" w:rsidR="00A72095" w:rsidRPr="00A72095" w:rsidRDefault="00A72095" w:rsidP="00A72095">
      <w:pPr>
        <w:spacing w:after="120" w:line="360" w:lineRule="auto"/>
      </w:pPr>
      <w:r>
        <w:rPr>
          <w:noProof/>
        </w:rPr>
        <w:drawing>
          <wp:inline distT="0" distB="0" distL="0" distR="0" wp14:anchorId="66F4AA9F" wp14:editId="28216586">
            <wp:extent cx="5731510" cy="3672205"/>
            <wp:effectExtent l="0" t="0" r="2540" b="4445"/>
            <wp:docPr id="98706818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72205"/>
                    </a:xfrm>
                    <a:prstGeom prst="rect">
                      <a:avLst/>
                    </a:prstGeom>
                    <a:noFill/>
                    <a:ln>
                      <a:noFill/>
                    </a:ln>
                  </pic:spPr>
                </pic:pic>
              </a:graphicData>
            </a:graphic>
          </wp:inline>
        </w:drawing>
      </w:r>
    </w:p>
    <w:p w14:paraId="0D4F1005" w14:textId="41841F43" w:rsidR="00A9238A" w:rsidRDefault="00000000">
      <w:pPr>
        <w:spacing w:after="120" w:line="360" w:lineRule="auto"/>
      </w:pPr>
      <w:r>
        <w:rPr>
          <w:rFonts w:eastAsia="Arial"/>
        </w:rPr>
        <w:t xml:space="preserve">[图11 </w:t>
      </w:r>
      <w:proofErr w:type="spellStart"/>
      <w:r>
        <w:rPr>
          <w:rFonts w:eastAsia="Arial"/>
        </w:rPr>
        <w:t>GastroVision</w:t>
      </w:r>
      <w:proofErr w:type="spellEnd"/>
      <w:r>
        <w:rPr>
          <w:rFonts w:eastAsia="Arial"/>
        </w:rPr>
        <w:t>数据集中各类别F1分数与测试样本数量的散点图。横轴为测试样本数（对数刻度），纵轴为F1分数（0到1）。每个点代表一个类别，点的颜色表示训练样本数量（从红到绿渐变）。从图中</w:t>
      </w:r>
      <w:r w:rsidR="00A72095">
        <w:rPr>
          <w:rFonts w:ascii="宋体" w:eastAsia="宋体" w:hAnsi="宋体" w:cs="宋体" w:hint="eastAsia"/>
        </w:rPr>
        <w:t>可</w:t>
      </w:r>
      <w:r>
        <w:rPr>
          <w:rFonts w:eastAsia="Arial"/>
        </w:rPr>
        <w:t>清晰看出F1分数与样本数之间存在正相关关系，且当测试样本数&lt;5时F1普遍低于0.3]</w:t>
      </w:r>
    </w:p>
    <w:p w14:paraId="2D2640AC" w14:textId="77777777" w:rsidR="00A9238A" w:rsidRDefault="00000000">
      <w:pPr>
        <w:pStyle w:val="2"/>
      </w:pPr>
      <w:bookmarkStart w:id="30" w:name="_Toc230099030"/>
      <w:r>
        <w:t>5.3 临床应用的</w:t>
      </w:r>
      <w:proofErr w:type="gramStart"/>
      <w:r>
        <w:t>考量</w:t>
      </w:r>
      <w:bookmarkEnd w:id="30"/>
      <w:proofErr w:type="gramEnd"/>
    </w:p>
    <w:p w14:paraId="2F8BCA72" w14:textId="77777777" w:rsidR="00A9238A" w:rsidRDefault="00000000">
      <w:pPr>
        <w:spacing w:after="120" w:line="360" w:lineRule="auto"/>
        <w:ind w:firstLine="440"/>
      </w:pPr>
      <w:r>
        <w:rPr>
          <w:rFonts w:eastAsia="Arial"/>
        </w:rPr>
        <w:t>从临床应用的视角看，Weighted F1可能是比Macro F1更有意义的指标，因为它反映了模型在实际使用中的整体表现。我们的最佳模型在</w:t>
      </w:r>
      <w:proofErr w:type="spellStart"/>
      <w:r>
        <w:rPr>
          <w:rFonts w:eastAsia="Arial"/>
        </w:rPr>
        <w:t>GastroVision</w:t>
      </w:r>
      <w:proofErr w:type="spellEnd"/>
      <w:r>
        <w:rPr>
          <w:rFonts w:eastAsia="Arial"/>
        </w:rPr>
        <w:t>上达到81.85%的准确率和0.8142的Weighted F1，表明对于常见类别（如正常黏膜、息肉、附件工具等）的识别已经达到较高的可靠度。然而，对于罕见病变（如血管扩张、红斑、食管静脉曲张、溃疡等），模型的检出能力仍然不足，这在临床上是需要特别关注的安全风险。</w:t>
      </w:r>
    </w:p>
    <w:p w14:paraId="20E24797" w14:textId="77777777" w:rsidR="00A9238A" w:rsidRDefault="00000000">
      <w:pPr>
        <w:spacing w:after="120" w:line="360" w:lineRule="auto"/>
        <w:ind w:firstLine="440"/>
      </w:pPr>
      <w:r>
        <w:rPr>
          <w:rFonts w:eastAsia="Arial"/>
        </w:rPr>
        <w:t>针对这一问题，可能的改进方向包括：(1) 收集</w:t>
      </w:r>
      <w:proofErr w:type="gramStart"/>
      <w:r>
        <w:rPr>
          <w:rFonts w:eastAsia="Arial"/>
        </w:rPr>
        <w:t>更多罕见</w:t>
      </w:r>
      <w:proofErr w:type="gramEnd"/>
      <w:r>
        <w:rPr>
          <w:rFonts w:eastAsia="Arial"/>
        </w:rPr>
        <w:t>病变数据，从根本上缓解数据不均衡；(2) 对临床意义相近的少数类别进行合并（如将不同位置的血管异常合并为一个“血管异常”类）；(3) 使用多折交叉训练和模型集成来提高预测稳定性；(4) 引入额外的辅助信息（如</w:t>
      </w:r>
      <w:r>
        <w:rPr>
          <w:rFonts w:eastAsia="Arial"/>
        </w:rPr>
        <w:lastRenderedPageBreak/>
        <w:t>患者的临床病史、实验室检查结果等）进行多模态融合。</w:t>
      </w:r>
    </w:p>
    <w:p w14:paraId="23E12CF8" w14:textId="77777777" w:rsidR="00A9238A" w:rsidRDefault="00000000">
      <w:r>
        <w:br w:type="page"/>
      </w:r>
    </w:p>
    <w:p w14:paraId="1086FA04" w14:textId="77777777" w:rsidR="00A9238A" w:rsidRDefault="00000000">
      <w:pPr>
        <w:pStyle w:val="1"/>
      </w:pPr>
      <w:bookmarkStart w:id="31" w:name="_Toc230099031"/>
      <w:r>
        <w:lastRenderedPageBreak/>
        <w:t>6 结论</w:t>
      </w:r>
      <w:bookmarkEnd w:id="31"/>
    </w:p>
    <w:p w14:paraId="25322FB7" w14:textId="77777777" w:rsidR="00A9238A" w:rsidRDefault="00000000">
      <w:pPr>
        <w:spacing w:after="120" w:line="360" w:lineRule="auto"/>
        <w:ind w:firstLine="440"/>
      </w:pPr>
      <w:r>
        <w:rPr>
          <w:rFonts w:eastAsia="Arial"/>
        </w:rPr>
        <w:t>本文基于EfficientNetV2-S骨干网络，系统性地研究了</w:t>
      </w:r>
      <w:proofErr w:type="spellStart"/>
      <w:r>
        <w:rPr>
          <w:rFonts w:eastAsia="Arial"/>
        </w:rPr>
        <w:t>GastroVision</w:t>
      </w:r>
      <w:proofErr w:type="spellEnd"/>
      <w:r>
        <w:rPr>
          <w:rFonts w:eastAsia="Arial"/>
        </w:rPr>
        <w:t>（27类，约7,000张）和Hyper-Kvasir（23类，10,662张）两个胃肠道内窥镜图像数据集的分类问题。通过实验比较，我们得出以下主要结论：</w:t>
      </w:r>
    </w:p>
    <w:p w14:paraId="115D452B" w14:textId="77777777" w:rsidR="00A9238A" w:rsidRDefault="00000000">
      <w:pPr>
        <w:spacing w:after="120" w:line="360" w:lineRule="auto"/>
        <w:ind w:firstLine="440"/>
      </w:pPr>
      <w:r>
        <w:rPr>
          <w:rFonts w:eastAsia="Arial"/>
        </w:rPr>
        <w:t>(1) Focal Loss（γ=1.0）结合类别加权是处理医学图像分类中类别不均衡问题的有效方法，在</w:t>
      </w:r>
      <w:proofErr w:type="spellStart"/>
      <w:r>
        <w:rPr>
          <w:rFonts w:eastAsia="Arial"/>
        </w:rPr>
        <w:t>GastroVision</w:t>
      </w:r>
      <w:proofErr w:type="spellEnd"/>
      <w:r>
        <w:rPr>
          <w:rFonts w:eastAsia="Arial"/>
        </w:rPr>
        <w:t>上比</w:t>
      </w:r>
      <w:proofErr w:type="spellStart"/>
      <w:r>
        <w:rPr>
          <w:rFonts w:eastAsia="Arial"/>
        </w:rPr>
        <w:t>CrossEntropy</w:t>
      </w:r>
      <w:proofErr w:type="spellEnd"/>
      <w:r>
        <w:rPr>
          <w:rFonts w:eastAsia="Arial"/>
        </w:rPr>
        <w:t>基线提升准确率9.16个百分点，在Hyper-Kvasir上提升2.75个百分点。</w:t>
      </w:r>
    </w:p>
    <w:p w14:paraId="42333340" w14:textId="77777777" w:rsidR="00A9238A" w:rsidRDefault="00000000">
      <w:pPr>
        <w:spacing w:after="120" w:line="360" w:lineRule="auto"/>
        <w:ind w:firstLine="440"/>
      </w:pPr>
      <w:r>
        <w:rPr>
          <w:rFonts w:eastAsia="Arial"/>
        </w:rPr>
        <w:t xml:space="preserve">(2) </w:t>
      </w:r>
      <w:proofErr w:type="gramStart"/>
      <w:r>
        <w:rPr>
          <w:rFonts w:eastAsia="Arial"/>
        </w:rPr>
        <w:t>少数类过采样</w:t>
      </w:r>
      <w:proofErr w:type="gramEnd"/>
      <w:r>
        <w:rPr>
          <w:rFonts w:eastAsia="Arial"/>
        </w:rPr>
        <w:t>（MIN_SAMPLES=100）能够进一步提高Macro F1分数，在Hyper-Kvasir上Macro F1提升0.022，在</w:t>
      </w:r>
      <w:proofErr w:type="spellStart"/>
      <w:r>
        <w:rPr>
          <w:rFonts w:eastAsia="Arial"/>
        </w:rPr>
        <w:t>GastroVision</w:t>
      </w:r>
      <w:proofErr w:type="spellEnd"/>
      <w:r>
        <w:rPr>
          <w:rFonts w:eastAsia="Arial"/>
        </w:rPr>
        <w:t>上尾部类</w:t>
      </w:r>
      <w:proofErr w:type="spellStart"/>
      <w:r>
        <w:rPr>
          <w:rFonts w:eastAsia="Arial"/>
        </w:rPr>
        <w:t>Angiectasia</w:t>
      </w:r>
      <w:proofErr w:type="spellEnd"/>
      <w:r>
        <w:rPr>
          <w:rFonts w:eastAsia="Arial"/>
        </w:rPr>
        <w:t>的F1从0提升至0.67。</w:t>
      </w:r>
    </w:p>
    <w:p w14:paraId="4141F3AB" w14:textId="77777777" w:rsidR="00A9238A" w:rsidRDefault="00000000">
      <w:pPr>
        <w:spacing w:after="120" w:line="360" w:lineRule="auto"/>
        <w:ind w:firstLine="440"/>
      </w:pPr>
      <w:r>
        <w:rPr>
          <w:rFonts w:eastAsia="Arial"/>
        </w:rPr>
        <w:t>(3) 在极端不均衡（245:1）条件下，</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可能对尾部类性能产生负面影响，关闭</w:t>
      </w:r>
      <w:proofErr w:type="spellStart"/>
      <w:r>
        <w:rPr>
          <w:rFonts w:eastAsia="Arial"/>
        </w:rPr>
        <w:t>MixUp</w:t>
      </w:r>
      <w:proofErr w:type="spellEnd"/>
      <w:r>
        <w:rPr>
          <w:rFonts w:eastAsia="Arial"/>
        </w:rPr>
        <w:t>后</w:t>
      </w:r>
      <w:proofErr w:type="spellStart"/>
      <w:r>
        <w:rPr>
          <w:rFonts w:eastAsia="Arial"/>
        </w:rPr>
        <w:t>GastroVision</w:t>
      </w:r>
      <w:proofErr w:type="spellEnd"/>
      <w:r>
        <w:rPr>
          <w:rFonts w:eastAsia="Arial"/>
        </w:rPr>
        <w:t>的准确率提升1.50个百分点（80.35%→81.85%）。</w:t>
      </w:r>
    </w:p>
    <w:p w14:paraId="1A2DC3A9" w14:textId="77777777" w:rsidR="00A9238A" w:rsidRDefault="00000000">
      <w:pPr>
        <w:spacing w:after="120" w:line="360" w:lineRule="auto"/>
        <w:ind w:firstLine="440"/>
      </w:pPr>
      <w:r>
        <w:rPr>
          <w:rFonts w:eastAsia="Arial"/>
        </w:rPr>
        <w:t xml:space="preserve">(4) </w:t>
      </w:r>
      <w:proofErr w:type="spellStart"/>
      <w:r>
        <w:rPr>
          <w:rFonts w:eastAsia="Arial"/>
        </w:rPr>
        <w:t>RandAugment</w:t>
      </w:r>
      <w:proofErr w:type="spellEnd"/>
      <w:r>
        <w:rPr>
          <w:rFonts w:eastAsia="Arial"/>
        </w:rPr>
        <w:t>与Focal Loss之间存在协同效应，但与</w:t>
      </w:r>
      <w:proofErr w:type="spellStart"/>
      <w:r>
        <w:rPr>
          <w:rFonts w:eastAsia="Arial"/>
        </w:rPr>
        <w:t>CrossEntropy</w:t>
      </w:r>
      <w:proofErr w:type="spellEnd"/>
      <w:r>
        <w:rPr>
          <w:rFonts w:eastAsia="Arial"/>
        </w:rPr>
        <w:t xml:space="preserve"> Loss配合时可能适得其反。</w:t>
      </w:r>
    </w:p>
    <w:p w14:paraId="68B7EA62" w14:textId="77777777" w:rsidR="00A9238A" w:rsidRDefault="00000000">
      <w:pPr>
        <w:spacing w:after="120" w:line="360" w:lineRule="auto"/>
        <w:ind w:firstLine="440"/>
      </w:pPr>
      <w:r>
        <w:rPr>
          <w:rFonts w:eastAsia="Arial"/>
        </w:rPr>
        <w:t>(5) 两个数据集的Macro F1均受限于极端少数类（测试样本≤5），这是由数据集本身分布决定的根本性瓶颈，建议未来工作从数据收集和类别合并角度寻求突破。</w:t>
      </w:r>
    </w:p>
    <w:p w14:paraId="72A79015" w14:textId="77777777" w:rsidR="00A9238A" w:rsidRDefault="00000000">
      <w:pPr>
        <w:spacing w:after="120" w:line="360" w:lineRule="auto"/>
        <w:ind w:firstLine="440"/>
      </w:pPr>
      <w:r>
        <w:rPr>
          <w:rFonts w:eastAsia="Arial"/>
        </w:rPr>
        <w:t xml:space="preserve">(6) 综合最优配置：Focal Loss（γ=1.0）+ 类别加权 + </w:t>
      </w:r>
      <w:proofErr w:type="gramStart"/>
      <w:r>
        <w:rPr>
          <w:rFonts w:eastAsia="Arial"/>
        </w:rPr>
        <w:t>少数类过采样</w:t>
      </w:r>
      <w:proofErr w:type="gramEnd"/>
      <w:r>
        <w:rPr>
          <w:rFonts w:eastAsia="Arial"/>
        </w:rPr>
        <w:t xml:space="preserve">（MIN_SAMPLES=100）+ </w:t>
      </w:r>
      <w:proofErr w:type="spellStart"/>
      <w:r>
        <w:rPr>
          <w:rFonts w:eastAsia="Arial"/>
        </w:rPr>
        <w:t>RandAugment</w:t>
      </w:r>
      <w:proofErr w:type="spellEnd"/>
      <w:r>
        <w:rPr>
          <w:rFonts w:eastAsia="Arial"/>
        </w:rPr>
        <w:t>（</w:t>
      </w:r>
      <w:proofErr w:type="spellStart"/>
      <w:r>
        <w:rPr>
          <w:rFonts w:eastAsia="Arial"/>
        </w:rPr>
        <w:t>num_ops</w:t>
      </w:r>
      <w:proofErr w:type="spellEnd"/>
      <w:r>
        <w:rPr>
          <w:rFonts w:eastAsia="Arial"/>
        </w:rPr>
        <w:t>=2, magnitude=5）+ 关闭</w:t>
      </w:r>
      <w:proofErr w:type="spellStart"/>
      <w:r>
        <w:rPr>
          <w:rFonts w:eastAsia="Arial"/>
        </w:rPr>
        <w:t>MixUp</w:t>
      </w:r>
      <w:proofErr w:type="spellEnd"/>
      <w:r>
        <w:rPr>
          <w:rFonts w:eastAsia="Arial"/>
        </w:rPr>
        <w:t>/</w:t>
      </w:r>
      <w:proofErr w:type="spellStart"/>
      <w:r>
        <w:rPr>
          <w:rFonts w:eastAsia="Arial"/>
        </w:rPr>
        <w:t>CutMix</w:t>
      </w:r>
      <w:proofErr w:type="spellEnd"/>
      <w:r>
        <w:rPr>
          <w:rFonts w:eastAsia="Arial"/>
        </w:rPr>
        <w:t xml:space="preserve"> + 二阶段微调（先冻结5 epoch再全量微调）+ 余弦退火学习率调度。</w:t>
      </w:r>
    </w:p>
    <w:p w14:paraId="214F77B5" w14:textId="77777777" w:rsidR="00A9238A" w:rsidRDefault="00000000">
      <w:pPr>
        <w:spacing w:after="120" w:line="360" w:lineRule="auto"/>
        <w:ind w:firstLine="440"/>
      </w:pPr>
      <w:r>
        <w:rPr>
          <w:rFonts w:eastAsia="Arial"/>
        </w:rPr>
        <w:t>本文提供的实验代码、训练日志和详细报告均已在GitHub上开源，旨在为胃肠道内窥镜图像分类的后续研究提供可复现的基准和参考。</w:t>
      </w:r>
    </w:p>
    <w:p w14:paraId="00B01AD2" w14:textId="77777777" w:rsidR="00A9238A" w:rsidRDefault="00000000">
      <w:r>
        <w:br w:type="page"/>
      </w:r>
    </w:p>
    <w:p w14:paraId="7F01A960" w14:textId="77777777" w:rsidR="00A9238A" w:rsidRDefault="00000000">
      <w:pPr>
        <w:pStyle w:val="1"/>
      </w:pPr>
      <w:bookmarkStart w:id="32" w:name="_Toc230099032"/>
      <w:r>
        <w:lastRenderedPageBreak/>
        <w:t>参考文献</w:t>
      </w:r>
      <w:bookmarkEnd w:id="32"/>
    </w:p>
    <w:p w14:paraId="7DCBC5D4" w14:textId="640039CE" w:rsidR="00A9238A" w:rsidRDefault="00000000">
      <w:pPr>
        <w:spacing w:after="80" w:line="320" w:lineRule="auto"/>
        <w:ind w:left="440" w:hanging="440"/>
      </w:pPr>
      <w:r>
        <w:rPr>
          <w:rFonts w:eastAsia="Arial"/>
          <w:sz w:val="20"/>
          <w:szCs w:val="20"/>
        </w:rPr>
        <w:t xml:space="preserve">[1] </w:t>
      </w:r>
      <w:proofErr w:type="spellStart"/>
      <w:r>
        <w:rPr>
          <w:rFonts w:eastAsia="Arial"/>
          <w:sz w:val="20"/>
          <w:szCs w:val="20"/>
        </w:rPr>
        <w:t>Krizhevsky</w:t>
      </w:r>
      <w:proofErr w:type="spellEnd"/>
      <w:r>
        <w:rPr>
          <w:rFonts w:eastAsia="Arial"/>
          <w:sz w:val="20"/>
          <w:szCs w:val="20"/>
        </w:rPr>
        <w:t xml:space="preserve"> A, </w:t>
      </w:r>
      <w:proofErr w:type="spellStart"/>
      <w:r>
        <w:rPr>
          <w:rFonts w:eastAsia="Arial"/>
          <w:sz w:val="20"/>
          <w:szCs w:val="20"/>
        </w:rPr>
        <w:t>Sutskever</w:t>
      </w:r>
      <w:proofErr w:type="spellEnd"/>
      <w:r>
        <w:rPr>
          <w:rFonts w:eastAsia="Arial"/>
          <w:sz w:val="20"/>
          <w:szCs w:val="20"/>
        </w:rPr>
        <w:t xml:space="preserve"> I, Hinton G E. ImageNet classification with deep convolutional neural networks[C]. </w:t>
      </w:r>
      <w:proofErr w:type="spellStart"/>
      <w:r>
        <w:rPr>
          <w:rFonts w:eastAsia="Arial"/>
          <w:sz w:val="20"/>
          <w:szCs w:val="20"/>
        </w:rPr>
        <w:t>NeurIPS</w:t>
      </w:r>
      <w:proofErr w:type="spellEnd"/>
      <w:r>
        <w:rPr>
          <w:rFonts w:eastAsia="Arial"/>
          <w:sz w:val="20"/>
          <w:szCs w:val="20"/>
        </w:rPr>
        <w:t>, 2012.</w:t>
      </w:r>
    </w:p>
    <w:p w14:paraId="0D71486F" w14:textId="2609B678" w:rsidR="00A9238A" w:rsidRDefault="00000000">
      <w:pPr>
        <w:spacing w:after="80" w:line="320" w:lineRule="auto"/>
        <w:ind w:left="440" w:hanging="440"/>
      </w:pPr>
      <w:r>
        <w:rPr>
          <w:rFonts w:eastAsia="Arial"/>
          <w:sz w:val="20"/>
          <w:szCs w:val="20"/>
        </w:rPr>
        <w:t>[2] He K, Zhang X, Ren S, et al. Deep residual learning for image recognition[C]. CVPR, 2016.</w:t>
      </w:r>
    </w:p>
    <w:p w14:paraId="4DF48BE3" w14:textId="11E4D1E5" w:rsidR="00A9238A" w:rsidRDefault="00000000">
      <w:pPr>
        <w:spacing w:after="80" w:line="320" w:lineRule="auto"/>
        <w:ind w:left="440" w:hanging="440"/>
      </w:pPr>
      <w:r>
        <w:rPr>
          <w:rFonts w:eastAsia="Arial"/>
          <w:sz w:val="20"/>
          <w:szCs w:val="20"/>
        </w:rPr>
        <w:t xml:space="preserve">[3] </w:t>
      </w:r>
      <w:proofErr w:type="spellStart"/>
      <w:r>
        <w:rPr>
          <w:rFonts w:eastAsia="Arial"/>
          <w:sz w:val="20"/>
          <w:szCs w:val="20"/>
        </w:rPr>
        <w:t>Litjens</w:t>
      </w:r>
      <w:proofErr w:type="spellEnd"/>
      <w:r>
        <w:rPr>
          <w:rFonts w:eastAsia="Arial"/>
          <w:sz w:val="20"/>
          <w:szCs w:val="20"/>
        </w:rPr>
        <w:t xml:space="preserve"> G, Kooi T, </w:t>
      </w:r>
      <w:proofErr w:type="spellStart"/>
      <w:r>
        <w:rPr>
          <w:rFonts w:eastAsia="Arial"/>
          <w:sz w:val="20"/>
          <w:szCs w:val="20"/>
        </w:rPr>
        <w:t>Bejnordi</w:t>
      </w:r>
      <w:proofErr w:type="spellEnd"/>
      <w:r>
        <w:rPr>
          <w:rFonts w:eastAsia="Arial"/>
          <w:sz w:val="20"/>
          <w:szCs w:val="20"/>
        </w:rPr>
        <w:t xml:space="preserve"> B E, et al. A survey on deep learning in medical image analysis[J]. Medical Image Analysis, 2017, 42: 60-88.</w:t>
      </w:r>
    </w:p>
    <w:p w14:paraId="39A75AD5" w14:textId="0AF837BE" w:rsidR="00A9238A" w:rsidRDefault="00000000">
      <w:pPr>
        <w:spacing w:after="80" w:line="320" w:lineRule="auto"/>
        <w:ind w:left="440" w:hanging="440"/>
      </w:pPr>
      <w:r>
        <w:rPr>
          <w:rFonts w:eastAsia="Arial"/>
          <w:sz w:val="20"/>
          <w:szCs w:val="20"/>
        </w:rPr>
        <w:t xml:space="preserve">[4] Tajbakhsh N, Shin J Y, </w:t>
      </w:r>
      <w:proofErr w:type="spellStart"/>
      <w:r>
        <w:rPr>
          <w:rFonts w:eastAsia="Arial"/>
          <w:sz w:val="20"/>
          <w:szCs w:val="20"/>
        </w:rPr>
        <w:t>Gurudu</w:t>
      </w:r>
      <w:proofErr w:type="spellEnd"/>
      <w:r>
        <w:rPr>
          <w:rFonts w:eastAsia="Arial"/>
          <w:sz w:val="20"/>
          <w:szCs w:val="20"/>
        </w:rPr>
        <w:t xml:space="preserve"> S R, et al. Convolutional neural networks for medical image analysis: Full training or fine </w:t>
      </w:r>
      <w:proofErr w:type="gramStart"/>
      <w:r>
        <w:rPr>
          <w:rFonts w:eastAsia="Arial"/>
          <w:sz w:val="20"/>
          <w:szCs w:val="20"/>
        </w:rPr>
        <w:t>tuning?[</w:t>
      </w:r>
      <w:proofErr w:type="gramEnd"/>
      <w:r>
        <w:rPr>
          <w:rFonts w:eastAsia="Arial"/>
          <w:sz w:val="20"/>
          <w:szCs w:val="20"/>
        </w:rPr>
        <w:t>J]. IEEE TMI, 2016, 35(5): 1299-1312.</w:t>
      </w:r>
    </w:p>
    <w:p w14:paraId="64546F46" w14:textId="1F3B6CA4" w:rsidR="00A9238A" w:rsidRDefault="00000000">
      <w:pPr>
        <w:spacing w:after="80" w:line="320" w:lineRule="auto"/>
        <w:ind w:left="440" w:hanging="440"/>
      </w:pPr>
      <w:r>
        <w:rPr>
          <w:rFonts w:eastAsia="Arial"/>
          <w:sz w:val="20"/>
          <w:szCs w:val="20"/>
        </w:rPr>
        <w:t xml:space="preserve">[5] </w:t>
      </w:r>
      <w:proofErr w:type="spellStart"/>
      <w:r>
        <w:rPr>
          <w:rFonts w:eastAsia="Arial"/>
          <w:sz w:val="20"/>
          <w:szCs w:val="20"/>
        </w:rPr>
        <w:t>GastroVision</w:t>
      </w:r>
      <w:proofErr w:type="spellEnd"/>
      <w:r>
        <w:rPr>
          <w:rFonts w:eastAsia="Arial"/>
          <w:sz w:val="20"/>
          <w:szCs w:val="20"/>
        </w:rPr>
        <w:t>: A multi-class gastrointestinal endoscopy image dataset. OSF. DOI: 10.17605/OSF.IO/7ZQ4M.</w:t>
      </w:r>
    </w:p>
    <w:p w14:paraId="163DBEBA" w14:textId="41DCBBC7" w:rsidR="00A9238A" w:rsidRDefault="00000000">
      <w:pPr>
        <w:spacing w:after="80" w:line="320" w:lineRule="auto"/>
        <w:ind w:left="440" w:hanging="440"/>
      </w:pPr>
      <w:r>
        <w:rPr>
          <w:rFonts w:eastAsia="Arial"/>
          <w:sz w:val="20"/>
          <w:szCs w:val="20"/>
        </w:rPr>
        <w:t>[6] Mamonov A V, Figueiredo I N, Kumar P, et al. Automatic colon polyp detection in endoscopic capsule images[J]. IEEE TIP, 2014, 23(5): 2197-2210.</w:t>
      </w:r>
    </w:p>
    <w:p w14:paraId="59CAA76E" w14:textId="2AD9C3E0" w:rsidR="00A9238A" w:rsidRDefault="00000000">
      <w:pPr>
        <w:spacing w:after="80" w:line="320" w:lineRule="auto"/>
        <w:ind w:left="440" w:hanging="440"/>
      </w:pPr>
      <w:r>
        <w:rPr>
          <w:rFonts w:eastAsia="Arial"/>
          <w:sz w:val="20"/>
          <w:szCs w:val="20"/>
        </w:rPr>
        <w:t xml:space="preserve">[7] </w:t>
      </w:r>
      <w:proofErr w:type="spellStart"/>
      <w:r>
        <w:rPr>
          <w:rFonts w:eastAsia="Arial"/>
          <w:sz w:val="20"/>
          <w:szCs w:val="20"/>
        </w:rPr>
        <w:t>Pogorelov</w:t>
      </w:r>
      <w:proofErr w:type="spellEnd"/>
      <w:r>
        <w:rPr>
          <w:rFonts w:eastAsia="Arial"/>
          <w:sz w:val="20"/>
          <w:szCs w:val="20"/>
        </w:rPr>
        <w:t xml:space="preserve"> K, Randel K R, </w:t>
      </w:r>
      <w:proofErr w:type="spellStart"/>
      <w:r>
        <w:rPr>
          <w:rFonts w:eastAsia="Arial"/>
          <w:sz w:val="20"/>
          <w:szCs w:val="20"/>
        </w:rPr>
        <w:t>Griwodz</w:t>
      </w:r>
      <w:proofErr w:type="spellEnd"/>
      <w:r>
        <w:rPr>
          <w:rFonts w:eastAsia="Arial"/>
          <w:sz w:val="20"/>
          <w:szCs w:val="20"/>
        </w:rPr>
        <w:t xml:space="preserve"> C, et al. KVASIR: A multi-class image dataset for computer aided gastrointestinal disease detection[C]. ACM Multimedia Systems, 2017.</w:t>
      </w:r>
    </w:p>
    <w:p w14:paraId="4E861A33" w14:textId="48F91ABB" w:rsidR="00A9238A" w:rsidRDefault="00000000">
      <w:pPr>
        <w:spacing w:after="80" w:line="320" w:lineRule="auto"/>
        <w:ind w:left="440" w:hanging="440"/>
      </w:pPr>
      <w:r>
        <w:rPr>
          <w:rFonts w:eastAsia="Arial"/>
          <w:sz w:val="20"/>
          <w:szCs w:val="20"/>
        </w:rPr>
        <w:t xml:space="preserve">[8] </w:t>
      </w:r>
      <w:proofErr w:type="spellStart"/>
      <w:r>
        <w:rPr>
          <w:rFonts w:eastAsia="Arial"/>
          <w:sz w:val="20"/>
          <w:szCs w:val="20"/>
        </w:rPr>
        <w:t>Borgli</w:t>
      </w:r>
      <w:proofErr w:type="spellEnd"/>
      <w:r>
        <w:rPr>
          <w:rFonts w:eastAsia="Arial"/>
          <w:sz w:val="20"/>
          <w:szCs w:val="20"/>
        </w:rPr>
        <w:t xml:space="preserve"> H, </w:t>
      </w:r>
      <w:proofErr w:type="spellStart"/>
      <w:r>
        <w:rPr>
          <w:rFonts w:eastAsia="Arial"/>
          <w:sz w:val="20"/>
          <w:szCs w:val="20"/>
        </w:rPr>
        <w:t>Thambawita</w:t>
      </w:r>
      <w:proofErr w:type="spellEnd"/>
      <w:r>
        <w:rPr>
          <w:rFonts w:eastAsia="Arial"/>
          <w:sz w:val="20"/>
          <w:szCs w:val="20"/>
        </w:rPr>
        <w:t xml:space="preserve"> V, Smedsrud P H, et al. Hyper-Kvasir, a comprehensive multi-class image and video dataset for gastrointestinal endoscopy[J]. Scientific Data, 2020, 7: 283.</w:t>
      </w:r>
    </w:p>
    <w:p w14:paraId="09A7FE4F" w14:textId="42D63844" w:rsidR="00A9238A" w:rsidRDefault="00000000">
      <w:pPr>
        <w:spacing w:after="80" w:line="320" w:lineRule="auto"/>
        <w:ind w:left="440" w:hanging="440"/>
      </w:pPr>
      <w:r>
        <w:rPr>
          <w:rFonts w:eastAsia="Arial"/>
          <w:sz w:val="20"/>
          <w:szCs w:val="20"/>
        </w:rPr>
        <w:t xml:space="preserve">[9] Hicks S A, </w:t>
      </w:r>
      <w:proofErr w:type="spellStart"/>
      <w:r>
        <w:rPr>
          <w:rFonts w:eastAsia="Arial"/>
          <w:sz w:val="20"/>
          <w:szCs w:val="20"/>
        </w:rPr>
        <w:t>Thambawita</w:t>
      </w:r>
      <w:proofErr w:type="spellEnd"/>
      <w:r>
        <w:rPr>
          <w:rFonts w:eastAsia="Arial"/>
          <w:sz w:val="20"/>
          <w:szCs w:val="20"/>
        </w:rPr>
        <w:t xml:space="preserve"> V, </w:t>
      </w:r>
      <w:proofErr w:type="spellStart"/>
      <w:r>
        <w:rPr>
          <w:rFonts w:eastAsia="Arial"/>
          <w:sz w:val="20"/>
          <w:szCs w:val="20"/>
        </w:rPr>
        <w:t>Borgli</w:t>
      </w:r>
      <w:proofErr w:type="spellEnd"/>
      <w:r>
        <w:rPr>
          <w:rFonts w:eastAsia="Arial"/>
          <w:sz w:val="20"/>
          <w:szCs w:val="20"/>
        </w:rPr>
        <w:t xml:space="preserve"> H, et al. An evaluation study of deep neural network architectures for multi-class gastrointestinal disease classification[C]. Nordic Machine Intelligence, 2021.</w:t>
      </w:r>
    </w:p>
    <w:p w14:paraId="0CD3BFC5" w14:textId="2D5A9206" w:rsidR="00A9238A" w:rsidRDefault="00000000">
      <w:pPr>
        <w:spacing w:after="80" w:line="320" w:lineRule="auto"/>
        <w:ind w:left="440" w:hanging="440"/>
      </w:pPr>
      <w:r>
        <w:rPr>
          <w:rFonts w:eastAsia="Arial"/>
          <w:sz w:val="20"/>
          <w:szCs w:val="20"/>
        </w:rPr>
        <w:t xml:space="preserve">[10] Johnson J M, </w:t>
      </w:r>
      <w:proofErr w:type="spellStart"/>
      <w:r>
        <w:rPr>
          <w:rFonts w:eastAsia="Arial"/>
          <w:sz w:val="20"/>
          <w:szCs w:val="20"/>
        </w:rPr>
        <w:t>Khoshgoftaar</w:t>
      </w:r>
      <w:proofErr w:type="spellEnd"/>
      <w:r>
        <w:rPr>
          <w:rFonts w:eastAsia="Arial"/>
          <w:sz w:val="20"/>
          <w:szCs w:val="20"/>
        </w:rPr>
        <w:t xml:space="preserve"> T M. Survey on deep learning with class imbalance[J]. Journal of Big Data, 2019, 6(1): 27.</w:t>
      </w:r>
    </w:p>
    <w:p w14:paraId="32709C58" w14:textId="6F3C7363" w:rsidR="00A9238A" w:rsidRDefault="00000000">
      <w:pPr>
        <w:spacing w:after="80" w:line="320" w:lineRule="auto"/>
        <w:ind w:left="440" w:hanging="440"/>
      </w:pPr>
      <w:r>
        <w:rPr>
          <w:rFonts w:eastAsia="Arial"/>
          <w:sz w:val="20"/>
          <w:szCs w:val="20"/>
        </w:rPr>
        <w:t>[11] Chawla N V, Bowyer K W, Hall L O, et al. SMOTE: synthetic minority over-sampling technique[J]. JAIR, 2002, 16: 321-357.</w:t>
      </w:r>
    </w:p>
    <w:p w14:paraId="252AA327" w14:textId="33A7BFC8" w:rsidR="00A9238A" w:rsidRDefault="00000000">
      <w:pPr>
        <w:spacing w:after="80" w:line="320" w:lineRule="auto"/>
        <w:ind w:left="440" w:hanging="440"/>
      </w:pPr>
      <w:r>
        <w:rPr>
          <w:rFonts w:eastAsia="Arial"/>
          <w:sz w:val="20"/>
          <w:szCs w:val="20"/>
        </w:rPr>
        <w:t>[12] Cui Y, Jia M, Lin T Y, et al. Class-balanced loss based on effective number of samples[C]. CVPR, 2019.</w:t>
      </w:r>
    </w:p>
    <w:p w14:paraId="6FC1D812" w14:textId="37761C1D" w:rsidR="00A9238A" w:rsidRDefault="00000000">
      <w:pPr>
        <w:spacing w:after="80" w:line="320" w:lineRule="auto"/>
        <w:ind w:left="440" w:hanging="440"/>
      </w:pPr>
      <w:r>
        <w:rPr>
          <w:rFonts w:eastAsia="Arial"/>
          <w:sz w:val="20"/>
          <w:szCs w:val="20"/>
        </w:rPr>
        <w:t xml:space="preserve">[13] Lin T Y, Goyal P, </w:t>
      </w:r>
      <w:proofErr w:type="spellStart"/>
      <w:r>
        <w:rPr>
          <w:rFonts w:eastAsia="Arial"/>
          <w:sz w:val="20"/>
          <w:szCs w:val="20"/>
        </w:rPr>
        <w:t>Girshick</w:t>
      </w:r>
      <w:proofErr w:type="spellEnd"/>
      <w:r>
        <w:rPr>
          <w:rFonts w:eastAsia="Arial"/>
          <w:sz w:val="20"/>
          <w:szCs w:val="20"/>
        </w:rPr>
        <w:t xml:space="preserve"> R, et al. Focal loss for dense object detection[C]. ICCV, 2017.</w:t>
      </w:r>
    </w:p>
    <w:p w14:paraId="7A8B209F" w14:textId="319E5DEC" w:rsidR="00A9238A" w:rsidRDefault="00000000">
      <w:pPr>
        <w:spacing w:after="80" w:line="320" w:lineRule="auto"/>
        <w:ind w:left="440" w:hanging="440"/>
      </w:pPr>
      <w:r>
        <w:rPr>
          <w:rFonts w:eastAsia="Arial"/>
          <w:sz w:val="20"/>
          <w:szCs w:val="20"/>
        </w:rPr>
        <w:t xml:space="preserve">[14] </w:t>
      </w:r>
      <w:proofErr w:type="spellStart"/>
      <w:r>
        <w:rPr>
          <w:rFonts w:eastAsia="Arial"/>
          <w:sz w:val="20"/>
          <w:szCs w:val="20"/>
        </w:rPr>
        <w:t>Cubuk</w:t>
      </w:r>
      <w:proofErr w:type="spellEnd"/>
      <w:r>
        <w:rPr>
          <w:rFonts w:eastAsia="Arial"/>
          <w:sz w:val="20"/>
          <w:szCs w:val="20"/>
        </w:rPr>
        <w:t xml:space="preserve"> E D, </w:t>
      </w:r>
      <w:proofErr w:type="spellStart"/>
      <w:r>
        <w:rPr>
          <w:rFonts w:eastAsia="Arial"/>
          <w:sz w:val="20"/>
          <w:szCs w:val="20"/>
        </w:rPr>
        <w:t>Zoph</w:t>
      </w:r>
      <w:proofErr w:type="spellEnd"/>
      <w:r>
        <w:rPr>
          <w:rFonts w:eastAsia="Arial"/>
          <w:sz w:val="20"/>
          <w:szCs w:val="20"/>
        </w:rPr>
        <w:t xml:space="preserve"> B, </w:t>
      </w:r>
      <w:proofErr w:type="spellStart"/>
      <w:r>
        <w:rPr>
          <w:rFonts w:eastAsia="Arial"/>
          <w:sz w:val="20"/>
          <w:szCs w:val="20"/>
        </w:rPr>
        <w:t>Shlens</w:t>
      </w:r>
      <w:proofErr w:type="spellEnd"/>
      <w:r>
        <w:rPr>
          <w:rFonts w:eastAsia="Arial"/>
          <w:sz w:val="20"/>
          <w:szCs w:val="20"/>
        </w:rPr>
        <w:t xml:space="preserve"> J, et al. </w:t>
      </w:r>
      <w:proofErr w:type="spellStart"/>
      <w:r>
        <w:rPr>
          <w:rFonts w:eastAsia="Arial"/>
          <w:sz w:val="20"/>
          <w:szCs w:val="20"/>
        </w:rPr>
        <w:t>RandAugment</w:t>
      </w:r>
      <w:proofErr w:type="spellEnd"/>
      <w:r>
        <w:rPr>
          <w:rFonts w:eastAsia="Arial"/>
          <w:sz w:val="20"/>
          <w:szCs w:val="20"/>
        </w:rPr>
        <w:t xml:space="preserve">: Practical automated data augmentation with a reduced search space[C]. </w:t>
      </w:r>
      <w:proofErr w:type="spellStart"/>
      <w:r>
        <w:rPr>
          <w:rFonts w:eastAsia="Arial"/>
          <w:sz w:val="20"/>
          <w:szCs w:val="20"/>
        </w:rPr>
        <w:t>NeurIPS</w:t>
      </w:r>
      <w:proofErr w:type="spellEnd"/>
      <w:r>
        <w:rPr>
          <w:rFonts w:eastAsia="Arial"/>
          <w:sz w:val="20"/>
          <w:szCs w:val="20"/>
        </w:rPr>
        <w:t>, 2020.</w:t>
      </w:r>
    </w:p>
    <w:p w14:paraId="466F7E27" w14:textId="012DA9EA" w:rsidR="00A9238A" w:rsidRDefault="00000000">
      <w:pPr>
        <w:spacing w:after="80" w:line="320" w:lineRule="auto"/>
        <w:ind w:left="440" w:hanging="440"/>
      </w:pPr>
      <w:r>
        <w:rPr>
          <w:rFonts w:eastAsia="Arial"/>
          <w:sz w:val="20"/>
          <w:szCs w:val="20"/>
        </w:rPr>
        <w:t xml:space="preserve">[15] Zhang H, Cisse M, Dauphin Y N, et al. </w:t>
      </w:r>
      <w:proofErr w:type="spellStart"/>
      <w:r>
        <w:rPr>
          <w:rFonts w:eastAsia="Arial"/>
          <w:sz w:val="20"/>
          <w:szCs w:val="20"/>
        </w:rPr>
        <w:t>Mixup</w:t>
      </w:r>
      <w:proofErr w:type="spellEnd"/>
      <w:r>
        <w:rPr>
          <w:rFonts w:eastAsia="Arial"/>
          <w:sz w:val="20"/>
          <w:szCs w:val="20"/>
        </w:rPr>
        <w:t>: Beyond empirical risk minimization[C]. ICLR, 2018.</w:t>
      </w:r>
    </w:p>
    <w:p w14:paraId="3E478AE4" w14:textId="524A117B" w:rsidR="00A9238A" w:rsidRDefault="00000000">
      <w:pPr>
        <w:spacing w:after="80" w:line="320" w:lineRule="auto"/>
        <w:ind w:left="440" w:hanging="440"/>
      </w:pPr>
      <w:r>
        <w:rPr>
          <w:rFonts w:eastAsia="Arial"/>
          <w:sz w:val="20"/>
          <w:szCs w:val="20"/>
        </w:rPr>
        <w:t xml:space="preserve">[16] Yun S, Han D, Oh S J, et al. </w:t>
      </w:r>
      <w:proofErr w:type="spellStart"/>
      <w:r>
        <w:rPr>
          <w:rFonts w:eastAsia="Arial"/>
          <w:sz w:val="20"/>
          <w:szCs w:val="20"/>
        </w:rPr>
        <w:t>CutMix</w:t>
      </w:r>
      <w:proofErr w:type="spellEnd"/>
      <w:r>
        <w:rPr>
          <w:rFonts w:eastAsia="Arial"/>
          <w:sz w:val="20"/>
          <w:szCs w:val="20"/>
        </w:rPr>
        <w:t>: Regularization strategy to train strong classifiers with localizable features[C]. ICCV, 2019.</w:t>
      </w:r>
    </w:p>
    <w:p w14:paraId="59A815CF" w14:textId="746D0D03" w:rsidR="00A9238A" w:rsidRDefault="00000000">
      <w:pPr>
        <w:spacing w:after="80" w:line="320" w:lineRule="auto"/>
        <w:ind w:left="440" w:hanging="440"/>
      </w:pPr>
      <w:r>
        <w:rPr>
          <w:rFonts w:eastAsia="Arial"/>
          <w:sz w:val="20"/>
          <w:szCs w:val="20"/>
        </w:rPr>
        <w:t>[17] Tan M, Le Q V. EfficientNetV2: Smaller models and faster training[C]. ICML, 2021.</w:t>
      </w:r>
    </w:p>
    <w:p w14:paraId="20597CE5" w14:textId="77777777" w:rsidR="00A9238A" w:rsidRDefault="00000000">
      <w:r>
        <w:br w:type="page"/>
      </w:r>
    </w:p>
    <w:p w14:paraId="241916BD" w14:textId="77777777" w:rsidR="00A9238A" w:rsidRDefault="00000000">
      <w:pPr>
        <w:pStyle w:val="1"/>
      </w:pPr>
      <w:bookmarkStart w:id="33" w:name="_Toc230099033"/>
      <w:r>
        <w:lastRenderedPageBreak/>
        <w:t>附录</w:t>
      </w:r>
      <w:bookmarkEnd w:id="33"/>
    </w:p>
    <w:p w14:paraId="718A1751" w14:textId="2A695E6B" w:rsidR="00A9238A" w:rsidRDefault="00000000" w:rsidP="00A72095">
      <w:pPr>
        <w:pStyle w:val="2"/>
        <w:numPr>
          <w:ilvl w:val="0"/>
          <w:numId w:val="2"/>
        </w:numPr>
        <w:rPr>
          <w:rFonts w:eastAsiaTheme="minorEastAsia"/>
        </w:rPr>
      </w:pPr>
      <w:bookmarkStart w:id="34" w:name="_Toc230099034"/>
      <w:proofErr w:type="spellStart"/>
      <w:r>
        <w:t>GastroVision</w:t>
      </w:r>
      <w:proofErr w:type="spellEnd"/>
      <w:r>
        <w:t>全版本实验对比</w:t>
      </w:r>
      <w:bookmarkEnd w:id="34"/>
    </w:p>
    <w:p w14:paraId="756E7AC9" w14:textId="77777777" w:rsidR="00A72095" w:rsidRPr="00A72095" w:rsidRDefault="00A72095" w:rsidP="00A72095">
      <w:pPr>
        <w:pStyle w:val="2"/>
        <w:rPr>
          <w:rFonts w:eastAsiaTheme="minorEastAsia"/>
        </w:rPr>
      </w:pPr>
    </w:p>
    <w:p w14:paraId="5E9C8370" w14:textId="53F00C37" w:rsidR="00F710F7" w:rsidRDefault="00F710F7" w:rsidP="00F710F7">
      <w:pPr>
        <w:spacing w:after="120" w:line="360" w:lineRule="auto"/>
      </w:pPr>
      <w:r>
        <w:rPr>
          <w:noProof/>
        </w:rPr>
        <w:drawing>
          <wp:inline distT="0" distB="0" distL="0" distR="0" wp14:anchorId="3D5D1033" wp14:editId="1B833197">
            <wp:extent cx="6110638" cy="2867789"/>
            <wp:effectExtent l="0" t="0" r="4445" b="8890"/>
            <wp:docPr id="18280715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43179" cy="2883061"/>
                    </a:xfrm>
                    <a:prstGeom prst="rect">
                      <a:avLst/>
                    </a:prstGeom>
                    <a:noFill/>
                    <a:ln>
                      <a:noFill/>
                    </a:ln>
                  </pic:spPr>
                </pic:pic>
              </a:graphicData>
            </a:graphic>
          </wp:inline>
        </w:drawing>
      </w:r>
    </w:p>
    <w:p w14:paraId="59AD6347" w14:textId="2AB459E4" w:rsidR="00A9238A" w:rsidRDefault="00000000">
      <w:pPr>
        <w:spacing w:after="120" w:line="360" w:lineRule="auto"/>
        <w:ind w:firstLine="440"/>
      </w:pPr>
      <w:r>
        <w:rPr>
          <w:rFonts w:eastAsia="Arial"/>
        </w:rPr>
        <w:t xml:space="preserve">[表A.1 </w:t>
      </w:r>
      <w:proofErr w:type="spellStart"/>
      <w:r>
        <w:rPr>
          <w:rFonts w:eastAsia="Arial"/>
        </w:rPr>
        <w:t>GastroVision</w:t>
      </w:r>
      <w:proofErr w:type="spellEnd"/>
      <w:r>
        <w:rPr>
          <w:rFonts w:eastAsia="Arial"/>
        </w:rPr>
        <w:t>数据集全部7轮实验的完整指标对比]</w:t>
      </w:r>
    </w:p>
    <w:p w14:paraId="010800A0" w14:textId="23E5A384" w:rsidR="00A72095" w:rsidRPr="00A72095" w:rsidRDefault="00A72095" w:rsidP="00A72095">
      <w:pPr>
        <w:spacing w:after="120" w:line="360" w:lineRule="auto"/>
      </w:pPr>
      <w:r>
        <w:rPr>
          <w:noProof/>
        </w:rPr>
        <w:drawing>
          <wp:inline distT="0" distB="0" distL="0" distR="0" wp14:anchorId="438DD111" wp14:editId="477D2C83">
            <wp:extent cx="5731510" cy="3533140"/>
            <wp:effectExtent l="0" t="0" r="2540" b="0"/>
            <wp:docPr id="7365449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33140"/>
                    </a:xfrm>
                    <a:prstGeom prst="rect">
                      <a:avLst/>
                    </a:prstGeom>
                    <a:noFill/>
                    <a:ln>
                      <a:noFill/>
                    </a:ln>
                  </pic:spPr>
                </pic:pic>
              </a:graphicData>
            </a:graphic>
          </wp:inline>
        </w:drawing>
      </w:r>
    </w:p>
    <w:p w14:paraId="6BC68783" w14:textId="67421599" w:rsidR="00A9238A" w:rsidRDefault="00000000">
      <w:pPr>
        <w:spacing w:after="120" w:line="360" w:lineRule="auto"/>
        <w:ind w:firstLine="440"/>
      </w:pPr>
      <w:r>
        <w:rPr>
          <w:rFonts w:eastAsia="Arial"/>
        </w:rPr>
        <w:t>[图A.1 7轮实验的Accuracy、Macro F1、Weighted F1三维散点图。横轴为Accuracy，纵轴为Macro F1，点的大小表示Weighted F1，颜色表示实验版本。用箭头标注从基线到最优版本的迁移路径。]</w:t>
      </w:r>
    </w:p>
    <w:p w14:paraId="3A499BEF" w14:textId="77777777" w:rsidR="00A9238A" w:rsidRDefault="00000000">
      <w:pPr>
        <w:pStyle w:val="2"/>
      </w:pPr>
      <w:bookmarkStart w:id="35" w:name="_Toc230099035"/>
      <w:r>
        <w:lastRenderedPageBreak/>
        <w:t>B. Hyper-Kvasir逐类详细指标</w:t>
      </w:r>
      <w:bookmarkEnd w:id="35"/>
    </w:p>
    <w:p w14:paraId="081C5E13" w14:textId="2CDABAA1" w:rsidR="00F710F7" w:rsidRDefault="00F710F7" w:rsidP="00F710F7">
      <w:pPr>
        <w:spacing w:after="120" w:line="360" w:lineRule="auto"/>
      </w:pPr>
      <w:r>
        <w:rPr>
          <w:noProof/>
        </w:rPr>
        <w:drawing>
          <wp:inline distT="0" distB="0" distL="0" distR="0" wp14:anchorId="2F908128" wp14:editId="337ACC16">
            <wp:extent cx="5982346" cy="6991776"/>
            <wp:effectExtent l="0" t="0" r="0" b="0"/>
            <wp:docPr id="9196009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86567" cy="6996709"/>
                    </a:xfrm>
                    <a:prstGeom prst="rect">
                      <a:avLst/>
                    </a:prstGeom>
                    <a:noFill/>
                    <a:ln>
                      <a:noFill/>
                    </a:ln>
                  </pic:spPr>
                </pic:pic>
              </a:graphicData>
            </a:graphic>
          </wp:inline>
        </w:drawing>
      </w:r>
    </w:p>
    <w:p w14:paraId="34EFF6AB" w14:textId="77989436" w:rsidR="00A9238A" w:rsidRDefault="00000000">
      <w:pPr>
        <w:spacing w:after="120" w:line="360" w:lineRule="auto"/>
        <w:ind w:firstLine="440"/>
      </w:pPr>
      <w:r>
        <w:rPr>
          <w:rFonts w:eastAsia="Arial"/>
        </w:rPr>
        <w:t>[表B.1 Hyper-Kvasir v2.1最佳模型在23个类别上的详细性能指标]</w:t>
      </w:r>
    </w:p>
    <w:p w14:paraId="4F659942" w14:textId="41CC6FE1" w:rsidR="00A72095" w:rsidRPr="00A72095" w:rsidRDefault="00A72095" w:rsidP="00A72095">
      <w:pPr>
        <w:spacing w:after="120" w:line="360" w:lineRule="auto"/>
      </w:pPr>
      <w:r>
        <w:rPr>
          <w:noProof/>
        </w:rPr>
        <w:lastRenderedPageBreak/>
        <w:drawing>
          <wp:inline distT="0" distB="0" distL="0" distR="0" wp14:anchorId="267CE0DF" wp14:editId="6A4110BA">
            <wp:extent cx="5731510" cy="3625850"/>
            <wp:effectExtent l="0" t="0" r="2540" b="0"/>
            <wp:docPr id="12446211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a:noFill/>
                    </a:ln>
                  </pic:spPr>
                </pic:pic>
              </a:graphicData>
            </a:graphic>
          </wp:inline>
        </w:drawing>
      </w:r>
    </w:p>
    <w:p w14:paraId="74D6C59A" w14:textId="00F2A766" w:rsidR="00A9238A" w:rsidRDefault="00000000">
      <w:pPr>
        <w:spacing w:after="120" w:line="360" w:lineRule="auto"/>
        <w:ind w:firstLine="440"/>
      </w:pPr>
      <w:r>
        <w:rPr>
          <w:rFonts w:eastAsia="Arial"/>
        </w:rPr>
        <w:t>[图B.1 Hyper-Kvasir各类别F1与训练样本数的关系图。横轴为训练样本数（对数刻度），纵轴为F1分数。每个点代表一个类别，用不同形状标记上下消化道（上消化道用△，下消化道用○）]</w:t>
      </w:r>
    </w:p>
    <w:p w14:paraId="6E6789B9" w14:textId="77777777" w:rsidR="00A9238A" w:rsidRDefault="00000000">
      <w:pPr>
        <w:pStyle w:val="2"/>
      </w:pPr>
      <w:bookmarkStart w:id="36" w:name="_Toc230099036"/>
      <w:r>
        <w:t>C. 训练曲线</w:t>
      </w:r>
      <w:bookmarkEnd w:id="36"/>
    </w:p>
    <w:p w14:paraId="1916777D" w14:textId="3BBEF9A0" w:rsidR="00A72095" w:rsidRDefault="00A72095" w:rsidP="00A72095">
      <w:pPr>
        <w:spacing w:after="120" w:line="360" w:lineRule="auto"/>
      </w:pPr>
      <w:r>
        <w:rPr>
          <w:noProof/>
        </w:rPr>
        <w:drawing>
          <wp:inline distT="0" distB="0" distL="0" distR="0" wp14:anchorId="1E1ED192" wp14:editId="10B77CF2">
            <wp:extent cx="5731510" cy="1741805"/>
            <wp:effectExtent l="0" t="0" r="2540" b="0"/>
            <wp:docPr id="3980197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741805"/>
                    </a:xfrm>
                    <a:prstGeom prst="rect">
                      <a:avLst/>
                    </a:prstGeom>
                    <a:noFill/>
                    <a:ln>
                      <a:noFill/>
                    </a:ln>
                  </pic:spPr>
                </pic:pic>
              </a:graphicData>
            </a:graphic>
          </wp:inline>
        </w:drawing>
      </w:r>
    </w:p>
    <w:p w14:paraId="151B63E3" w14:textId="4C44ECE2" w:rsidR="00A9238A" w:rsidRDefault="00000000">
      <w:pPr>
        <w:spacing w:after="120" w:line="360" w:lineRule="auto"/>
        <w:ind w:firstLine="440"/>
      </w:pPr>
      <w:r>
        <w:rPr>
          <w:rFonts w:eastAsia="Arial"/>
        </w:rPr>
        <w:t xml:space="preserve">[图C.1 </w:t>
      </w:r>
      <w:proofErr w:type="spellStart"/>
      <w:r>
        <w:rPr>
          <w:rFonts w:eastAsia="Arial"/>
        </w:rPr>
        <w:t>GastroVision</w:t>
      </w:r>
      <w:proofErr w:type="spellEnd"/>
      <w:r>
        <w:rPr>
          <w:rFonts w:eastAsia="Arial"/>
        </w:rPr>
        <w:t xml:space="preserve"> v2.1c最佳模型的完整训练曲线。第一</w:t>
      </w:r>
      <w:r w:rsidR="00A72095">
        <w:rPr>
          <w:rFonts w:ascii="宋体" w:eastAsia="宋体" w:hAnsi="宋体" w:cs="宋体" w:hint="eastAsia"/>
        </w:rPr>
        <w:t>张图</w:t>
      </w:r>
      <w:r>
        <w:rPr>
          <w:rFonts w:eastAsia="Arial"/>
        </w:rPr>
        <w:t>：训练/验证损失曲线、训练/验证准确率曲线。第二</w:t>
      </w:r>
      <w:r w:rsidR="00A72095">
        <w:rPr>
          <w:rFonts w:ascii="宋体" w:eastAsia="宋体" w:hAnsi="宋体" w:cs="宋体" w:hint="eastAsia"/>
        </w:rPr>
        <w:t>张图</w:t>
      </w:r>
      <w:r>
        <w:rPr>
          <w:rFonts w:eastAsia="Arial"/>
        </w:rPr>
        <w:t>：训练/验证Macro F1曲线、学习率变化曲线。第三</w:t>
      </w:r>
      <w:r w:rsidR="00A72095">
        <w:rPr>
          <w:rFonts w:ascii="宋体" w:eastAsia="宋体" w:hAnsi="宋体" w:cs="宋体" w:hint="eastAsia"/>
        </w:rPr>
        <w:t>张图</w:t>
      </w:r>
      <w:r>
        <w:rPr>
          <w:rFonts w:eastAsia="Arial"/>
        </w:rPr>
        <w:t>：混淆矩阵、逐类F1柱状图]</w:t>
      </w:r>
    </w:p>
    <w:p w14:paraId="4153C5BE" w14:textId="2AF0F52F" w:rsidR="00A72095" w:rsidRPr="00A72095" w:rsidRDefault="00A72095" w:rsidP="00A72095">
      <w:pPr>
        <w:spacing w:after="120" w:line="360" w:lineRule="auto"/>
      </w:pPr>
      <w:r>
        <w:rPr>
          <w:noProof/>
        </w:rPr>
        <w:lastRenderedPageBreak/>
        <w:drawing>
          <wp:inline distT="0" distB="0" distL="0" distR="0" wp14:anchorId="2C0AEA59" wp14:editId="7BD0B4DD">
            <wp:extent cx="5731510" cy="1741805"/>
            <wp:effectExtent l="0" t="0" r="2540" b="0"/>
            <wp:docPr id="193057046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741805"/>
                    </a:xfrm>
                    <a:prstGeom prst="rect">
                      <a:avLst/>
                    </a:prstGeom>
                    <a:noFill/>
                    <a:ln>
                      <a:noFill/>
                    </a:ln>
                  </pic:spPr>
                </pic:pic>
              </a:graphicData>
            </a:graphic>
          </wp:inline>
        </w:drawing>
      </w:r>
    </w:p>
    <w:p w14:paraId="56D3C1AC" w14:textId="4468995F" w:rsidR="00A9238A" w:rsidRDefault="00000000">
      <w:pPr>
        <w:spacing w:after="120" w:line="360" w:lineRule="auto"/>
        <w:ind w:firstLine="440"/>
      </w:pPr>
      <w:r>
        <w:rPr>
          <w:rFonts w:eastAsia="Arial"/>
        </w:rPr>
        <w:t>[图C.2 Hyper-Kvasir v2.1最佳模型的完整训练曲线]</w:t>
      </w:r>
    </w:p>
    <w:sectPr w:rsidR="00A9238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1076"/>
    <w:multiLevelType w:val="hybridMultilevel"/>
    <w:tmpl w:val="06764F48"/>
    <w:lvl w:ilvl="0" w:tplc="D06C3A38">
      <w:start w:val="1"/>
      <w:numFmt w:val="bullet"/>
      <w:lvlText w:val="●"/>
      <w:lvlJc w:val="left"/>
      <w:pPr>
        <w:ind w:left="720" w:hanging="360"/>
      </w:pPr>
    </w:lvl>
    <w:lvl w:ilvl="1" w:tplc="E6F263C6">
      <w:start w:val="1"/>
      <w:numFmt w:val="bullet"/>
      <w:lvlText w:val="○"/>
      <w:lvlJc w:val="left"/>
      <w:pPr>
        <w:ind w:left="1440" w:hanging="360"/>
      </w:pPr>
    </w:lvl>
    <w:lvl w:ilvl="2" w:tplc="1FAA3C72">
      <w:start w:val="1"/>
      <w:numFmt w:val="bullet"/>
      <w:lvlText w:val="■"/>
      <w:lvlJc w:val="left"/>
      <w:pPr>
        <w:ind w:left="2160" w:hanging="360"/>
      </w:pPr>
    </w:lvl>
    <w:lvl w:ilvl="3" w:tplc="3CA26F8A">
      <w:start w:val="1"/>
      <w:numFmt w:val="bullet"/>
      <w:lvlText w:val="●"/>
      <w:lvlJc w:val="left"/>
      <w:pPr>
        <w:ind w:left="2880" w:hanging="360"/>
      </w:pPr>
    </w:lvl>
    <w:lvl w:ilvl="4" w:tplc="60BEBE2A">
      <w:start w:val="1"/>
      <w:numFmt w:val="bullet"/>
      <w:lvlText w:val="○"/>
      <w:lvlJc w:val="left"/>
      <w:pPr>
        <w:ind w:left="3600" w:hanging="360"/>
      </w:pPr>
    </w:lvl>
    <w:lvl w:ilvl="5" w:tplc="DB18A1D0">
      <w:start w:val="1"/>
      <w:numFmt w:val="bullet"/>
      <w:lvlText w:val="■"/>
      <w:lvlJc w:val="left"/>
      <w:pPr>
        <w:ind w:left="4320" w:hanging="360"/>
      </w:pPr>
    </w:lvl>
    <w:lvl w:ilvl="6" w:tplc="476A33C2">
      <w:start w:val="1"/>
      <w:numFmt w:val="bullet"/>
      <w:lvlText w:val="●"/>
      <w:lvlJc w:val="left"/>
      <w:pPr>
        <w:ind w:left="5040" w:hanging="360"/>
      </w:pPr>
    </w:lvl>
    <w:lvl w:ilvl="7" w:tplc="0292D92C">
      <w:start w:val="1"/>
      <w:numFmt w:val="bullet"/>
      <w:lvlText w:val="●"/>
      <w:lvlJc w:val="left"/>
      <w:pPr>
        <w:ind w:left="5760" w:hanging="360"/>
      </w:pPr>
    </w:lvl>
    <w:lvl w:ilvl="8" w:tplc="1EA6404E">
      <w:start w:val="1"/>
      <w:numFmt w:val="bullet"/>
      <w:lvlText w:val="●"/>
      <w:lvlJc w:val="left"/>
      <w:pPr>
        <w:ind w:left="6480" w:hanging="360"/>
      </w:pPr>
    </w:lvl>
  </w:abstractNum>
  <w:abstractNum w:abstractNumId="1" w15:restartNumberingAfterBreak="0">
    <w:nsid w:val="4CD848E3"/>
    <w:multiLevelType w:val="hybridMultilevel"/>
    <w:tmpl w:val="0CDA8DDE"/>
    <w:lvl w:ilvl="0" w:tplc="334C6696">
      <w:start w:val="1"/>
      <w:numFmt w:val="upperLetter"/>
      <w:lvlText w:val="%1."/>
      <w:lvlJc w:val="left"/>
      <w:pPr>
        <w:ind w:left="360" w:hanging="360"/>
      </w:pPr>
      <w:rPr>
        <w:rFonts w:eastAsia="Aria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3007943">
    <w:abstractNumId w:val="0"/>
    <w:lvlOverride w:ilvl="0">
      <w:startOverride w:val="1"/>
    </w:lvlOverride>
  </w:num>
  <w:num w:numId="2" w16cid:durableId="116685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38A"/>
    <w:rsid w:val="005504EE"/>
    <w:rsid w:val="006234FB"/>
    <w:rsid w:val="00695234"/>
    <w:rsid w:val="009A30DE"/>
    <w:rsid w:val="00A033D3"/>
    <w:rsid w:val="00A72095"/>
    <w:rsid w:val="00A9238A"/>
    <w:rsid w:val="00C51E46"/>
    <w:rsid w:val="00F710F7"/>
    <w:rsid w:val="00F72BB8"/>
    <w:rsid w:val="00FF3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6AB4"/>
  <w15:docId w15:val="{C2599085-337B-45E8-9282-FC2AAF973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eastAsia="Arial"/>
      <w:b/>
      <w:bCs/>
      <w:sz w:val="30"/>
      <w:szCs w:val="30"/>
    </w:rPr>
  </w:style>
  <w:style w:type="paragraph" w:styleId="2">
    <w:name w:val="heading 2"/>
    <w:uiPriority w:val="9"/>
    <w:unhideWhenUsed/>
    <w:qFormat/>
    <w:pPr>
      <w:spacing w:before="240" w:after="160"/>
      <w:outlineLvl w:val="1"/>
    </w:pPr>
    <w:rPr>
      <w:rFonts w:eastAsia="Arial"/>
      <w:b/>
      <w:bCs/>
      <w:sz w:val="26"/>
      <w:szCs w:val="26"/>
    </w:rPr>
  </w:style>
  <w:style w:type="paragraph" w:styleId="3">
    <w:name w:val="heading 3"/>
    <w:uiPriority w:val="9"/>
    <w:unhideWhenUsed/>
    <w:qFormat/>
    <w:pPr>
      <w:spacing w:before="200" w:after="120"/>
      <w:outlineLvl w:val="2"/>
    </w:pPr>
    <w:rPr>
      <w:rFonts w:eastAsia="Arial"/>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6234FB"/>
  </w:style>
  <w:style w:type="paragraph" w:styleId="TOC2">
    <w:name w:val="toc 2"/>
    <w:basedOn w:val="a"/>
    <w:next w:val="a"/>
    <w:autoRedefine/>
    <w:uiPriority w:val="39"/>
    <w:unhideWhenUsed/>
    <w:rsid w:val="006234FB"/>
    <w:pPr>
      <w:ind w:leftChars="200" w:left="420"/>
    </w:pPr>
  </w:style>
  <w:style w:type="paragraph" w:styleId="TOC3">
    <w:name w:val="toc 3"/>
    <w:basedOn w:val="a"/>
    <w:next w:val="a"/>
    <w:autoRedefine/>
    <w:uiPriority w:val="39"/>
    <w:unhideWhenUsed/>
    <w:rsid w:val="006234F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0F31-F231-441D-A58D-DDCB12A4D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26</Pages>
  <Words>2647</Words>
  <Characters>15088</Characters>
  <Application>Microsoft Office Word</Application>
  <DocSecurity>0</DocSecurity>
  <Lines>125</Lines>
  <Paragraphs>35</Paragraphs>
  <ScaleCrop>false</ScaleCrop>
  <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moore2126948842@outlook.com</cp:lastModifiedBy>
  <cp:revision>5</cp:revision>
  <dcterms:created xsi:type="dcterms:W3CDTF">2026-05-19T06:41:00Z</dcterms:created>
  <dcterms:modified xsi:type="dcterms:W3CDTF">2026-05-24T06:06:00Z</dcterms:modified>
</cp:coreProperties>
</file>