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4BD0F" w14:textId="77777777" w:rsidR="008C2539" w:rsidRPr="008C2539" w:rsidRDefault="008C2539" w:rsidP="008C2539">
      <w:pPr>
        <w:rPr>
          <w:b/>
          <w:bCs/>
        </w:rPr>
      </w:pPr>
      <w:r w:rsidRPr="008C2539">
        <w:rPr>
          <w:b/>
          <w:bCs/>
        </w:rPr>
        <w:t>1. Core Value Proposition</w:t>
      </w:r>
    </w:p>
    <w:p w14:paraId="52D5D0E6" w14:textId="77777777" w:rsidR="008C2539" w:rsidRPr="008C2539" w:rsidRDefault="008C2539" w:rsidP="008C2539">
      <w:r w:rsidRPr="008C2539">
        <w:t>The "Shenzhen FinTech SF Assistant" is designed to be the unified financial bridge for international students. By replacing fragmented, high-fee traditional banking with an integrated ecosystem, the platform allows families to send money efficiently, enables students to pay tuition seamlessly, and helps newcomers establish a crucial local credit footprint from day one.</w:t>
      </w:r>
    </w:p>
    <w:p w14:paraId="6FBBE955" w14:textId="77777777" w:rsidR="008C2539" w:rsidRPr="008C2539" w:rsidRDefault="008C2539" w:rsidP="008C2539">
      <w:pPr>
        <w:rPr>
          <w:b/>
          <w:bCs/>
        </w:rPr>
      </w:pPr>
      <w:r w:rsidRPr="008C2539">
        <w:rPr>
          <w:b/>
          <w:bCs/>
        </w:rPr>
        <w:t>2. Problem Statement</w:t>
      </w:r>
    </w:p>
    <w:p w14:paraId="16F363A8" w14:textId="77777777" w:rsidR="008C2539" w:rsidRPr="008C2539" w:rsidRDefault="008C2539" w:rsidP="008C2539">
      <w:r w:rsidRPr="008C2539">
        <w:t>International students face systemic friction when managing finances across borders. The current financial landscape fails to serve this demographic adequately, resulting in immense financial strain driven by four main pain points:</w:t>
      </w:r>
    </w:p>
    <w:p w14:paraId="1242EE97" w14:textId="77777777" w:rsidR="008C2539" w:rsidRPr="008C2539" w:rsidRDefault="008C2539" w:rsidP="008C2539">
      <w:pPr>
        <w:numPr>
          <w:ilvl w:val="0"/>
          <w:numId w:val="1"/>
        </w:numPr>
      </w:pPr>
      <w:r w:rsidRPr="008C2539">
        <w:rPr>
          <w:b/>
          <w:bCs/>
        </w:rPr>
        <w:t>Costly Remittances:</w:t>
      </w:r>
      <w:r w:rsidRPr="008C2539">
        <w:t xml:space="preserve"> High remittance fees and hidden exchange rate markups drain student funds before they even arrive.</w:t>
      </w:r>
    </w:p>
    <w:p w14:paraId="2CC7C011" w14:textId="77777777" w:rsidR="008C2539" w:rsidRPr="008C2539" w:rsidRDefault="008C2539" w:rsidP="008C2539">
      <w:pPr>
        <w:numPr>
          <w:ilvl w:val="0"/>
          <w:numId w:val="1"/>
        </w:numPr>
      </w:pPr>
      <w:r w:rsidRPr="008C2539">
        <w:rPr>
          <w:b/>
          <w:bCs/>
        </w:rPr>
        <w:t>Tuition Friction:</w:t>
      </w:r>
      <w:r w:rsidRPr="008C2539">
        <w:t xml:space="preserve"> Complex tuition payment processes often require navigating archaic wire transfers, delayed settlement times, and unpredictable institutional fees.</w:t>
      </w:r>
    </w:p>
    <w:p w14:paraId="06202246" w14:textId="77777777" w:rsidR="008C2539" w:rsidRPr="008C2539" w:rsidRDefault="008C2539" w:rsidP="008C2539">
      <w:pPr>
        <w:numPr>
          <w:ilvl w:val="0"/>
          <w:numId w:val="1"/>
        </w:numPr>
      </w:pPr>
      <w:r w:rsidRPr="008C2539">
        <w:rPr>
          <w:b/>
          <w:bCs/>
        </w:rPr>
        <w:t>Credit Invisibility:</w:t>
      </w:r>
      <w:r w:rsidRPr="008C2539">
        <w:t xml:space="preserve"> A lack of local credit history upon arrival makes it extraordinarily difficult for students to secure housing, favorable utility rates, or basic financial products.</w:t>
      </w:r>
    </w:p>
    <w:p w14:paraId="19CF7F98" w14:textId="77777777" w:rsidR="008C2539" w:rsidRPr="008C2539" w:rsidRDefault="008C2539" w:rsidP="008C2539">
      <w:pPr>
        <w:numPr>
          <w:ilvl w:val="0"/>
          <w:numId w:val="1"/>
        </w:numPr>
      </w:pPr>
      <w:r w:rsidRPr="008C2539">
        <w:rPr>
          <w:b/>
          <w:bCs/>
        </w:rPr>
        <w:t>Operational Friction:</w:t>
      </w:r>
      <w:r w:rsidRPr="008C2539">
        <w:t xml:space="preserve"> The ongoing friction of multi-currency management forces users to juggle multiple local and international bank accounts.</w:t>
      </w:r>
    </w:p>
    <w:p w14:paraId="485EAB7B" w14:textId="77777777" w:rsidR="008C2539" w:rsidRPr="008C2539" w:rsidRDefault="008C2539" w:rsidP="008C2539">
      <w:pPr>
        <w:rPr>
          <w:b/>
          <w:bCs/>
        </w:rPr>
      </w:pPr>
      <w:r w:rsidRPr="008C2539">
        <w:rPr>
          <w:b/>
          <w:bCs/>
        </w:rPr>
        <w:t>3. Target Audience</w:t>
      </w:r>
    </w:p>
    <w:p w14:paraId="72E56F8A" w14:textId="77777777" w:rsidR="008C2539" w:rsidRPr="008C2539" w:rsidRDefault="008C2539" w:rsidP="008C2539">
      <w:pPr>
        <w:numPr>
          <w:ilvl w:val="0"/>
          <w:numId w:val="2"/>
        </w:numPr>
      </w:pPr>
      <w:r w:rsidRPr="008C2539">
        <w:rPr>
          <w:b/>
          <w:bCs/>
        </w:rPr>
        <w:t>Primary Audience:</w:t>
      </w:r>
      <w:r w:rsidRPr="008C2539">
        <w:t xml:space="preserve"> International university students who require immediate, accessible local financial infrastructure upon arrival in their host country.</w:t>
      </w:r>
    </w:p>
    <w:p w14:paraId="66F4E383" w14:textId="77777777" w:rsidR="008C2539" w:rsidRPr="008C2539" w:rsidRDefault="008C2539" w:rsidP="008C2539">
      <w:pPr>
        <w:numPr>
          <w:ilvl w:val="0"/>
          <w:numId w:val="2"/>
        </w:numPr>
      </w:pPr>
      <w:r w:rsidRPr="008C2539">
        <w:rPr>
          <w:b/>
          <w:bCs/>
        </w:rPr>
        <w:t>Secondary Audience:</w:t>
      </w:r>
      <w:r w:rsidRPr="008C2539">
        <w:t xml:space="preserve"> Parents, family members, or sponsors who are initiating cross-border transfers to support the student's education and living expenses.</w:t>
      </w:r>
    </w:p>
    <w:p w14:paraId="5BC90576" w14:textId="77777777" w:rsidR="008C2539" w:rsidRPr="008C2539" w:rsidRDefault="008C2539" w:rsidP="008C2539">
      <w:pPr>
        <w:rPr>
          <w:b/>
          <w:bCs/>
        </w:rPr>
      </w:pPr>
      <w:r w:rsidRPr="008C2539">
        <w:rPr>
          <w:b/>
          <w:bCs/>
        </w:rPr>
        <w:t>4. Key Features</w:t>
      </w:r>
    </w:p>
    <w:p w14:paraId="49E356C9" w14:textId="77777777" w:rsidR="008C2539" w:rsidRPr="008C2539" w:rsidRDefault="008C2539" w:rsidP="008C2539">
      <w:r w:rsidRPr="008C2539">
        <w:t>To address the targeted pain points, the platform will launch with four core feature pillars:</w:t>
      </w:r>
    </w:p>
    <w:p w14:paraId="31852B78" w14:textId="77777777" w:rsidR="008C2539" w:rsidRPr="008C2539" w:rsidRDefault="008C2539" w:rsidP="008C2539">
      <w:pPr>
        <w:numPr>
          <w:ilvl w:val="0"/>
          <w:numId w:val="3"/>
        </w:numPr>
      </w:pPr>
      <w:r w:rsidRPr="008C2539">
        <w:rPr>
          <w:b/>
          <w:bCs/>
        </w:rPr>
        <w:t>Multi-Currency Management:</w:t>
      </w:r>
      <w:r w:rsidRPr="008C2539">
        <w:t xml:space="preserve"> Digital wallet infrastructure allowing for real-time conversion and wallet holding for both home and host country currencies.</w:t>
      </w:r>
    </w:p>
    <w:p w14:paraId="5CE17B40" w14:textId="77777777" w:rsidR="008C2539" w:rsidRPr="008C2539" w:rsidRDefault="008C2539" w:rsidP="008C2539">
      <w:pPr>
        <w:numPr>
          <w:ilvl w:val="0"/>
          <w:numId w:val="3"/>
        </w:numPr>
      </w:pPr>
      <w:r w:rsidRPr="008C2539">
        <w:rPr>
          <w:b/>
          <w:bCs/>
        </w:rPr>
        <w:t>Tuition Payments:</w:t>
      </w:r>
      <w:r w:rsidRPr="008C2539">
        <w:t xml:space="preserve"> Direct integration with university billing systems to facilitate low-fee, verified institutional payments directly from the app.</w:t>
      </w:r>
    </w:p>
    <w:p w14:paraId="51422C3A" w14:textId="77777777" w:rsidR="008C2539" w:rsidRPr="008C2539" w:rsidRDefault="008C2539" w:rsidP="008C2539">
      <w:pPr>
        <w:numPr>
          <w:ilvl w:val="0"/>
          <w:numId w:val="3"/>
        </w:numPr>
      </w:pPr>
      <w:r w:rsidRPr="008C2539">
        <w:rPr>
          <w:b/>
          <w:bCs/>
        </w:rPr>
        <w:t>Credit Building:</w:t>
      </w:r>
      <w:r w:rsidRPr="008C2539">
        <w:t xml:space="preserve"> A specialized secured credit or micro-lending feature that reports to local credit bureaus, strategically designed to allow students to establish a financial footprint immediately.</w:t>
      </w:r>
    </w:p>
    <w:p w14:paraId="72A78F13" w14:textId="77777777" w:rsidR="008C2539" w:rsidRPr="008C2539" w:rsidRDefault="008C2539" w:rsidP="008C2539">
      <w:pPr>
        <w:numPr>
          <w:ilvl w:val="0"/>
          <w:numId w:val="3"/>
        </w:numPr>
      </w:pPr>
      <w:r w:rsidRPr="008C2539">
        <w:rPr>
          <w:b/>
          <w:bCs/>
        </w:rPr>
        <w:lastRenderedPageBreak/>
        <w:t>Remittances:</w:t>
      </w:r>
      <w:r w:rsidRPr="008C2539">
        <w:t xml:space="preserve"> A streamlined payment rail providing low-cost, transparent cross-border money transfers.</w:t>
      </w:r>
    </w:p>
    <w:p w14:paraId="2128BC39" w14:textId="77777777" w:rsidR="008C2539" w:rsidRPr="008C2539" w:rsidRDefault="008C2539" w:rsidP="008C2539">
      <w:pPr>
        <w:rPr>
          <w:b/>
          <w:bCs/>
        </w:rPr>
      </w:pPr>
      <w:r w:rsidRPr="008C2539">
        <w:rPr>
          <w:b/>
          <w:bCs/>
        </w:rPr>
        <w:t>5. Core User Journeys</w:t>
      </w:r>
    </w:p>
    <w:p w14:paraId="32C994F9" w14:textId="77777777" w:rsidR="008C2539" w:rsidRPr="008C2539" w:rsidRDefault="008C2539" w:rsidP="008C2539">
      <w:r w:rsidRPr="008C2539">
        <w:t>The primary lifecycle of money movement on the platform integrates the sponsor, the student, and the educational institution into a single cohesive loop:</w:t>
      </w:r>
    </w:p>
    <w:p w14:paraId="7A64EC1F" w14:textId="77777777" w:rsidR="008C2539" w:rsidRPr="008C2539" w:rsidRDefault="008C2539" w:rsidP="008C2539">
      <w:pPr>
        <w:numPr>
          <w:ilvl w:val="0"/>
          <w:numId w:val="4"/>
        </w:numPr>
      </w:pPr>
      <w:r w:rsidRPr="008C2539">
        <w:rPr>
          <w:b/>
          <w:bCs/>
        </w:rPr>
        <w:t>Fund Initiation:</w:t>
      </w:r>
      <w:r w:rsidRPr="008C2539">
        <w:t xml:space="preserve"> A parent or sponsor deposits funds in their home currency into the platform.</w:t>
      </w:r>
    </w:p>
    <w:p w14:paraId="0CC34F09" w14:textId="77777777" w:rsidR="008C2539" w:rsidRPr="008C2539" w:rsidRDefault="008C2539" w:rsidP="008C2539">
      <w:pPr>
        <w:numPr>
          <w:ilvl w:val="0"/>
          <w:numId w:val="4"/>
        </w:numPr>
      </w:pPr>
      <w:r w:rsidRPr="008C2539">
        <w:rPr>
          <w:b/>
          <w:bCs/>
        </w:rPr>
        <w:t>Exchange &amp; Settlement:</w:t>
      </w:r>
      <w:r w:rsidRPr="008C2539">
        <w:t xml:space="preserve"> The platform converts the funds to the host currency at competitive rates, making them immediately available in the student's multi-currency wallet.</w:t>
      </w:r>
    </w:p>
    <w:p w14:paraId="3BBBC3CB" w14:textId="77777777" w:rsidR="008C2539" w:rsidRPr="008C2539" w:rsidRDefault="008C2539" w:rsidP="008C2539">
      <w:pPr>
        <w:numPr>
          <w:ilvl w:val="0"/>
          <w:numId w:val="4"/>
        </w:numPr>
      </w:pPr>
      <w:r w:rsidRPr="008C2539">
        <w:rPr>
          <w:b/>
          <w:bCs/>
        </w:rPr>
        <w:t>Institutional Payment:</w:t>
      </w:r>
      <w:r w:rsidRPr="008C2539">
        <w:t xml:space="preserve"> The student accesses the funds and utilizes the in-app portal to route exact tuition payments to their university.</w:t>
      </w:r>
    </w:p>
    <w:p w14:paraId="2D530D14" w14:textId="77777777" w:rsidR="008C2539" w:rsidRPr="008C2539" w:rsidRDefault="008C2539" w:rsidP="008C2539">
      <w:pPr>
        <w:numPr>
          <w:ilvl w:val="0"/>
          <w:numId w:val="4"/>
        </w:numPr>
      </w:pPr>
      <w:r w:rsidRPr="008C2539">
        <w:rPr>
          <w:b/>
          <w:bCs/>
        </w:rPr>
        <w:t>Credit Generation:</w:t>
      </w:r>
      <w:r w:rsidRPr="008C2539">
        <w:t xml:space="preserve"> Successful, on-time tuition payments (and other recurring obligations) contribute to the student's internal reliability metric, which the platform leverages to actively build their credit profile with local bureaus.</w:t>
      </w:r>
    </w:p>
    <w:p w14:paraId="25E37574" w14:textId="77777777" w:rsidR="008A2C08" w:rsidRDefault="008A2C08"/>
    <w:sectPr w:rsidR="008A2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1370E"/>
    <w:multiLevelType w:val="multilevel"/>
    <w:tmpl w:val="C9C4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F347E"/>
    <w:multiLevelType w:val="multilevel"/>
    <w:tmpl w:val="F7A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BD7B28"/>
    <w:multiLevelType w:val="multilevel"/>
    <w:tmpl w:val="0A26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40FEB"/>
    <w:multiLevelType w:val="multilevel"/>
    <w:tmpl w:val="DC3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928012">
    <w:abstractNumId w:val="0"/>
  </w:num>
  <w:num w:numId="2" w16cid:durableId="1750344596">
    <w:abstractNumId w:val="2"/>
  </w:num>
  <w:num w:numId="3" w16cid:durableId="357003937">
    <w:abstractNumId w:val="1"/>
  </w:num>
  <w:num w:numId="4" w16cid:durableId="10010064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539"/>
    <w:rsid w:val="00001F1E"/>
    <w:rsid w:val="00640163"/>
    <w:rsid w:val="00706463"/>
    <w:rsid w:val="00731CB9"/>
    <w:rsid w:val="008A2C08"/>
    <w:rsid w:val="008C25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7E821"/>
  <w15:chartTrackingRefBased/>
  <w15:docId w15:val="{45562B4F-74BE-45A2-864B-1AE910F8D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5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25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25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25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25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2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5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25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25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25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25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2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539"/>
    <w:rPr>
      <w:rFonts w:eastAsiaTheme="majorEastAsia" w:cstheme="majorBidi"/>
      <w:color w:val="272727" w:themeColor="text1" w:themeTint="D8"/>
    </w:rPr>
  </w:style>
  <w:style w:type="paragraph" w:styleId="Title">
    <w:name w:val="Title"/>
    <w:basedOn w:val="Normal"/>
    <w:next w:val="Normal"/>
    <w:link w:val="TitleChar"/>
    <w:uiPriority w:val="10"/>
    <w:qFormat/>
    <w:rsid w:val="008C2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539"/>
    <w:pPr>
      <w:spacing w:before="160"/>
      <w:jc w:val="center"/>
    </w:pPr>
    <w:rPr>
      <w:i/>
      <w:iCs/>
      <w:color w:val="404040" w:themeColor="text1" w:themeTint="BF"/>
    </w:rPr>
  </w:style>
  <w:style w:type="character" w:customStyle="1" w:styleId="QuoteChar">
    <w:name w:val="Quote Char"/>
    <w:basedOn w:val="DefaultParagraphFont"/>
    <w:link w:val="Quote"/>
    <w:uiPriority w:val="29"/>
    <w:rsid w:val="008C2539"/>
    <w:rPr>
      <w:i/>
      <w:iCs/>
      <w:color w:val="404040" w:themeColor="text1" w:themeTint="BF"/>
    </w:rPr>
  </w:style>
  <w:style w:type="paragraph" w:styleId="ListParagraph">
    <w:name w:val="List Paragraph"/>
    <w:basedOn w:val="Normal"/>
    <w:uiPriority w:val="34"/>
    <w:qFormat/>
    <w:rsid w:val="008C2539"/>
    <w:pPr>
      <w:ind w:left="720"/>
      <w:contextualSpacing/>
    </w:pPr>
  </w:style>
  <w:style w:type="character" w:styleId="IntenseEmphasis">
    <w:name w:val="Intense Emphasis"/>
    <w:basedOn w:val="DefaultParagraphFont"/>
    <w:uiPriority w:val="21"/>
    <w:qFormat/>
    <w:rsid w:val="008C2539"/>
    <w:rPr>
      <w:i/>
      <w:iCs/>
      <w:color w:val="2F5496" w:themeColor="accent1" w:themeShade="BF"/>
    </w:rPr>
  </w:style>
  <w:style w:type="paragraph" w:styleId="IntenseQuote">
    <w:name w:val="Intense Quote"/>
    <w:basedOn w:val="Normal"/>
    <w:next w:val="Normal"/>
    <w:link w:val="IntenseQuoteChar"/>
    <w:uiPriority w:val="30"/>
    <w:qFormat/>
    <w:rsid w:val="008C25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539"/>
    <w:rPr>
      <w:i/>
      <w:iCs/>
      <w:color w:val="2F5496" w:themeColor="accent1" w:themeShade="BF"/>
    </w:rPr>
  </w:style>
  <w:style w:type="character" w:styleId="IntenseReference">
    <w:name w:val="Intense Reference"/>
    <w:basedOn w:val="DefaultParagraphFont"/>
    <w:uiPriority w:val="32"/>
    <w:qFormat/>
    <w:rsid w:val="008C25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2026-10-10T10:31:00Z</dcterms:created>
  <dcterms:modified xsi:type="dcterms:W3CDTF">2026-10-10T10:31:00Z</dcterms:modified>
</cp:coreProperties>
</file>