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77DBF" w14:textId="77777777" w:rsidR="00277D15" w:rsidRPr="00E859F1" w:rsidRDefault="005C64F8" w:rsidP="00E859F1">
      <w:pPr>
        <w:pStyle w:val="Heading1"/>
      </w:pPr>
      <w:bookmarkStart w:id="0" w:name="_Toc38969249"/>
      <w:commentRangeStart w:id="1"/>
      <w:r w:rsidRPr="00E859F1">
        <w:t>Parasite-Host Specificity</w:t>
      </w:r>
      <w:commentRangeEnd w:id="1"/>
      <w:r w:rsidR="00F06C79" w:rsidRPr="00E859F1">
        <w:rPr>
          <w:rStyle w:val="CommentReference"/>
          <w:sz w:val="22"/>
          <w:szCs w:val="32"/>
        </w:rPr>
        <w:commentReference w:id="1"/>
      </w:r>
      <w:bookmarkEnd w:id="0"/>
    </w:p>
    <w:sdt>
      <w:sdtPr>
        <w:rPr>
          <w:rFonts w:ascii="Arial" w:eastAsiaTheme="minorHAnsi" w:hAnsi="Arial"/>
          <w:color w:val="auto"/>
          <w:sz w:val="22"/>
          <w:lang w:val="en-NZ"/>
        </w:rPr>
        <w:id w:val="-801385035"/>
        <w:docPartObj>
          <w:docPartGallery w:val="Table of Contents"/>
          <w:docPartUnique/>
        </w:docPartObj>
      </w:sdtPr>
      <w:sdtEndPr>
        <w:rPr>
          <w:b/>
          <w:bCs/>
          <w:noProof/>
        </w:rPr>
      </w:sdtEndPr>
      <w:sdtContent>
        <w:p w14:paraId="4EB62975" w14:textId="7B8DE2DC" w:rsidR="00B62971" w:rsidRDefault="00B62971">
          <w:pPr>
            <w:pStyle w:val="TOCHeading"/>
          </w:pPr>
        </w:p>
        <w:p w14:paraId="12C2AA69" w14:textId="7A8BFB71" w:rsidR="00B9349C" w:rsidRDefault="00B62971">
          <w:pPr>
            <w:pStyle w:val="TOC1"/>
            <w:tabs>
              <w:tab w:val="right" w:leader="dot" w:pos="9016"/>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38969249" w:history="1">
            <w:r w:rsidR="00B9349C" w:rsidRPr="00E14AEA">
              <w:rPr>
                <w:rStyle w:val="Hyperlink"/>
                <w:noProof/>
              </w:rPr>
              <w:t>Parasite-Host Specificity</w:t>
            </w:r>
            <w:r w:rsidR="00B9349C">
              <w:rPr>
                <w:noProof/>
                <w:webHidden/>
              </w:rPr>
              <w:tab/>
            </w:r>
            <w:r w:rsidR="00B9349C">
              <w:rPr>
                <w:noProof/>
                <w:webHidden/>
              </w:rPr>
              <w:fldChar w:fldCharType="begin"/>
            </w:r>
            <w:r w:rsidR="00B9349C">
              <w:rPr>
                <w:noProof/>
                <w:webHidden/>
              </w:rPr>
              <w:instrText xml:space="preserve"> PAGEREF _Toc38969249 \h </w:instrText>
            </w:r>
            <w:r w:rsidR="00B9349C">
              <w:rPr>
                <w:noProof/>
                <w:webHidden/>
              </w:rPr>
            </w:r>
            <w:r w:rsidR="00B9349C">
              <w:rPr>
                <w:noProof/>
                <w:webHidden/>
              </w:rPr>
              <w:fldChar w:fldCharType="separate"/>
            </w:r>
            <w:r w:rsidR="00B9349C">
              <w:rPr>
                <w:noProof/>
                <w:webHidden/>
              </w:rPr>
              <w:t>1</w:t>
            </w:r>
            <w:r w:rsidR="00B9349C">
              <w:rPr>
                <w:noProof/>
                <w:webHidden/>
              </w:rPr>
              <w:fldChar w:fldCharType="end"/>
            </w:r>
          </w:hyperlink>
        </w:p>
        <w:p w14:paraId="51103FDB" w14:textId="250456C3" w:rsidR="00B9349C" w:rsidRDefault="00D65473">
          <w:pPr>
            <w:pStyle w:val="TOC2"/>
            <w:tabs>
              <w:tab w:val="right" w:leader="dot" w:pos="9016"/>
            </w:tabs>
            <w:rPr>
              <w:rFonts w:asciiTheme="minorHAnsi" w:eastAsiaTheme="minorEastAsia" w:hAnsiTheme="minorHAnsi" w:cstheme="minorBidi"/>
              <w:noProof/>
              <w:szCs w:val="22"/>
              <w:lang w:val="en-US"/>
            </w:rPr>
          </w:pPr>
          <w:hyperlink w:anchor="_Toc38969250" w:history="1">
            <w:r w:rsidR="00B9349C" w:rsidRPr="00E14AEA">
              <w:rPr>
                <w:rStyle w:val="Hyperlink"/>
                <w:noProof/>
              </w:rPr>
              <w:t>Introduction</w:t>
            </w:r>
            <w:r w:rsidR="00B9349C">
              <w:rPr>
                <w:noProof/>
                <w:webHidden/>
              </w:rPr>
              <w:tab/>
            </w:r>
            <w:r w:rsidR="00B9349C">
              <w:rPr>
                <w:noProof/>
                <w:webHidden/>
              </w:rPr>
              <w:fldChar w:fldCharType="begin"/>
            </w:r>
            <w:r w:rsidR="00B9349C">
              <w:rPr>
                <w:noProof/>
                <w:webHidden/>
              </w:rPr>
              <w:instrText xml:space="preserve"> PAGEREF _Toc38969250 \h </w:instrText>
            </w:r>
            <w:r w:rsidR="00B9349C">
              <w:rPr>
                <w:noProof/>
                <w:webHidden/>
              </w:rPr>
            </w:r>
            <w:r w:rsidR="00B9349C">
              <w:rPr>
                <w:noProof/>
                <w:webHidden/>
              </w:rPr>
              <w:fldChar w:fldCharType="separate"/>
            </w:r>
            <w:r w:rsidR="00B9349C">
              <w:rPr>
                <w:noProof/>
                <w:webHidden/>
              </w:rPr>
              <w:t>2</w:t>
            </w:r>
            <w:r w:rsidR="00B9349C">
              <w:rPr>
                <w:noProof/>
                <w:webHidden/>
              </w:rPr>
              <w:fldChar w:fldCharType="end"/>
            </w:r>
          </w:hyperlink>
        </w:p>
        <w:p w14:paraId="776E99DC" w14:textId="317EE578" w:rsidR="00B9349C" w:rsidRDefault="00D65473">
          <w:pPr>
            <w:pStyle w:val="TOC3"/>
            <w:tabs>
              <w:tab w:val="right" w:leader="dot" w:pos="9016"/>
            </w:tabs>
            <w:rPr>
              <w:rFonts w:asciiTheme="minorHAnsi" w:eastAsiaTheme="minorEastAsia" w:hAnsiTheme="minorHAnsi" w:cstheme="minorBidi"/>
              <w:noProof/>
              <w:szCs w:val="22"/>
              <w:lang w:val="en-US"/>
            </w:rPr>
          </w:pPr>
          <w:hyperlink w:anchor="_Toc38969251" w:history="1">
            <w:r w:rsidR="00B9349C" w:rsidRPr="00E14AEA">
              <w:rPr>
                <w:rStyle w:val="Hyperlink"/>
                <w:noProof/>
              </w:rPr>
              <w:t>Definition</w:t>
            </w:r>
            <w:r w:rsidR="00B9349C">
              <w:rPr>
                <w:noProof/>
                <w:webHidden/>
              </w:rPr>
              <w:tab/>
            </w:r>
            <w:r w:rsidR="00B9349C">
              <w:rPr>
                <w:noProof/>
                <w:webHidden/>
              </w:rPr>
              <w:fldChar w:fldCharType="begin"/>
            </w:r>
            <w:r w:rsidR="00B9349C">
              <w:rPr>
                <w:noProof/>
                <w:webHidden/>
              </w:rPr>
              <w:instrText xml:space="preserve"> PAGEREF _Toc38969251 \h </w:instrText>
            </w:r>
            <w:r w:rsidR="00B9349C">
              <w:rPr>
                <w:noProof/>
                <w:webHidden/>
              </w:rPr>
            </w:r>
            <w:r w:rsidR="00B9349C">
              <w:rPr>
                <w:noProof/>
                <w:webHidden/>
              </w:rPr>
              <w:fldChar w:fldCharType="separate"/>
            </w:r>
            <w:r w:rsidR="00B9349C">
              <w:rPr>
                <w:noProof/>
                <w:webHidden/>
              </w:rPr>
              <w:t>2</w:t>
            </w:r>
            <w:r w:rsidR="00B9349C">
              <w:rPr>
                <w:noProof/>
                <w:webHidden/>
              </w:rPr>
              <w:fldChar w:fldCharType="end"/>
            </w:r>
          </w:hyperlink>
        </w:p>
        <w:p w14:paraId="69117CF0" w14:textId="3A849249" w:rsidR="00B9349C" w:rsidRDefault="00D65473">
          <w:pPr>
            <w:pStyle w:val="TOC3"/>
            <w:tabs>
              <w:tab w:val="right" w:leader="dot" w:pos="9016"/>
            </w:tabs>
            <w:rPr>
              <w:rFonts w:asciiTheme="minorHAnsi" w:eastAsiaTheme="minorEastAsia" w:hAnsiTheme="minorHAnsi" w:cstheme="minorBidi"/>
              <w:noProof/>
              <w:szCs w:val="22"/>
              <w:lang w:val="en-US"/>
            </w:rPr>
          </w:pPr>
          <w:hyperlink w:anchor="_Toc38969252" w:history="1">
            <w:r w:rsidR="00B9349C" w:rsidRPr="00E14AEA">
              <w:rPr>
                <w:rStyle w:val="Hyperlink"/>
                <w:noProof/>
              </w:rPr>
              <w:t>Origins of specificity</w:t>
            </w:r>
            <w:r w:rsidR="00B9349C">
              <w:rPr>
                <w:noProof/>
                <w:webHidden/>
              </w:rPr>
              <w:tab/>
            </w:r>
            <w:r w:rsidR="00B9349C">
              <w:rPr>
                <w:noProof/>
                <w:webHidden/>
              </w:rPr>
              <w:fldChar w:fldCharType="begin"/>
            </w:r>
            <w:r w:rsidR="00B9349C">
              <w:rPr>
                <w:noProof/>
                <w:webHidden/>
              </w:rPr>
              <w:instrText xml:space="preserve"> PAGEREF _Toc38969252 \h </w:instrText>
            </w:r>
            <w:r w:rsidR="00B9349C">
              <w:rPr>
                <w:noProof/>
                <w:webHidden/>
              </w:rPr>
            </w:r>
            <w:r w:rsidR="00B9349C">
              <w:rPr>
                <w:noProof/>
                <w:webHidden/>
              </w:rPr>
              <w:fldChar w:fldCharType="separate"/>
            </w:r>
            <w:r w:rsidR="00B9349C">
              <w:rPr>
                <w:noProof/>
                <w:webHidden/>
              </w:rPr>
              <w:t>2</w:t>
            </w:r>
            <w:r w:rsidR="00B9349C">
              <w:rPr>
                <w:noProof/>
                <w:webHidden/>
              </w:rPr>
              <w:fldChar w:fldCharType="end"/>
            </w:r>
          </w:hyperlink>
        </w:p>
        <w:p w14:paraId="5EF2F24E" w14:textId="5D516BC5" w:rsidR="00B9349C" w:rsidRDefault="00D65473">
          <w:pPr>
            <w:pStyle w:val="TOC3"/>
            <w:tabs>
              <w:tab w:val="right" w:leader="dot" w:pos="9016"/>
            </w:tabs>
            <w:rPr>
              <w:rFonts w:asciiTheme="minorHAnsi" w:eastAsiaTheme="minorEastAsia" w:hAnsiTheme="minorHAnsi" w:cstheme="minorBidi"/>
              <w:noProof/>
              <w:szCs w:val="22"/>
              <w:lang w:val="en-US"/>
            </w:rPr>
          </w:pPr>
          <w:hyperlink w:anchor="_Toc38969253" w:history="1">
            <w:r w:rsidR="00B9349C" w:rsidRPr="00E14AEA">
              <w:rPr>
                <w:rStyle w:val="Hyperlink"/>
                <w:noProof/>
              </w:rPr>
              <w:t>Determinants of Specificity</w:t>
            </w:r>
            <w:r w:rsidR="00B9349C">
              <w:rPr>
                <w:noProof/>
                <w:webHidden/>
              </w:rPr>
              <w:tab/>
            </w:r>
            <w:r w:rsidR="00B9349C">
              <w:rPr>
                <w:noProof/>
                <w:webHidden/>
              </w:rPr>
              <w:fldChar w:fldCharType="begin"/>
            </w:r>
            <w:r w:rsidR="00B9349C">
              <w:rPr>
                <w:noProof/>
                <w:webHidden/>
              </w:rPr>
              <w:instrText xml:space="preserve"> PAGEREF _Toc38969253 \h </w:instrText>
            </w:r>
            <w:r w:rsidR="00B9349C">
              <w:rPr>
                <w:noProof/>
                <w:webHidden/>
              </w:rPr>
            </w:r>
            <w:r w:rsidR="00B9349C">
              <w:rPr>
                <w:noProof/>
                <w:webHidden/>
              </w:rPr>
              <w:fldChar w:fldCharType="separate"/>
            </w:r>
            <w:r w:rsidR="00B9349C">
              <w:rPr>
                <w:noProof/>
                <w:webHidden/>
              </w:rPr>
              <w:t>3</w:t>
            </w:r>
            <w:r w:rsidR="00B9349C">
              <w:rPr>
                <w:noProof/>
                <w:webHidden/>
              </w:rPr>
              <w:fldChar w:fldCharType="end"/>
            </w:r>
          </w:hyperlink>
        </w:p>
        <w:p w14:paraId="2946827D" w14:textId="554DC199" w:rsidR="00B9349C" w:rsidRDefault="00D65473">
          <w:pPr>
            <w:pStyle w:val="TOC3"/>
            <w:tabs>
              <w:tab w:val="right" w:leader="dot" w:pos="9016"/>
            </w:tabs>
            <w:rPr>
              <w:rFonts w:asciiTheme="minorHAnsi" w:eastAsiaTheme="minorEastAsia" w:hAnsiTheme="minorHAnsi" w:cstheme="minorBidi"/>
              <w:noProof/>
              <w:szCs w:val="22"/>
              <w:lang w:val="en-US"/>
            </w:rPr>
          </w:pPr>
          <w:hyperlink w:anchor="_Toc38969254" w:history="1">
            <w:r w:rsidR="00B9349C" w:rsidRPr="00E14AEA">
              <w:rPr>
                <w:rStyle w:val="Hyperlink"/>
                <w:noProof/>
              </w:rPr>
              <w:t>Measuring parasite specificity</w:t>
            </w:r>
            <w:r w:rsidR="00B9349C">
              <w:rPr>
                <w:noProof/>
                <w:webHidden/>
              </w:rPr>
              <w:tab/>
            </w:r>
            <w:r w:rsidR="00B9349C">
              <w:rPr>
                <w:noProof/>
                <w:webHidden/>
              </w:rPr>
              <w:fldChar w:fldCharType="begin"/>
            </w:r>
            <w:r w:rsidR="00B9349C">
              <w:rPr>
                <w:noProof/>
                <w:webHidden/>
              </w:rPr>
              <w:instrText xml:space="preserve"> PAGEREF _Toc38969254 \h </w:instrText>
            </w:r>
            <w:r w:rsidR="00B9349C">
              <w:rPr>
                <w:noProof/>
                <w:webHidden/>
              </w:rPr>
            </w:r>
            <w:r w:rsidR="00B9349C">
              <w:rPr>
                <w:noProof/>
                <w:webHidden/>
              </w:rPr>
              <w:fldChar w:fldCharType="separate"/>
            </w:r>
            <w:r w:rsidR="00B9349C">
              <w:rPr>
                <w:noProof/>
                <w:webHidden/>
              </w:rPr>
              <w:t>4</w:t>
            </w:r>
            <w:r w:rsidR="00B9349C">
              <w:rPr>
                <w:noProof/>
                <w:webHidden/>
              </w:rPr>
              <w:fldChar w:fldCharType="end"/>
            </w:r>
          </w:hyperlink>
        </w:p>
        <w:p w14:paraId="1108BB52" w14:textId="3AAF1A3A" w:rsidR="00B9349C" w:rsidRDefault="00D65473">
          <w:pPr>
            <w:pStyle w:val="TOC2"/>
            <w:tabs>
              <w:tab w:val="right" w:leader="dot" w:pos="9016"/>
            </w:tabs>
            <w:rPr>
              <w:rFonts w:asciiTheme="minorHAnsi" w:eastAsiaTheme="minorEastAsia" w:hAnsiTheme="minorHAnsi" w:cstheme="minorBidi"/>
              <w:noProof/>
              <w:szCs w:val="22"/>
              <w:lang w:val="en-US"/>
            </w:rPr>
          </w:pPr>
          <w:hyperlink w:anchor="_Toc38969255" w:history="1">
            <w:r w:rsidR="00B9349C" w:rsidRPr="00E14AEA">
              <w:rPr>
                <w:rStyle w:val="Hyperlink"/>
                <w:noProof/>
              </w:rPr>
              <w:t>Methods</w:t>
            </w:r>
            <w:r w:rsidR="00B9349C">
              <w:rPr>
                <w:noProof/>
                <w:webHidden/>
              </w:rPr>
              <w:tab/>
            </w:r>
            <w:r w:rsidR="00B9349C">
              <w:rPr>
                <w:noProof/>
                <w:webHidden/>
              </w:rPr>
              <w:fldChar w:fldCharType="begin"/>
            </w:r>
            <w:r w:rsidR="00B9349C">
              <w:rPr>
                <w:noProof/>
                <w:webHidden/>
              </w:rPr>
              <w:instrText xml:space="preserve"> PAGEREF _Toc38969255 \h </w:instrText>
            </w:r>
            <w:r w:rsidR="00B9349C">
              <w:rPr>
                <w:noProof/>
                <w:webHidden/>
              </w:rPr>
            </w:r>
            <w:r w:rsidR="00B9349C">
              <w:rPr>
                <w:noProof/>
                <w:webHidden/>
              </w:rPr>
              <w:fldChar w:fldCharType="separate"/>
            </w:r>
            <w:r w:rsidR="00B9349C">
              <w:rPr>
                <w:noProof/>
                <w:webHidden/>
              </w:rPr>
              <w:t>6</w:t>
            </w:r>
            <w:r w:rsidR="00B9349C">
              <w:rPr>
                <w:noProof/>
                <w:webHidden/>
              </w:rPr>
              <w:fldChar w:fldCharType="end"/>
            </w:r>
          </w:hyperlink>
        </w:p>
        <w:p w14:paraId="1706FE53" w14:textId="39459CDB" w:rsidR="00B9349C" w:rsidRDefault="00D65473">
          <w:pPr>
            <w:pStyle w:val="TOC3"/>
            <w:tabs>
              <w:tab w:val="right" w:leader="dot" w:pos="9016"/>
            </w:tabs>
            <w:rPr>
              <w:rFonts w:asciiTheme="minorHAnsi" w:eastAsiaTheme="minorEastAsia" w:hAnsiTheme="minorHAnsi" w:cstheme="minorBidi"/>
              <w:noProof/>
              <w:szCs w:val="22"/>
              <w:lang w:val="en-US"/>
            </w:rPr>
          </w:pPr>
          <w:hyperlink w:anchor="_Toc38969256" w:history="1">
            <w:r w:rsidR="00B9349C" w:rsidRPr="00E14AEA">
              <w:rPr>
                <w:rStyle w:val="Hyperlink"/>
                <w:noProof/>
              </w:rPr>
              <w:t>Host-Parasite data</w:t>
            </w:r>
            <w:r w:rsidR="00B9349C">
              <w:rPr>
                <w:noProof/>
                <w:webHidden/>
              </w:rPr>
              <w:tab/>
            </w:r>
            <w:r w:rsidR="00B9349C">
              <w:rPr>
                <w:noProof/>
                <w:webHidden/>
              </w:rPr>
              <w:fldChar w:fldCharType="begin"/>
            </w:r>
            <w:r w:rsidR="00B9349C">
              <w:rPr>
                <w:noProof/>
                <w:webHidden/>
              </w:rPr>
              <w:instrText xml:space="preserve"> PAGEREF _Toc38969256 \h </w:instrText>
            </w:r>
            <w:r w:rsidR="00B9349C">
              <w:rPr>
                <w:noProof/>
                <w:webHidden/>
              </w:rPr>
            </w:r>
            <w:r w:rsidR="00B9349C">
              <w:rPr>
                <w:noProof/>
                <w:webHidden/>
              </w:rPr>
              <w:fldChar w:fldCharType="separate"/>
            </w:r>
            <w:r w:rsidR="00B9349C">
              <w:rPr>
                <w:noProof/>
                <w:webHidden/>
              </w:rPr>
              <w:t>6</w:t>
            </w:r>
            <w:r w:rsidR="00B9349C">
              <w:rPr>
                <w:noProof/>
                <w:webHidden/>
              </w:rPr>
              <w:fldChar w:fldCharType="end"/>
            </w:r>
          </w:hyperlink>
        </w:p>
        <w:p w14:paraId="02577F36" w14:textId="6F2F70F4" w:rsidR="00B9349C" w:rsidRDefault="00D65473">
          <w:pPr>
            <w:pStyle w:val="TOC3"/>
            <w:tabs>
              <w:tab w:val="right" w:leader="dot" w:pos="9016"/>
            </w:tabs>
            <w:rPr>
              <w:rFonts w:asciiTheme="minorHAnsi" w:eastAsiaTheme="minorEastAsia" w:hAnsiTheme="minorHAnsi" w:cstheme="minorBidi"/>
              <w:noProof/>
              <w:szCs w:val="22"/>
              <w:lang w:val="en-US"/>
            </w:rPr>
          </w:pPr>
          <w:hyperlink w:anchor="_Toc38969257" w:history="1">
            <w:r w:rsidR="00B9349C" w:rsidRPr="00E14AEA">
              <w:rPr>
                <w:rStyle w:val="Hyperlink"/>
                <w:noProof/>
              </w:rPr>
              <w:t>Cartilaginous fish data</w:t>
            </w:r>
            <w:r w:rsidR="00B9349C">
              <w:rPr>
                <w:noProof/>
                <w:webHidden/>
              </w:rPr>
              <w:tab/>
            </w:r>
            <w:r w:rsidR="00B9349C">
              <w:rPr>
                <w:noProof/>
                <w:webHidden/>
              </w:rPr>
              <w:fldChar w:fldCharType="begin"/>
            </w:r>
            <w:r w:rsidR="00B9349C">
              <w:rPr>
                <w:noProof/>
                <w:webHidden/>
              </w:rPr>
              <w:instrText xml:space="preserve"> PAGEREF _Toc38969257 \h </w:instrText>
            </w:r>
            <w:r w:rsidR="00B9349C">
              <w:rPr>
                <w:noProof/>
                <w:webHidden/>
              </w:rPr>
            </w:r>
            <w:r w:rsidR="00B9349C">
              <w:rPr>
                <w:noProof/>
                <w:webHidden/>
              </w:rPr>
              <w:fldChar w:fldCharType="separate"/>
            </w:r>
            <w:r w:rsidR="00B9349C">
              <w:rPr>
                <w:noProof/>
                <w:webHidden/>
              </w:rPr>
              <w:t>6</w:t>
            </w:r>
            <w:r w:rsidR="00B9349C">
              <w:rPr>
                <w:noProof/>
                <w:webHidden/>
              </w:rPr>
              <w:fldChar w:fldCharType="end"/>
            </w:r>
          </w:hyperlink>
        </w:p>
        <w:p w14:paraId="71B7F1E9" w14:textId="11DA7A80" w:rsidR="00B9349C" w:rsidRDefault="00D65473">
          <w:pPr>
            <w:pStyle w:val="TOC3"/>
            <w:tabs>
              <w:tab w:val="right" w:leader="dot" w:pos="9016"/>
            </w:tabs>
            <w:rPr>
              <w:rFonts w:asciiTheme="minorHAnsi" w:eastAsiaTheme="minorEastAsia" w:hAnsiTheme="minorHAnsi" w:cstheme="minorBidi"/>
              <w:noProof/>
              <w:szCs w:val="22"/>
              <w:lang w:val="en-US"/>
            </w:rPr>
          </w:pPr>
          <w:hyperlink w:anchor="_Toc38969258" w:history="1">
            <w:r w:rsidR="00B9349C" w:rsidRPr="00E14AEA">
              <w:rPr>
                <w:rStyle w:val="Hyperlink"/>
                <w:noProof/>
              </w:rPr>
              <w:t>Parasite Data</w:t>
            </w:r>
            <w:r w:rsidR="00B9349C">
              <w:rPr>
                <w:noProof/>
                <w:webHidden/>
              </w:rPr>
              <w:tab/>
            </w:r>
            <w:r w:rsidR="00B9349C">
              <w:rPr>
                <w:noProof/>
                <w:webHidden/>
              </w:rPr>
              <w:fldChar w:fldCharType="begin"/>
            </w:r>
            <w:r w:rsidR="00B9349C">
              <w:rPr>
                <w:noProof/>
                <w:webHidden/>
              </w:rPr>
              <w:instrText xml:space="preserve"> PAGEREF _Toc38969258 \h </w:instrText>
            </w:r>
            <w:r w:rsidR="00B9349C">
              <w:rPr>
                <w:noProof/>
                <w:webHidden/>
              </w:rPr>
            </w:r>
            <w:r w:rsidR="00B9349C">
              <w:rPr>
                <w:noProof/>
                <w:webHidden/>
              </w:rPr>
              <w:fldChar w:fldCharType="separate"/>
            </w:r>
            <w:r w:rsidR="00B9349C">
              <w:rPr>
                <w:noProof/>
                <w:webHidden/>
              </w:rPr>
              <w:t>7</w:t>
            </w:r>
            <w:r w:rsidR="00B9349C">
              <w:rPr>
                <w:noProof/>
                <w:webHidden/>
              </w:rPr>
              <w:fldChar w:fldCharType="end"/>
            </w:r>
          </w:hyperlink>
        </w:p>
        <w:p w14:paraId="38C879CC" w14:textId="61084756" w:rsidR="00B9349C" w:rsidRDefault="00D65473">
          <w:pPr>
            <w:pStyle w:val="TOC3"/>
            <w:tabs>
              <w:tab w:val="right" w:leader="dot" w:pos="9016"/>
            </w:tabs>
            <w:rPr>
              <w:rFonts w:asciiTheme="minorHAnsi" w:eastAsiaTheme="minorEastAsia" w:hAnsiTheme="minorHAnsi" w:cstheme="minorBidi"/>
              <w:noProof/>
              <w:szCs w:val="22"/>
              <w:lang w:val="en-US"/>
            </w:rPr>
          </w:pPr>
          <w:hyperlink w:anchor="_Toc38969259" w:history="1">
            <w:r w:rsidR="00B9349C" w:rsidRPr="00E14AEA">
              <w:rPr>
                <w:rStyle w:val="Hyperlink"/>
                <w:noProof/>
              </w:rPr>
              <w:t>Sampling effort</w:t>
            </w:r>
            <w:r w:rsidR="00B9349C">
              <w:rPr>
                <w:noProof/>
                <w:webHidden/>
              </w:rPr>
              <w:tab/>
            </w:r>
            <w:r w:rsidR="00B9349C">
              <w:rPr>
                <w:noProof/>
                <w:webHidden/>
              </w:rPr>
              <w:fldChar w:fldCharType="begin"/>
            </w:r>
            <w:r w:rsidR="00B9349C">
              <w:rPr>
                <w:noProof/>
                <w:webHidden/>
              </w:rPr>
              <w:instrText xml:space="preserve"> PAGEREF _Toc38969259 \h </w:instrText>
            </w:r>
            <w:r w:rsidR="00B9349C">
              <w:rPr>
                <w:noProof/>
                <w:webHidden/>
              </w:rPr>
            </w:r>
            <w:r w:rsidR="00B9349C">
              <w:rPr>
                <w:noProof/>
                <w:webHidden/>
              </w:rPr>
              <w:fldChar w:fldCharType="separate"/>
            </w:r>
            <w:r w:rsidR="00B9349C">
              <w:rPr>
                <w:noProof/>
                <w:webHidden/>
              </w:rPr>
              <w:t>7</w:t>
            </w:r>
            <w:r w:rsidR="00B9349C">
              <w:rPr>
                <w:noProof/>
                <w:webHidden/>
              </w:rPr>
              <w:fldChar w:fldCharType="end"/>
            </w:r>
          </w:hyperlink>
        </w:p>
        <w:p w14:paraId="7DF56524" w14:textId="304608F2" w:rsidR="00B9349C" w:rsidRDefault="00D65473">
          <w:pPr>
            <w:pStyle w:val="TOC3"/>
            <w:tabs>
              <w:tab w:val="right" w:leader="dot" w:pos="9016"/>
            </w:tabs>
            <w:rPr>
              <w:rFonts w:asciiTheme="minorHAnsi" w:eastAsiaTheme="minorEastAsia" w:hAnsiTheme="minorHAnsi" w:cstheme="minorBidi"/>
              <w:noProof/>
              <w:szCs w:val="22"/>
              <w:lang w:val="en-US"/>
            </w:rPr>
          </w:pPr>
          <w:hyperlink w:anchor="_Toc38969260" w:history="1">
            <w:r w:rsidR="00B9349C" w:rsidRPr="00E14AEA">
              <w:rPr>
                <w:rStyle w:val="Hyperlink"/>
                <w:noProof/>
              </w:rPr>
              <w:t>Analyses</w:t>
            </w:r>
            <w:r w:rsidR="00B9349C">
              <w:rPr>
                <w:noProof/>
                <w:webHidden/>
              </w:rPr>
              <w:tab/>
            </w:r>
            <w:r w:rsidR="00B9349C">
              <w:rPr>
                <w:noProof/>
                <w:webHidden/>
              </w:rPr>
              <w:fldChar w:fldCharType="begin"/>
            </w:r>
            <w:r w:rsidR="00B9349C">
              <w:rPr>
                <w:noProof/>
                <w:webHidden/>
              </w:rPr>
              <w:instrText xml:space="preserve"> PAGEREF _Toc38969260 \h </w:instrText>
            </w:r>
            <w:r w:rsidR="00B9349C">
              <w:rPr>
                <w:noProof/>
                <w:webHidden/>
              </w:rPr>
            </w:r>
            <w:r w:rsidR="00B9349C">
              <w:rPr>
                <w:noProof/>
                <w:webHidden/>
              </w:rPr>
              <w:fldChar w:fldCharType="separate"/>
            </w:r>
            <w:r w:rsidR="00B9349C">
              <w:rPr>
                <w:noProof/>
                <w:webHidden/>
              </w:rPr>
              <w:t>7</w:t>
            </w:r>
            <w:r w:rsidR="00B9349C">
              <w:rPr>
                <w:noProof/>
                <w:webHidden/>
              </w:rPr>
              <w:fldChar w:fldCharType="end"/>
            </w:r>
          </w:hyperlink>
        </w:p>
        <w:p w14:paraId="4A3614B5" w14:textId="43C53120" w:rsidR="00B9349C" w:rsidRDefault="00D65473">
          <w:pPr>
            <w:pStyle w:val="TOC3"/>
            <w:tabs>
              <w:tab w:val="right" w:leader="dot" w:pos="9016"/>
            </w:tabs>
            <w:rPr>
              <w:rFonts w:asciiTheme="minorHAnsi" w:eastAsiaTheme="minorEastAsia" w:hAnsiTheme="minorHAnsi" w:cstheme="minorBidi"/>
              <w:noProof/>
              <w:szCs w:val="22"/>
              <w:lang w:val="en-US"/>
            </w:rPr>
          </w:pPr>
          <w:hyperlink w:anchor="_Toc38969261" w:history="1">
            <w:r w:rsidR="00B9349C" w:rsidRPr="00E14AEA">
              <w:rPr>
                <w:rStyle w:val="Hyperlink"/>
                <w:noProof/>
              </w:rPr>
              <w:t>Host specificity measures</w:t>
            </w:r>
            <w:r w:rsidR="00B9349C">
              <w:rPr>
                <w:noProof/>
                <w:webHidden/>
              </w:rPr>
              <w:tab/>
            </w:r>
            <w:r w:rsidR="00B9349C">
              <w:rPr>
                <w:noProof/>
                <w:webHidden/>
              </w:rPr>
              <w:fldChar w:fldCharType="begin"/>
            </w:r>
            <w:r w:rsidR="00B9349C">
              <w:rPr>
                <w:noProof/>
                <w:webHidden/>
              </w:rPr>
              <w:instrText xml:space="preserve"> PAGEREF _Toc38969261 \h </w:instrText>
            </w:r>
            <w:r w:rsidR="00B9349C">
              <w:rPr>
                <w:noProof/>
                <w:webHidden/>
              </w:rPr>
            </w:r>
            <w:r w:rsidR="00B9349C">
              <w:rPr>
                <w:noProof/>
                <w:webHidden/>
              </w:rPr>
              <w:fldChar w:fldCharType="separate"/>
            </w:r>
            <w:r w:rsidR="00B9349C">
              <w:rPr>
                <w:noProof/>
                <w:webHidden/>
              </w:rPr>
              <w:t>8</w:t>
            </w:r>
            <w:r w:rsidR="00B9349C">
              <w:rPr>
                <w:noProof/>
                <w:webHidden/>
              </w:rPr>
              <w:fldChar w:fldCharType="end"/>
            </w:r>
          </w:hyperlink>
        </w:p>
        <w:p w14:paraId="17C53CB2" w14:textId="357F0E35" w:rsidR="00B9349C" w:rsidRDefault="00D65473">
          <w:pPr>
            <w:pStyle w:val="TOC2"/>
            <w:tabs>
              <w:tab w:val="right" w:leader="dot" w:pos="9016"/>
            </w:tabs>
            <w:rPr>
              <w:rFonts w:asciiTheme="minorHAnsi" w:eastAsiaTheme="minorEastAsia" w:hAnsiTheme="minorHAnsi" w:cstheme="minorBidi"/>
              <w:noProof/>
              <w:szCs w:val="22"/>
              <w:lang w:val="en-US"/>
            </w:rPr>
          </w:pPr>
          <w:hyperlink w:anchor="_Toc38969262" w:history="1">
            <w:r w:rsidR="00B9349C" w:rsidRPr="00E14AEA">
              <w:rPr>
                <w:rStyle w:val="Hyperlink"/>
                <w:noProof/>
              </w:rPr>
              <w:t>Results</w:t>
            </w:r>
            <w:r w:rsidR="00B9349C">
              <w:rPr>
                <w:noProof/>
                <w:webHidden/>
              </w:rPr>
              <w:tab/>
            </w:r>
            <w:r w:rsidR="00B9349C">
              <w:rPr>
                <w:noProof/>
                <w:webHidden/>
              </w:rPr>
              <w:fldChar w:fldCharType="begin"/>
            </w:r>
            <w:r w:rsidR="00B9349C">
              <w:rPr>
                <w:noProof/>
                <w:webHidden/>
              </w:rPr>
              <w:instrText xml:space="preserve"> PAGEREF _Toc38969262 \h </w:instrText>
            </w:r>
            <w:r w:rsidR="00B9349C">
              <w:rPr>
                <w:noProof/>
                <w:webHidden/>
              </w:rPr>
            </w:r>
            <w:r w:rsidR="00B9349C">
              <w:rPr>
                <w:noProof/>
                <w:webHidden/>
              </w:rPr>
              <w:fldChar w:fldCharType="separate"/>
            </w:r>
            <w:r w:rsidR="00B9349C">
              <w:rPr>
                <w:noProof/>
                <w:webHidden/>
              </w:rPr>
              <w:t>10</w:t>
            </w:r>
            <w:r w:rsidR="00B9349C">
              <w:rPr>
                <w:noProof/>
                <w:webHidden/>
              </w:rPr>
              <w:fldChar w:fldCharType="end"/>
            </w:r>
          </w:hyperlink>
        </w:p>
        <w:p w14:paraId="04B64372" w14:textId="78648178" w:rsidR="00B9349C" w:rsidRDefault="00D65473">
          <w:pPr>
            <w:pStyle w:val="TOC3"/>
            <w:tabs>
              <w:tab w:val="right" w:leader="dot" w:pos="9016"/>
            </w:tabs>
            <w:rPr>
              <w:rFonts w:asciiTheme="minorHAnsi" w:eastAsiaTheme="minorEastAsia" w:hAnsiTheme="minorHAnsi" w:cstheme="minorBidi"/>
              <w:noProof/>
              <w:szCs w:val="22"/>
              <w:lang w:val="en-US"/>
            </w:rPr>
          </w:pPr>
          <w:hyperlink w:anchor="_Toc38969263" w:history="1">
            <w:r w:rsidR="00B9349C" w:rsidRPr="00E14AEA">
              <w:rPr>
                <w:rStyle w:val="Hyperlink"/>
                <w:noProof/>
              </w:rPr>
              <w:t>Cartilaginous fish specific.</w:t>
            </w:r>
            <w:r w:rsidR="00B9349C">
              <w:rPr>
                <w:noProof/>
                <w:webHidden/>
              </w:rPr>
              <w:tab/>
            </w:r>
            <w:r w:rsidR="00B9349C">
              <w:rPr>
                <w:noProof/>
                <w:webHidden/>
              </w:rPr>
              <w:fldChar w:fldCharType="begin"/>
            </w:r>
            <w:r w:rsidR="00B9349C">
              <w:rPr>
                <w:noProof/>
                <w:webHidden/>
              </w:rPr>
              <w:instrText xml:space="preserve"> PAGEREF _Toc38969263 \h </w:instrText>
            </w:r>
            <w:r w:rsidR="00B9349C">
              <w:rPr>
                <w:noProof/>
                <w:webHidden/>
              </w:rPr>
            </w:r>
            <w:r w:rsidR="00B9349C">
              <w:rPr>
                <w:noProof/>
                <w:webHidden/>
              </w:rPr>
              <w:fldChar w:fldCharType="separate"/>
            </w:r>
            <w:r w:rsidR="00B9349C">
              <w:rPr>
                <w:noProof/>
                <w:webHidden/>
              </w:rPr>
              <w:t>10</w:t>
            </w:r>
            <w:r w:rsidR="00B9349C">
              <w:rPr>
                <w:noProof/>
                <w:webHidden/>
              </w:rPr>
              <w:fldChar w:fldCharType="end"/>
            </w:r>
          </w:hyperlink>
        </w:p>
        <w:p w14:paraId="5F462A87" w14:textId="28F26440" w:rsidR="00B9349C" w:rsidRDefault="00D65473">
          <w:pPr>
            <w:pStyle w:val="TOC2"/>
            <w:tabs>
              <w:tab w:val="right" w:leader="dot" w:pos="9016"/>
            </w:tabs>
            <w:rPr>
              <w:rFonts w:asciiTheme="minorHAnsi" w:eastAsiaTheme="minorEastAsia" w:hAnsiTheme="minorHAnsi" w:cstheme="minorBidi"/>
              <w:noProof/>
              <w:szCs w:val="22"/>
              <w:lang w:val="en-US"/>
            </w:rPr>
          </w:pPr>
          <w:hyperlink w:anchor="_Toc38969264" w:history="1">
            <w:r w:rsidR="00B9349C" w:rsidRPr="00E14AEA">
              <w:rPr>
                <w:rStyle w:val="Hyperlink"/>
                <w:noProof/>
              </w:rPr>
              <w:t>Discussion</w:t>
            </w:r>
            <w:r w:rsidR="00B9349C">
              <w:rPr>
                <w:noProof/>
                <w:webHidden/>
              </w:rPr>
              <w:tab/>
            </w:r>
            <w:r w:rsidR="00B9349C">
              <w:rPr>
                <w:noProof/>
                <w:webHidden/>
              </w:rPr>
              <w:fldChar w:fldCharType="begin"/>
            </w:r>
            <w:r w:rsidR="00B9349C">
              <w:rPr>
                <w:noProof/>
                <w:webHidden/>
              </w:rPr>
              <w:instrText xml:space="preserve"> PAGEREF _Toc38969264 \h </w:instrText>
            </w:r>
            <w:r w:rsidR="00B9349C">
              <w:rPr>
                <w:noProof/>
                <w:webHidden/>
              </w:rPr>
            </w:r>
            <w:r w:rsidR="00B9349C">
              <w:rPr>
                <w:noProof/>
                <w:webHidden/>
              </w:rPr>
              <w:fldChar w:fldCharType="separate"/>
            </w:r>
            <w:r w:rsidR="00B9349C">
              <w:rPr>
                <w:noProof/>
                <w:webHidden/>
              </w:rPr>
              <w:t>11</w:t>
            </w:r>
            <w:r w:rsidR="00B9349C">
              <w:rPr>
                <w:noProof/>
                <w:webHidden/>
              </w:rPr>
              <w:fldChar w:fldCharType="end"/>
            </w:r>
          </w:hyperlink>
        </w:p>
        <w:p w14:paraId="3D6145B2" w14:textId="21DA6D23" w:rsidR="00B62971" w:rsidRDefault="00B62971">
          <w:r>
            <w:rPr>
              <w:b/>
              <w:bCs/>
              <w:noProof/>
            </w:rPr>
            <w:fldChar w:fldCharType="end"/>
          </w:r>
        </w:p>
      </w:sdtContent>
    </w:sdt>
    <w:p w14:paraId="091EE592" w14:textId="2026B58F" w:rsidR="00D61AA9" w:rsidRDefault="0017691C" w:rsidP="00D61AA9">
      <w:pPr>
        <w:spacing w:line="276" w:lineRule="auto"/>
      </w:pPr>
      <w:r>
        <w:br w:type="page"/>
      </w:r>
    </w:p>
    <w:p w14:paraId="53478B21" w14:textId="0D7BB2E6" w:rsidR="00E859F1" w:rsidRDefault="00E859F1" w:rsidP="00E859F1">
      <w:pPr>
        <w:pStyle w:val="Heading2"/>
      </w:pPr>
      <w:bookmarkStart w:id="2" w:name="_Toc38969250"/>
      <w:bookmarkStart w:id="3" w:name="_Hlk77077913"/>
      <w:r>
        <w:lastRenderedPageBreak/>
        <w:t>Introduction</w:t>
      </w:r>
      <w:bookmarkEnd w:id="2"/>
    </w:p>
    <w:p w14:paraId="67CD5C8D" w14:textId="4FAD4E7D" w:rsidR="00D61AA9" w:rsidRDefault="00805908" w:rsidP="00D61AA9">
      <w:r>
        <w:t xml:space="preserve">The level of host specificity shown by parasites has major implications for their population dynamics, their probability of local extinction, and the likelihood that they can switch to new host species (Bush and Kennedy, 1994; Paterson and Gray, 1997; Poulin, 1998). As such, studies have demonstrated a broad swathe of host specificity strategies employed by parasites in response to </w:t>
      </w:r>
      <w:r w:rsidR="00CC686D">
        <w:t>speciation</w:t>
      </w:r>
      <w:r>
        <w:t xml:space="preserve"> events and host ecology</w:t>
      </w:r>
      <w:r w:rsidR="00CC686D">
        <w:t xml:space="preserve"> </w:t>
      </w:r>
      <w:r w:rsidR="00CC686D">
        <w:fldChar w:fldCharType="begin" w:fldLock="1"/>
      </w:r>
      <w:r w:rsidR="00CC686D">
        <w:instrText>ADDIN CSL_CITATION {"citationItems":[{"id":"ITEM-1","itemData":{"ISBN":"0 643 09025 8","author":[{"dropping-particle":"","family":"Rohde","given":"K.","non-dropping-particle":"","parse-names":false,"suffix":""}],"editor":[{"dropping-particle":"","family":"Rohde","given":"K.","non-dropping-particle":"","parse-names":false,"suffix":""}],"id":"ITEM-1","issued":{"date-parts":[["2005"]]},"number-of-pages":"565","publisher":"CSIRO","publisher-place":"Collingwood, Australia","title":"Marine Parasitology","type":"book"},"uris":["http://www.mendeley.com/documents/?uuid=e92f8f19-9381-4372-b842-2d2190112ade"]},{"id":"ITEM-2","itemData":{"ISBN":"13: 978-0-691-15085-0","author":[{"dropping-particle":"","family":"Poulin","given":"Robert","non-dropping-particle":"","parse-names":false,"suffix":""}],"edition":"2nd","id":"ITEM-2","issued":{"date-parts":[["2007"]]},"number-of-pages":"332","publisher":"Princeton University Press","publisher-place":"Princeton, New Jersey, USA, New Jersey, USA","title":"Evolutionary Ecology of Parasites","type":"book"},"uris":["http://www.mendeley.com/documents/?uuid=8ce5fb7f-0ea1-44af-86f5-bd0b64d7ebc2"]}],"mendeley":{"formattedCitation":"(Rohde, 2005; Poulin, 2007)","plainTextFormattedCitation":"(Rohde, 2005; Poulin, 2007)","previouslyFormattedCitation":"(Rohde, 2005; Poulin, 2007)"},"properties":{"noteIndex":0},"schema":"https://github.com/citation-style-language/schema/raw/master/csl-citation.json"}</w:instrText>
      </w:r>
      <w:r w:rsidR="00CC686D">
        <w:fldChar w:fldCharType="separate"/>
      </w:r>
      <w:r w:rsidR="00CC686D" w:rsidRPr="00CC686D">
        <w:rPr>
          <w:noProof/>
        </w:rPr>
        <w:t>(Rohde, 2005; Poulin, 2007)</w:t>
      </w:r>
      <w:r w:rsidR="00CC686D">
        <w:fldChar w:fldCharType="end"/>
      </w:r>
      <w:r>
        <w:t xml:space="preserve">. These adaptations range from highly host specific monogenean helminths that can infest specific microhabitats of a host, compared to certain sea lice copepods that are able to infest any species within the salmonid family. </w:t>
      </w:r>
      <w:r w:rsidR="00D61AA9">
        <w:t xml:space="preserve">The term </w:t>
      </w:r>
      <w:r w:rsidR="00F75AE5">
        <w:t>“</w:t>
      </w:r>
      <w:r w:rsidR="00D61AA9">
        <w:t>host specificity</w:t>
      </w:r>
      <w:r w:rsidR="00F75AE5">
        <w:t>”</w:t>
      </w:r>
      <w:r w:rsidR="00D61AA9">
        <w:t xml:space="preserve"> refers to the number or diversity of host species a parasite is capable of infesting</w:t>
      </w:r>
      <w:r w:rsidR="00CC686D">
        <w:t xml:space="preserve"> </w:t>
      </w:r>
      <w:r w:rsidR="00CC686D">
        <w:fldChar w:fldCharType="begin" w:fldLock="1"/>
      </w:r>
      <w:r w:rsidR="00796D2B">
        <w:instrText>ADDIN CSL_CITATION {"citationItems":[{"id":"ITEM-1","itemData":{"DOI":"10.1016/j.pt.2019.04.001","author":[{"dropping-particle":"","family":"Wells","given":"Konstans","non-dropping-particle":"","parse-names":false,"suffix":""},{"dropping-particle":"","family":"Clark","given":"Nicholas J.","non-dropping-particle":"","parse-names":false,"suffix":""}],"container-title":"Trends in Parasitology","id":"ITEM-1","issue":"6","issued":{"date-parts":[["2019","6"]]},"page":"452-465","title":"Host Specificity in Variable Environments","type":"article-journal","volume":"35"},"uris":["http://www.mendeley.com/documents/?uuid=252e8cb6-f841-38fa-8e52-1b0008b9c949"]},{"id":"ITEM-2","itemData":{"DOI":"10.1017/S0031182003002993","abstract":"The host specificity of a parasite is not merely a function of how many host species it can exploit, but also of how closely related these host species are to each other. Here, a new index of host specificity is proposed, one that takes into account the average taxonomic or phylogenetic distance between pairs of host species used by a parasite. The index is derived from measures of taxonomic distinctness used in biodiversity studies. It is easy to compute and interpret, ranging from a minimum value of 1 when all host species are members of the same genus, to a maximum of 5, when all host species belong to different classes. The variance of this measure can also be computed, and provides additional information on the taxonomic or phylogenetic structure of the host assemblage. Using data on helminth parasites of Canadian freshwater fishes, we show that the new index, unlike the mere number of known host species, is independent of study effort i.e. the number of published records of a parasite. Although the index and the number of known hosts are not entirely independent statistically, each captures a different aspect of host specificity. For instance, although acanthocephalans infect significantly more host species than trematodes, cestodes or nematodes, there is no difference in the average index value among these 4 helminth taxa, suggesting that the average taxonomic distances between the host species of a parasite do not vary among these higher taxa. We recommend the use of our new index in future comparative studies of host specificity, in particular when the focus is on the evolutionary history of parasites and of their past colonizations of host lineages.","author":[{"dropping-particle":"","family":"Poulin","given":"R","non-dropping-particle":"","parse-names":false,"suffix":""},{"dropping-particle":"","family":"Mouillot","given":"D","non-dropping-particle":"","parse-names":false,"suffix":""}],"container-title":"Parasitology","id":"ITEM-2","issued":{"date-parts":[["2003"]]},"page":"473-480","title":"Parasite specialization from a phylogenetic perspective : a new index of host specificity","type":"article-journal","volume":"126"},"uris":["http://www.mendeley.com/documents/?uuid=01b73ff7-0748-3fdf-88f8-6a7128402981"]}],"mendeley":{"formattedCitation":"(Poulin and Mouillot, 2003; Wells and Clark, 2019)","plainTextFormattedCitation":"(Poulin and Mouillot, 2003; Wells and Clark, 2019)","previouslyFormattedCitation":"(Poulin and Mouillot, 2003; Wells and Clark, 2019)"},"properties":{"noteIndex":0},"schema":"https://github.com/citation-style-language/schema/raw/master/csl-citation.json"}</w:instrText>
      </w:r>
      <w:r w:rsidR="00CC686D">
        <w:fldChar w:fldCharType="separate"/>
      </w:r>
      <w:r w:rsidR="00CC686D" w:rsidRPr="00CC686D">
        <w:rPr>
          <w:noProof/>
        </w:rPr>
        <w:t>(Poulin and Mouillot, 2003; Wells and Clark, 2019)</w:t>
      </w:r>
      <w:r w:rsidR="00CC686D">
        <w:fldChar w:fldCharType="end"/>
      </w:r>
      <w:r w:rsidR="00D61AA9">
        <w:t xml:space="preserve">. Therefore, a parasite that infests one host species is highly host specific, and as the number of host species that a parasite can infest increases, so the parasite’s host specificity declines. </w:t>
      </w:r>
    </w:p>
    <w:p w14:paraId="4C647FCA" w14:textId="3EE452B4" w:rsidR="00D61AA9" w:rsidRDefault="00D61AA9" w:rsidP="00E859F1">
      <w:pPr>
        <w:pStyle w:val="Heading3"/>
      </w:pPr>
      <w:bookmarkStart w:id="4" w:name="_Toc38969252"/>
      <w:bookmarkEnd w:id="3"/>
      <w:r>
        <w:t xml:space="preserve">Origins of </w:t>
      </w:r>
      <w:r w:rsidR="00921E67">
        <w:t xml:space="preserve">host </w:t>
      </w:r>
      <w:r>
        <w:t>specificity</w:t>
      </w:r>
      <w:bookmarkEnd w:id="4"/>
    </w:p>
    <w:p w14:paraId="468737CF" w14:textId="25017D6B" w:rsidR="00D61AA9" w:rsidRDefault="00D61AA9" w:rsidP="00D61AA9">
      <w:r>
        <w:t xml:space="preserve">Host specificity can be derived from two key evolutionary processes: </w:t>
      </w:r>
      <w:proofErr w:type="spellStart"/>
      <w:r>
        <w:t>cospeciation</w:t>
      </w:r>
      <w:proofErr w:type="spellEnd"/>
      <w:r>
        <w:t xml:space="preserve"> and host shifting. </w:t>
      </w:r>
      <w:proofErr w:type="spellStart"/>
      <w:r>
        <w:t>Cospe</w:t>
      </w:r>
      <w:r w:rsidRPr="00620E10">
        <w:t>ciation</w:t>
      </w:r>
      <w:proofErr w:type="spellEnd"/>
      <w:r>
        <w:t xml:space="preserve"> is where</w:t>
      </w:r>
      <w:r w:rsidRPr="00620E10">
        <w:t xml:space="preserve"> a parasite evolves into</w:t>
      </w:r>
      <w:r>
        <w:t xml:space="preserve"> </w:t>
      </w:r>
      <w:r w:rsidRPr="00620E10">
        <w:t>two distinct species in response to</w:t>
      </w:r>
      <w:r>
        <w:t xml:space="preserve"> a</w:t>
      </w:r>
      <w:r w:rsidRPr="00620E10">
        <w:t xml:space="preserve"> host speciation</w:t>
      </w:r>
      <w:r>
        <w:t xml:space="preserve"> </w:t>
      </w:r>
      <w:commentRangeStart w:id="5"/>
      <w:r>
        <w:t>event</w:t>
      </w:r>
      <w:commentRangeEnd w:id="5"/>
      <w:r>
        <w:rPr>
          <w:rStyle w:val="CommentReference"/>
        </w:rPr>
        <w:commentReference w:id="5"/>
      </w:r>
      <w:r>
        <w:t xml:space="preserve"> . This</w:t>
      </w:r>
      <w:r w:rsidRPr="00620E10">
        <w:t xml:space="preserve"> has long been used to explain apparent congruence in host and parasite phylogenies.</w:t>
      </w:r>
      <w:r w:rsidR="00F75AE5">
        <w:t xml:space="preserve"> However, t</w:t>
      </w:r>
      <w:r>
        <w:t>ypicall</w:t>
      </w:r>
      <w:r w:rsidR="00F75AE5">
        <w:t>y,</w:t>
      </w:r>
      <w:r>
        <w:t xml:space="preserve"> host and parasite phylogenies will not be entirely congruent and parasites will not show strict host </w:t>
      </w:r>
      <w:commentRangeStart w:id="6"/>
      <w:r>
        <w:t>specificity</w:t>
      </w:r>
      <w:commentRangeEnd w:id="6"/>
      <w:r>
        <w:rPr>
          <w:rStyle w:val="CommentReference"/>
        </w:rPr>
        <w:commentReference w:id="6"/>
      </w:r>
      <w:r>
        <w:t xml:space="preserve">. This may be due to one or more parasite species maintaining gene flow within their population, even after a host speciation event. This </w:t>
      </w:r>
      <w:r w:rsidR="00FC174F">
        <w:t>lack of congruence</w:t>
      </w:r>
      <w:r>
        <w:t xml:space="preserve"> may also result from </w:t>
      </w:r>
      <w:commentRangeStart w:id="7"/>
      <w:r>
        <w:t xml:space="preserve">host shifting. </w:t>
      </w:r>
      <w:commentRangeEnd w:id="7"/>
      <w:r w:rsidR="00F75AE5">
        <w:rPr>
          <w:rStyle w:val="CommentReference"/>
        </w:rPr>
        <w:commentReference w:id="7"/>
      </w:r>
    </w:p>
    <w:p w14:paraId="1431FED1" w14:textId="7E43C3DF" w:rsidR="00DB6A1E" w:rsidRDefault="00D61AA9" w:rsidP="003D3F1A">
      <w:r w:rsidRPr="00620E10">
        <w:t>Host shifting requires parasites to be</w:t>
      </w:r>
      <w:r>
        <w:t xml:space="preserve"> </w:t>
      </w:r>
      <w:r w:rsidRPr="00620E10">
        <w:t>exposed to new hosts that exhibit certain levels of physiological and/or behaviou</w:t>
      </w:r>
      <w:r>
        <w:t>ral overlap with previous hosts. T</w:t>
      </w:r>
      <w:r w:rsidRPr="00620E10">
        <w:t xml:space="preserve">his allows circumvention of barriers caused by variation in host </w:t>
      </w:r>
      <w:r>
        <w:t>physiology, behaviour</w:t>
      </w:r>
      <w:r w:rsidRPr="00620E10">
        <w:t xml:space="preserve"> or immunity</w:t>
      </w:r>
      <w:r>
        <w:t xml:space="preserve"> and therefore the success or failure in the shift. Additionally, host shifting relies on the opportunity for parasites to interact with potential hosts.</w:t>
      </w:r>
      <w:r w:rsidR="00AD1C97">
        <w:t xml:space="preserve"> Therefore, variation in environmental conditions or changes in host distribution could introduce potential hosts to the parasite.</w:t>
      </w:r>
      <w:r w:rsidR="003D3F1A">
        <w:t xml:space="preserve"> </w:t>
      </w:r>
    </w:p>
    <w:p w14:paraId="08D88EF2" w14:textId="25E4332B" w:rsidR="004B424D" w:rsidRDefault="00D3473A" w:rsidP="004B424D">
      <w:r>
        <w:t>Furthermore, t</w:t>
      </w:r>
      <w:r w:rsidR="004B424D">
        <w:t>here doesn’t seem to be a directional trend in host specificity, i.e., a trend for parasites to become more host specific or host generalist</w:t>
      </w:r>
      <w:r>
        <w:t>, the only consistent pattern is that once a parasite has evolved with their host, or has shifted hosts, that they are able to disperse effectively and efficiently.</w:t>
      </w:r>
      <w:r w:rsidR="004B424D">
        <w:t xml:space="preserve"> Therefore, host specificity depends as much on opportunities for host shifting as</w:t>
      </w:r>
      <w:r>
        <w:t xml:space="preserve"> host speciation events.</w:t>
      </w:r>
    </w:p>
    <w:p w14:paraId="59198287" w14:textId="77777777" w:rsidR="00D61AA9" w:rsidRDefault="00D61AA9" w:rsidP="00E859F1">
      <w:pPr>
        <w:pStyle w:val="Heading3"/>
      </w:pPr>
      <w:bookmarkStart w:id="8" w:name="_Toc38969253"/>
      <w:r>
        <w:t>Determinants of Specificity</w:t>
      </w:r>
      <w:bookmarkEnd w:id="8"/>
    </w:p>
    <w:p w14:paraId="42B15DF1" w14:textId="0F413837" w:rsidR="00D61AA9" w:rsidRDefault="00D61AA9" w:rsidP="00D61AA9">
      <w:r>
        <w:lastRenderedPageBreak/>
        <w:fldChar w:fldCharType="begin" w:fldLock="1"/>
      </w:r>
      <w:r>
        <w:instrText>ADDIN CSL_CITATION {"citationItems":[{"id":"ITEM-1","itemData":{"DOI":"10.1017/S0031182000085103","abstract":"This article considers how specificity patterns are shaped during the course of parasite evolution. Parasites are first and foremost specific to site, or microhabitat; host ranges are far more subject to change than is microhabitat. Specificity results from a number of convergent phenomena starting with habits (microhabitat and feeding styles) of free-living progenitors and the way in which the parasitic association arises (e.g., passive oral contamination as opposed to intrusive entry). These bias the types of interaction parasites have with the host, and, through this, the way specificity develops. Host ecology acts as an external factor affecting specificity and predominates in parasites that interact minimally with the hosts physiological and immune systems. Coevolutionary factors are more important in parasites that feed on host tissues or occur in extraintestinal sites. Here, parasites must present the right cues, and respond appropriately to the host defense system. The ability to generalize these cues and responses across host boundaries may act as a constraint on host range. The functional role of the host in the parasite life history also affects the degree of specificity; thus, parasites may act as host generalists in hosts that act as trophic channels to the final host. The role of competition in determining specificity is difficult to assess. However, competition has been reported to influence microhabitat and host distribution through interactive site selection and/or competitive seclusion.","author":[{"dropping-particle":"","family":"Adamson","given":"M L","non-dropping-particle":"","parse-names":false,"suffix":""},{"dropping-particle":"","family":"Caira","given":"J N","non-dropping-particle":"","parse-names":false,"suffix":""}],"container-title":"Parasitology","id":"ITEM-1","issued":{"date-parts":[["1994"]]},"page":"S85-S95","title":"Evolutionary factors influencing the nature of parasite specificity","type":"article-journal","volume":"109"},"uris":["http://www.mendeley.com/documents/?uuid=63ae4578-5b8a-3180-89f4-a9a986720783"]}],"mendeley":{"formattedCitation":"(Adamson and Caira, 1994)","manualFormatting":"Adamson and Caira (1994)","plainTextFormattedCitation":"(Adamson and Caira, 1994)","previouslyFormattedCitation":"(Adamson and Caira, 1994)"},"properties":{"noteIndex":0},"schema":"https://github.com/citation-style-language/schema/raw/master/csl-citation.json"}</w:instrText>
      </w:r>
      <w:r>
        <w:fldChar w:fldCharType="separate"/>
      </w:r>
      <w:r>
        <w:rPr>
          <w:noProof/>
        </w:rPr>
        <w:t>Adamson and Caira</w:t>
      </w:r>
      <w:r w:rsidRPr="00802EB9">
        <w:rPr>
          <w:noProof/>
        </w:rPr>
        <w:t xml:space="preserve"> </w:t>
      </w:r>
      <w:r>
        <w:rPr>
          <w:noProof/>
        </w:rPr>
        <w:t>(</w:t>
      </w:r>
      <w:r w:rsidRPr="00802EB9">
        <w:rPr>
          <w:noProof/>
        </w:rPr>
        <w:t>1994)</w:t>
      </w:r>
      <w:r>
        <w:fldChar w:fldCharType="end"/>
      </w:r>
      <w:r>
        <w:t xml:space="preserve"> identify 3 distinct determinants of </w:t>
      </w:r>
      <w:r w:rsidR="00921E67">
        <w:t>host</w:t>
      </w:r>
      <w:r>
        <w:t xml:space="preserve"> specificity: microhabitat, external factors and compatibility. </w:t>
      </w:r>
      <w:r w:rsidRPr="00802EB9">
        <w:t>Parasites are first and foremost specific to microhabitat. This is obvious in</w:t>
      </w:r>
      <w:r>
        <w:t xml:space="preserve"> </w:t>
      </w:r>
      <w:proofErr w:type="spellStart"/>
      <w:r>
        <w:t>Monogenea</w:t>
      </w:r>
      <w:proofErr w:type="spellEnd"/>
      <w:r>
        <w:t xml:space="preserve"> and </w:t>
      </w:r>
      <w:proofErr w:type="spellStart"/>
      <w:r>
        <w:t>Cestod</w:t>
      </w:r>
      <w:r w:rsidRPr="00802EB9">
        <w:t>a</w:t>
      </w:r>
      <w:proofErr w:type="spellEnd"/>
      <w:r w:rsidRPr="00802EB9">
        <w:t xml:space="preserve"> which occur in one tissue site</w:t>
      </w:r>
      <w:r>
        <w:t xml:space="preserve"> of their selected hosts. Host s</w:t>
      </w:r>
      <w:r w:rsidRPr="00802EB9">
        <w:t>pe</w:t>
      </w:r>
      <w:r>
        <w:t>ci</w:t>
      </w:r>
      <w:r w:rsidRPr="00802EB9">
        <w:t>ficity is</w:t>
      </w:r>
      <w:r>
        <w:t xml:space="preserve"> then</w:t>
      </w:r>
      <w:r w:rsidRPr="00802EB9">
        <w:t xml:space="preserve"> further shaped by extern</w:t>
      </w:r>
      <w:r>
        <w:t>al factors such as</w:t>
      </w:r>
      <w:r w:rsidR="00D3473A">
        <w:t xml:space="preserve"> compatibility to </w:t>
      </w:r>
      <w:proofErr w:type="gramStart"/>
      <w:r w:rsidR="00D3473A">
        <w:t xml:space="preserve">its </w:t>
      </w:r>
      <w:r>
        <w:t xml:space="preserve"> host</w:t>
      </w:r>
      <w:proofErr w:type="gramEnd"/>
      <w:r>
        <w:t xml:space="preserve"> and</w:t>
      </w:r>
      <w:r w:rsidR="00D3473A">
        <w:t xml:space="preserve"> the surrounding</w:t>
      </w:r>
      <w:r>
        <w:t xml:space="preserve"> environment</w:t>
      </w:r>
      <w:r w:rsidRPr="00802EB9">
        <w:t>. These are not mutually exclusive</w:t>
      </w:r>
      <w:r w:rsidR="00F75AE5">
        <w:t>,</w:t>
      </w:r>
      <w:r w:rsidRPr="00802EB9">
        <w:t xml:space="preserve"> but specificity of particular types of parasites will be dominated by particular types</w:t>
      </w:r>
      <w:r>
        <w:t xml:space="preserve"> of factors; such as host body size or longevity</w:t>
      </w:r>
      <w:r w:rsidR="00DA7C15">
        <w:t>,</w:t>
      </w:r>
      <w:r>
        <w:t xml:space="preserve"> host social behaviour or spatial distribution, which have</w:t>
      </w:r>
      <w:r w:rsidR="00DA7C15">
        <w:t xml:space="preserve"> all</w:t>
      </w:r>
      <w:r>
        <w:t xml:space="preserve"> been shown to influence the ecology of parasites within ecosystems </w:t>
      </w:r>
      <w:r>
        <w:fldChar w:fldCharType="begin" w:fldLock="1"/>
      </w:r>
      <w:r>
        <w:instrText>ADDIN CSL_CITATION {"citationItems":[{"id":"ITEM-1","itemData":{"ISBN":"13: 978-0-691-15085-0","author":[{"dropping-particle":"","family":"Poulin","given":"Robert","non-dropping-particle":"","parse-names":false,"suffix":""}],"edition":"2nd","id":"ITEM-1","issued":{"date-parts":[["2007"]]},"number-of-pages":"332","publisher":"Princeton University Press","publisher-place":"Princeton, New Jersey, USA, New Jersey, USA","title":"Evolutionary Ecology of Parasites","type":"book"},"uris":["http://www.mendeley.com/documents/?uuid=8ce5fb7f-0ea1-44af-86f5-bd0b64d7ebc2"]}],"mendeley":{"formattedCitation":"(Poulin, 2007)","plainTextFormattedCitation":"(Poulin, 2007)","previouslyFormattedCitation":"(Poulin, 2007)"},"properties":{"noteIndex":0},"schema":"https://github.com/citation-style-language/schema/raw/master/csl-citation.json"}</w:instrText>
      </w:r>
      <w:r>
        <w:fldChar w:fldCharType="separate"/>
      </w:r>
      <w:r w:rsidRPr="004D24F3">
        <w:rPr>
          <w:noProof/>
        </w:rPr>
        <w:t>(Poulin, 2007)</w:t>
      </w:r>
      <w:r>
        <w:fldChar w:fldCharType="end"/>
      </w:r>
      <w:r>
        <w:t xml:space="preserve">. Additionally, </w:t>
      </w:r>
      <w:r w:rsidRPr="00802EB9">
        <w:t xml:space="preserve">parasite specificity may often be an adaptation. </w:t>
      </w:r>
      <w:r w:rsidR="002542EC">
        <w:t>For example, a</w:t>
      </w:r>
      <w:r w:rsidRPr="00802EB9">
        <w:t xml:space="preserve"> key feature in parasite life histories is transmission</w:t>
      </w:r>
      <w:r w:rsidR="002542EC">
        <w:t>, therefore,</w:t>
      </w:r>
      <w:r w:rsidRPr="00802EB9">
        <w:t xml:space="preserve"> parasites would be expected to focus release of their infective stages when susceptible hosts are most abundant. Such peak abundances may occur at different times and/or places for different hosts, thus forcing</w:t>
      </w:r>
      <w:r w:rsidR="004B424D">
        <w:t xml:space="preserve"> adaptation</w:t>
      </w:r>
      <w:r w:rsidR="00D3473A">
        <w:t xml:space="preserve"> and, potentially, specialization</w:t>
      </w:r>
      <w:r w:rsidRPr="00802EB9">
        <w:t>.</w:t>
      </w:r>
    </w:p>
    <w:p w14:paraId="1B5BBC74" w14:textId="77777777" w:rsidR="00D61AA9" w:rsidRPr="00E859F1" w:rsidRDefault="00D61AA9" w:rsidP="00E859F1">
      <w:pPr>
        <w:pStyle w:val="Heading3"/>
      </w:pPr>
      <w:bookmarkStart w:id="9" w:name="_Toc38969254"/>
      <w:r w:rsidRPr="00E859F1">
        <w:t>Measuring parasite specificity</w:t>
      </w:r>
      <w:bookmarkEnd w:id="9"/>
    </w:p>
    <w:p w14:paraId="7E4CF1F6" w14:textId="59F9BB27" w:rsidR="00E41B8A" w:rsidRDefault="00D61AA9" w:rsidP="00D61AA9">
      <w:r>
        <w:t xml:space="preserve">The measurement of host specificity is of central importance to the study of parasite ecology and evolution (Adamson and </w:t>
      </w:r>
      <w:proofErr w:type="spellStart"/>
      <w:r>
        <w:t>Caira</w:t>
      </w:r>
      <w:proofErr w:type="spellEnd"/>
      <w:r>
        <w:t xml:space="preserve">, 1994; </w:t>
      </w:r>
      <w:proofErr w:type="spellStart"/>
      <w:r>
        <w:t>Poulin</w:t>
      </w:r>
      <w:proofErr w:type="spellEnd"/>
      <w:r>
        <w:t xml:space="preserve">, 1998). </w:t>
      </w:r>
      <w:r w:rsidR="00F75AE5">
        <w:t>Researchers need</w:t>
      </w:r>
      <w:r>
        <w:t xml:space="preserve"> a proper measure of host specificity when comparing different parasite species if we aim to understand why they show different degrees of specialization </w:t>
      </w:r>
      <w:r>
        <w:fldChar w:fldCharType="begin" w:fldLock="1"/>
      </w:r>
      <w:r>
        <w:instrText>ADDIN CSL_CITATION {"citationItems":[{"id":"ITEM-1","itemData":{"DOI":"10.1645/ge-398r","ISSN":"0022-3395","abstract":"Host specificity has 2 independent facets: the extent to which different host species are used by a parasite, and the phylogenetic distances among these hosts. Although the number of host species exploited by a parasite commonly is used as a measure of host specificity, it fails to capture ecological and phylogenetic differences among hosts. Here, a new index of host specificity, S(TD)*, is developed and illustrated. This index measures the average taxonomic distinctness among the host species used by a parasite, weighted for the parasite's prevalence in the different hosts. For a given number of host species, the index approaches its minimum value when a parasite achieves high prevalence in a few closely related host species, and the index approaches its highest value when a parasite reaches its highest prevalence values in distantly related host species. Simple hypothetical examples are used to demonstrate the index's computation and some of its properties. The new index is influenced independently both by the taxonomic (or phylogenetic) affinities of a set of host species and by the distribution of prevalence values among these hosts. A single value cannot truly capture all the nuances of a phenomenon as complex as host specificity; nevertheless, the proposed index incorporates the features of specificity that are most relevant to parasitologists and will be a useful tool for comparative studies.","author":[{"dropping-particle":"","family":"Poulin","given":"R.","non-dropping-particle":"","parse-names":false,"suffix":""},{"dropping-particle":"","family":"Mouillot","given":"D.","non-dropping-particle":"","parse-names":false,"suffix":""}],"container-title":"Journal of Parasitology","id":"ITEM-1","issue":"3","issued":{"date-parts":[["2005"]]},"page":"511-514","title":"Combining Phylogenetic and Ecological Information Into a New Index of Host Specificity","type":"article-journal","volume":"91"},"uris":["http://www.mendeley.com/documents/?uuid=85da1d80-a575-4ede-afe1-11f41b402420"]}],"mendeley":{"formattedCitation":"(Poulin and Mouillot, 2005)","plainTextFormattedCitation":"(Poulin and Mouillot, 2005)","previouslyFormattedCitation":"(Poulin and Mouillot, 2005)"},"properties":{"noteIndex":0},"schema":"https://github.com/citation-style-language/schema/raw/master/csl-citation.json"}</w:instrText>
      </w:r>
      <w:r>
        <w:fldChar w:fldCharType="separate"/>
      </w:r>
      <w:r w:rsidRPr="00414753">
        <w:rPr>
          <w:noProof/>
        </w:rPr>
        <w:t>(Poulin and Mouillot, 2005)</w:t>
      </w:r>
      <w:r>
        <w:fldChar w:fldCharType="end"/>
      </w:r>
      <w:r>
        <w:t xml:space="preserve">. Historically, parasite specificity was simply the sum of known host species a parasite has been recorded infesting </w:t>
      </w:r>
      <w:r>
        <w:fldChar w:fldCharType="begin" w:fldLock="1"/>
      </w:r>
      <w:r>
        <w:instrText>ADDIN CSL_CITATION {"citationItems":[{"id":"ITEM-1","itemData":{"author":[{"dropping-particle":"","family":"Rohde","given":"K.","non-dropping-particle":"","parse-names":false,"suffix":""}],"container-title":"Experientia","id":"ITEM-1","issued":{"date-parts":[["1980"]]},"page":"1369-1371","title":"Host specificity indices of parasites and their application","type":"article-journal","volume":"36"},"uris":["http://www.mendeley.com/documents/?uuid=5f4448a0-3239-34ca-ab6e-2a9d1f80639d"]}],"mendeley":{"formattedCitation":"(Rohde, 1980)","plainTextFormattedCitation":"(Rohde, 1980)","previouslyFormattedCitation":"(Rohde, 1980)"},"properties":{"noteIndex":0},"schema":"https://github.com/citation-style-language/schema/raw/master/csl-citation.json"}</w:instrText>
      </w:r>
      <w:r>
        <w:fldChar w:fldCharType="separate"/>
      </w:r>
      <w:r w:rsidRPr="00F24DD7">
        <w:rPr>
          <w:noProof/>
        </w:rPr>
        <w:t>(Rohde, 1980)</w:t>
      </w:r>
      <w:r>
        <w:fldChar w:fldCharType="end"/>
      </w:r>
      <w:r>
        <w:t xml:space="preserve">. </w:t>
      </w:r>
      <w:r w:rsidR="00096F32">
        <w:t>A</w:t>
      </w:r>
      <w:r>
        <w:t>s exhaustive datasets are often rarely obtained from the field, by using various diversity and evenness indices (e.g.: Chao, Shannon-Weiner, etc.)</w:t>
      </w:r>
      <w:r w:rsidR="00096F32">
        <w:t>, this simple measure can be corrected for under-sampling</w:t>
      </w:r>
      <w:r>
        <w:t xml:space="preserve">. </w:t>
      </w:r>
    </w:p>
    <w:p w14:paraId="1F6E79B2" w14:textId="57138BC3" w:rsidR="00D61AA9" w:rsidRDefault="00D61AA9" w:rsidP="00D61AA9">
      <w:r>
        <w:t xml:space="preserve">However, the measure of parasite range does not </w:t>
      </w:r>
      <w:r w:rsidR="00B9349C">
        <w:t>consider</w:t>
      </w:r>
      <w:r>
        <w:t xml:space="preserve"> the phylogenetic relatedness of hosts, and the role that these relationships play in structuring parasit</w:t>
      </w:r>
      <w:r w:rsidR="00DA7C15">
        <w:t>e</w:t>
      </w:r>
      <w:r>
        <w:t xml:space="preserve"> specificity </w:t>
      </w:r>
      <w:r w:rsidR="00796D2B">
        <w:fldChar w:fldCharType="begin" w:fldLock="1"/>
      </w:r>
      <w:r w:rsidR="00796D2B">
        <w:instrText>ADDIN CSL_CITATION {"citationItems":[{"id":"ITEM-1","itemData":{"DOI":"10.1017/S0031182003002993","abstract":"The host specificity of a parasite is not merely a function of how many host species it can exploit, but also of how closely related these host species are to each other. Here, a new index of host specificity is proposed, one that takes into account the average taxonomic or phylogenetic distance between pairs of host species used by a parasite. The index is derived from measures of taxonomic distinctness used in biodiversity studies. It is easy to compute and interpret, ranging from a minimum value of 1 when all host species are members of the same genus, to a maximum of 5, when all host species belong to different classes. The variance of this measure can also be computed, and provides additional information on the taxonomic or phylogenetic structure of the host assemblage. Using data on helminth parasites of Canadian freshwater fishes, we show that the new index, unlike the mere number of known host species, is independent of study effort i.e. the number of published records of a parasite. Although the index and the number of known hosts are not entirely independent statistically, each captures a different aspect of host specificity. For instance, although acanthocephalans infect significantly more host species than trematodes, cestodes or nematodes, there is no difference in the average index value among these 4 helminth taxa, suggesting that the average taxonomic distances between the host species of a parasite do not vary among these higher taxa. We recommend the use of our new index in future comparative studies of host specificity, in particular when the focus is on the evolutionary history of parasites and of their past colonizations of host lineages.","author":[{"dropping-particle":"","family":"Poulin","given":"R","non-dropping-particle":"","parse-names":false,"suffix":""},{"dropping-particle":"","family":"Mouillot","given":"D","non-dropping-particle":"","parse-names":false,"suffix":""}],"container-title":"Parasitology","id":"ITEM-1","issued":{"date-parts":[["2003"]]},"page":"473-480","title":"Parasite specialization from a phylogenetic perspective : a new index of host specificity","type":"article-journal","volume":"126"},"uris":["http://www.mendeley.com/documents/?uuid=01b73ff7-0748-3fdf-88f8-6a7128402981"]},{"id":"ITEM-2","itemData":{"DOI":"10.1645/ge-398r","ISSN":"0022-3395","abstract":"Host specificity has 2 independent facets: the extent to which different host species are used by a parasite, and the phylogenetic distances among these hosts. Although the number of host species exploited by a parasite commonly is used as a measure of host specificity, it fails to capture ecological and phylogenetic differences among hosts. Here, a new index of host specificity, S(TD)*, is developed and illustrated. This index measures the average taxonomic distinctness among the host species used by a parasite, weighted for the parasite's prevalence in the different hosts. For a given number of host species, the index approaches its minimum value when a parasite achieves high prevalence in a few closely related host species, and the index approaches its highest value when a parasite reaches its highest prevalence values in distantly related host species. Simple hypothetical examples are used to demonstrate the index's computation and some of its properties. The new index is influenced independently both by the taxonomic (or phylogenetic) affinities of a set of host species and by the distribution of prevalence values among these hosts. A single value cannot truly capture all the nuances of a phenomenon as complex as host specificity; nevertheless, the proposed index incorporates the features of specificity that are most relevant to parasitologists and will be a useful tool for comparative studies.","author":[{"dropping-particle":"","family":"Poulin","given":"R.","non-dropping-particle":"","parse-names":false,"suffix":""},{"dropping-particle":"","family":"Mouillot","given":"D.","non-dropping-particle":"","parse-names":false,"suffix":""}],"container-title":"Journal of Parasitology","id":"ITEM-2","issue":"3","issued":{"date-parts":[["2005"]]},"page":"511-514","title":"Combining Phylogenetic and Ecological Information Into a New Index of Host Specificity","type":"article-journal","volume":"91"},"uris":["http://www.mendeley.com/documents/?uuid=85da1d80-a575-4ede-afe1-11f41b402420"]}],"mendeley":{"formattedCitation":"(Poulin and Mouillot, 2003, 2005)","plainTextFormattedCitation":"(Poulin and Mouillot, 2003, 2005)","previouslyFormattedCitation":"(Poulin and Mouillot, 2003, 2005)"},"properties":{"noteIndex":0},"schema":"https://github.com/citation-style-language/schema/raw/master/csl-citation.json"}</w:instrText>
      </w:r>
      <w:r w:rsidR="00796D2B">
        <w:fldChar w:fldCharType="separate"/>
      </w:r>
      <w:r w:rsidR="00796D2B" w:rsidRPr="00796D2B">
        <w:rPr>
          <w:noProof/>
        </w:rPr>
        <w:t>(Poulin and Mouillot, 2003, 2005)</w:t>
      </w:r>
      <w:r w:rsidR="00796D2B">
        <w:fldChar w:fldCharType="end"/>
      </w:r>
      <w:r>
        <w:t>.</w:t>
      </w:r>
      <w:r w:rsidR="00E41B8A">
        <w:t xml:space="preserve"> </w:t>
      </w:r>
      <w:r w:rsidRPr="00792FD2">
        <w:t>There are numerous examples of</w:t>
      </w:r>
      <w:r w:rsidR="00B62971">
        <w:t xml:space="preserve"> generalist</w:t>
      </w:r>
      <w:r w:rsidRPr="00792FD2">
        <w:t xml:space="preserve"> parasites that are either restricted to a few closely related host </w:t>
      </w:r>
      <w:r w:rsidR="00FD581D" w:rsidRPr="00792FD2">
        <w:t>species or</w:t>
      </w:r>
      <w:r w:rsidRPr="00792FD2">
        <w:t xml:space="preserve"> </w:t>
      </w:r>
      <w:r w:rsidR="00B9349C" w:rsidRPr="00792FD2">
        <w:t>can exploit</w:t>
      </w:r>
      <w:r w:rsidRPr="00792FD2">
        <w:t xml:space="preserve"> completely unrelated host taxa</w:t>
      </w:r>
      <w:r w:rsidR="00DC2964">
        <w:t xml:space="preserve"> </w:t>
      </w:r>
      <w:r w:rsidR="00796D2B">
        <w:fldChar w:fldCharType="begin" w:fldLock="1"/>
      </w:r>
      <w:r w:rsidR="00796D2B">
        <w:instrText>ADDIN CSL_CITATION {"citationItems":[{"id":"ITEM-1","itemData":{"ISBN":"0 643 09025 8","author":[{"dropping-particle":"","family":"Rohde","given":"K.","non-dropping-particle":"","parse-names":false,"suffix":""}],"editor":[{"dropping-particle":"","family":"Rohde","given":"K.","non-dropping-particle":"","parse-names":false,"suffix":""}],"id":"ITEM-1","issued":{"date-parts":[["2005"]]},"number-of-pages":"565","publisher":"CSIRO","publisher-place":"Collingwood, Australia","title":"Marine Parasitology","type":"book"},"uris":["http://www.mendeley.com/documents/?uuid=e92f8f19-9381-4372-b842-2d2190112ade"]}],"mendeley":{"formattedCitation":"(Rohde, 2005)","plainTextFormattedCitation":"(Rohde, 2005)","previouslyFormattedCitation":"(Rohde, 2005)"},"properties":{"noteIndex":0},"schema":"https://github.com/citation-style-language/schema/raw/master/csl-citation.json"}</w:instrText>
      </w:r>
      <w:r w:rsidR="00796D2B">
        <w:fldChar w:fldCharType="separate"/>
      </w:r>
      <w:r w:rsidR="00796D2B" w:rsidRPr="00796D2B">
        <w:rPr>
          <w:noProof/>
        </w:rPr>
        <w:t>(Rohde, 2005)</w:t>
      </w:r>
      <w:r w:rsidR="00796D2B">
        <w:fldChar w:fldCharType="end"/>
      </w:r>
      <w:r w:rsidRPr="00792FD2">
        <w:t>.</w:t>
      </w:r>
      <w:r>
        <w:t xml:space="preserve"> </w:t>
      </w:r>
      <w:r w:rsidR="00ED46A7">
        <w:t>Therefore, i</w:t>
      </w:r>
      <w:r>
        <w:t>ndices</w:t>
      </w:r>
      <w:r w:rsidRPr="00792FD2">
        <w:t xml:space="preserve"> of phylogenetic host specificity ha</w:t>
      </w:r>
      <w:r w:rsidR="00ED46A7">
        <w:t>ve</w:t>
      </w:r>
      <w:r w:rsidRPr="00792FD2">
        <w:t xml:space="preserve"> been</w:t>
      </w:r>
      <w:r>
        <w:t xml:space="preserve"> developed and used </w:t>
      </w:r>
      <w:r w:rsidR="00ED46A7">
        <w:t>to determine links within parasite hosts</w:t>
      </w:r>
      <w:r>
        <w:t xml:space="preserve"> </w:t>
      </w:r>
      <w:r>
        <w:fldChar w:fldCharType="begin" w:fldLock="1"/>
      </w:r>
      <w:r>
        <w:instrText>ADDIN CSL_CITATION {"citationItems":[{"id":"ITEM-1","itemData":{"DOI":"10.1017/S0031182003002993","abstract":"The host specificity of a parasite is not merely a function of how many host species it can exploit, but also of how closely related these host species are to each other. Here, a new index of host specificity is proposed, one that takes into account the average taxonomic or phylogenetic distance between pairs of host species used by a parasite. The index is derived from measures of taxonomic distinctness used in biodiversity studies. It is easy to compute and interpret, ranging from a minimum value of 1 when all host species are members of the same genus, to a maximum of 5, when all host species belong to different classes. The variance of this measure can also be computed, and provides additional information on the taxonomic or phylogenetic structure of the host assemblage. Using data on helminth parasites of Canadian freshwater fishes, we show that the new index, unlike the mere number of known host species, is independent of study effort i.e. the number of published records of a parasite. Although the index and the number of known hosts are not entirely independent statistically, each captures a different aspect of host specificity. For instance, although acanthocephalans infect significantly more host species than trematodes, cestodes or nematodes, there is no difference in the average index value among these 4 helminth taxa, suggesting that the average taxonomic distances between the host species of a parasite do not vary among these higher taxa. We recommend the use of our new index in future comparative studies of host specificity, in particular when the focus is on the evolutionary history of parasites and of their past colonizations of host lineages.","author":[{"dropping-particle":"","family":"Poulin","given":"R","non-dropping-particle":"","parse-names":false,"suffix":""},{"dropping-particle":"","family":"Mouillot","given":"D","non-dropping-particle":"","parse-names":false,"suffix":""}],"container-title":"Parasitology","id":"ITEM-1","issued":{"date-parts":[["2003"]]},"page":"473-480","title":"Parasite specialization from a phylogenetic perspective : a new index of host specificity","type":"article-journal","volume":"126"},"uris":["http://www.mendeley.com/documents/?uuid=01b73ff7-0748-3fdf-88f8-6a7128402981"]}],"mendeley":{"formattedCitation":"(Poulin and Mouillot, 2003)","plainTextFormattedCitation":"(Poulin and Mouillot, 2003)","previouslyFormattedCitation":"(Poulin and Mouillot, 2003)"},"properties":{"noteIndex":0},"schema":"https://github.com/citation-style-language/schema/raw/master/csl-citation.json"}</w:instrText>
      </w:r>
      <w:r>
        <w:fldChar w:fldCharType="separate"/>
      </w:r>
      <w:r w:rsidRPr="00414753">
        <w:rPr>
          <w:noProof/>
        </w:rPr>
        <w:t>(Poulin and Mouillot, 2003)</w:t>
      </w:r>
      <w:r>
        <w:fldChar w:fldCharType="end"/>
      </w:r>
      <w:r w:rsidRPr="00792FD2">
        <w:t>. Whet</w:t>
      </w:r>
      <w:r>
        <w:t>her designed for measuring bio</w:t>
      </w:r>
      <w:r w:rsidRPr="00792FD2">
        <w:t xml:space="preserve">diversity or host specificity, these indices compute either the average </w:t>
      </w:r>
      <w:r>
        <w:t>or total phylogenetic (or taxo</w:t>
      </w:r>
      <w:r w:rsidRPr="00792FD2">
        <w:t>nomic in the absence of ex</w:t>
      </w:r>
      <w:r>
        <w:t>plicit branch length data) dis</w:t>
      </w:r>
      <w:r w:rsidRPr="00792FD2">
        <w:t>tance between all possible pairs of hos</w:t>
      </w:r>
      <w:r w:rsidR="00D3473A">
        <w:t>t species used by a parasite, and</w:t>
      </w:r>
      <w:r w:rsidRPr="00792FD2">
        <w:t xml:space="preserve"> estimate</w:t>
      </w:r>
      <w:r w:rsidR="00D3473A">
        <w:t>s</w:t>
      </w:r>
      <w:r w:rsidRPr="00792FD2">
        <w:t xml:space="preserve"> their phylogenetic distinctness.</w:t>
      </w:r>
      <w:r>
        <w:t xml:space="preserve"> </w:t>
      </w:r>
    </w:p>
    <w:p w14:paraId="4E4F7EED" w14:textId="0194E152" w:rsidR="004B424D" w:rsidRDefault="004B424D" w:rsidP="004B424D">
      <w:pPr>
        <w:pStyle w:val="Heading3"/>
      </w:pPr>
      <w:r>
        <w:t>Impacts of climate change</w:t>
      </w:r>
      <w:r w:rsidR="00CB3FC6">
        <w:t xml:space="preserve"> on host specificity</w:t>
      </w:r>
    </w:p>
    <w:p w14:paraId="5F19B78D" w14:textId="4BC49437" w:rsidR="00CB3FC6" w:rsidRDefault="00CB3FC6" w:rsidP="004B424D">
      <w:r>
        <w:lastRenderedPageBreak/>
        <w:t xml:space="preserve">Host specificity is not a fixed trait and has been shown to vary in response to environmental conditions. In the context of global climate change this may have dramatic effects on both the parasite and the hosts that they infest. If we consider that changes in climate are resulting in range shifts of free-living species, and that as these species move, they will be bringing their parasites with them. </w:t>
      </w:r>
      <w:r w:rsidR="00D3473A">
        <w:t xml:space="preserve">Therefore, </w:t>
      </w:r>
      <w:r w:rsidR="00D3473A">
        <w:t>with changes in surrounding environmental conditions</w:t>
      </w:r>
      <w:r w:rsidR="00D3473A">
        <w:t xml:space="preserve">, these changes </w:t>
      </w:r>
      <w:r>
        <w:t xml:space="preserve">allow </w:t>
      </w:r>
      <w:r w:rsidR="00D3473A">
        <w:t xml:space="preserve">for </w:t>
      </w:r>
      <w:r>
        <w:t>increased interactions with potentially new host species and could result in parasitic species more readily switching</w:t>
      </w:r>
      <w:r w:rsidR="00D3473A">
        <w:t xml:space="preserve"> to</w:t>
      </w:r>
      <w:r>
        <w:t xml:space="preserve"> </w:t>
      </w:r>
      <w:r w:rsidR="00D3473A">
        <w:t>naïve host</w:t>
      </w:r>
      <w:r>
        <w:t xml:space="preserve"> species. However, if the new conditions are not favourable for the parasite, or the host moves too far away from components that the parasite requires to complete its lifecycle, we may see the extinction of parasites from that host. Either way, both these eventualities have unpredicted consequences on ecosystems and how they function.</w:t>
      </w:r>
    </w:p>
    <w:p w14:paraId="722CD469" w14:textId="74F222C8" w:rsidR="00DC2964" w:rsidRDefault="00DC2964" w:rsidP="00DC2964">
      <w:r>
        <w:t>In this chapter, I will calculate host specificity measures for parasites of cartilaginous fish. Specifically, I’ll be calculating host range and phylogenetic host specificity (or ‘</w:t>
      </w:r>
      <w:proofErr w:type="spellStart"/>
      <w:r>
        <w:t>phylospecificity</w:t>
      </w:r>
      <w:proofErr w:type="spellEnd"/>
      <w:r>
        <w:t xml:space="preserve">’; </w:t>
      </w:r>
      <w:r>
        <w:fldChar w:fldCharType="begin" w:fldLock="1"/>
      </w:r>
      <w:r>
        <w:instrText>ADDIN CSL_CITATION {"citationItems":[{"id":"ITEM-1","itemData":{"DOI":"10.1016/j.pt.2011.05.003","abstract":"The measurement of host specificity goes well beyond counting how many host species can successfully be used by a parasite. In particular, specificity can be assessed with respect to how closely related the host species are, or whether a parasite exploits the same or different hosts across its entire geographic range. Recent developments in the measurement of biodiversity offer a new set of analytical tools that can be used to quantify the many aspects of host specificity. We describe here the multifaceted nature of host specificity, summarize the indices available to measure its different facets one at a time or in combination, and discuss their implications for parasite evolution and disease epidemiology .","author":[{"dropping-particle":"","family":"Poulin","given":"Robert","non-dropping-particle":"","parse-names":false,"suffix":""},{"dropping-particle":"","family":"Krasnov","given":"Boris R","non-dropping-particle":"","parse-names":false,"suffix":""},{"dropping-particle":"","family":"Mouillot","given":"David","non-dropping-particle":"","parse-names":false,"suffix":""}],"container-title":"Trends in Parasitology","id":"ITEM-1","issue":"8","issued":{"date-parts":[["2011"]]},"page":"355-361","title":"Host specificity in phylogenetic and geographic space","type":"article-journal","volume":"27"},"uris":["http://www.mendeley.com/documents/?uuid=21415c09-ecde-3344-b2b8-b9c61c78fdd3"]}],"mendeley":{"formattedCitation":"(Poulin, Krasnov and Mouillot, 2011)","manualFormatting":"Poulin, Krasnov and Mouillot, 2011)","plainTextFormattedCitation":"(Poulin, Krasnov and Mouillot, 2011)","previouslyFormattedCitation":"(Poulin, Krasnov and Mouillot, 2011)"},"properties":{"noteIndex":0},"schema":"https://github.com/citation-style-language/schema/raw/master/csl-citation.json"}</w:instrText>
      </w:r>
      <w:r>
        <w:fldChar w:fldCharType="separate"/>
      </w:r>
      <w:r w:rsidRPr="002E71FB">
        <w:rPr>
          <w:noProof/>
        </w:rPr>
        <w:t>Poulin, Krasnov and Mouillot, 2011)</w:t>
      </w:r>
      <w:r>
        <w:fldChar w:fldCharType="end"/>
      </w:r>
      <w:r>
        <w:t>, to inv</w:t>
      </w:r>
      <w:r w:rsidR="00DC4A09">
        <w:t>estigate whether parasites infes</w:t>
      </w:r>
      <w:r>
        <w:t>t more closely related cartilaginous fish hosts than expected by chance. With thi</w:t>
      </w:r>
      <w:r w:rsidR="00DC4A09">
        <w:t>s measure, a parasite that infes</w:t>
      </w:r>
      <w:r>
        <w:t>ts distantly related hosts is a phylogenetic host generalis</w:t>
      </w:r>
      <w:r w:rsidR="00DC4A09">
        <w:t>t, whereas a parasite that infes</w:t>
      </w:r>
      <w:r>
        <w:t>ts closely related hosts is a phylogenetic host specialist.</w:t>
      </w:r>
      <w:r w:rsidR="009D3809">
        <w:t xml:space="preserve"> As changes in climate intensifies,</w:t>
      </w:r>
      <w:r w:rsidR="009D3809" w:rsidRPr="00A012DD">
        <w:t xml:space="preserve"> biotic expansion </w:t>
      </w:r>
      <w:r w:rsidR="009D3809">
        <w:t>of species has been shown to occur</w:t>
      </w:r>
      <w:r w:rsidR="009D3809" w:rsidRPr="00A012DD">
        <w:t xml:space="preserve">, </w:t>
      </w:r>
      <w:r w:rsidR="009D3809">
        <w:t xml:space="preserve">and parasitic species could either thrive, or become extinct, and it is by calculating host specificity measures that we will get a view of just what might happen to these species. </w:t>
      </w:r>
    </w:p>
    <w:p w14:paraId="197B4BE2" w14:textId="16081B88" w:rsidR="00E045D3" w:rsidRDefault="00DC2964" w:rsidP="00CB3FC6">
      <w:r>
        <w:t xml:space="preserve">I will also investigate to see if there are any correlations between parasitic ecological measures and their associated host specificity measures (e.g.: habitat, lifestyle, lifecycle) and I will also be looking at host ecological measures (e.g.: length, depth range and habitat) and their associated parasite species richness values. This is to determine if parasite or host ecological measures influence a parasites propensity to infest a host. If we </w:t>
      </w:r>
      <w:r w:rsidR="00D4193E">
        <w:t>can</w:t>
      </w:r>
      <w:r>
        <w:t xml:space="preserve"> determine key ecological measures </w:t>
      </w:r>
      <w:r w:rsidR="009D3809">
        <w:t xml:space="preserve">that influence a parasites specificity, we </w:t>
      </w:r>
      <w:r>
        <w:t>are</w:t>
      </w:r>
      <w:r w:rsidR="009D3809">
        <w:t xml:space="preserve"> </w:t>
      </w:r>
      <w:r>
        <w:t>bet</w:t>
      </w:r>
      <w:r w:rsidR="009D3809">
        <w:t>t</w:t>
      </w:r>
      <w:r>
        <w:t>er able to understand how changes in climate might impact host specificity and</w:t>
      </w:r>
      <w:r w:rsidR="00C55E1D">
        <w:t>,</w:t>
      </w:r>
      <w:r w:rsidR="009D3809">
        <w:t xml:space="preserve"> as a result</w:t>
      </w:r>
      <w:r w:rsidR="00C55E1D">
        <w:t>,</w:t>
      </w:r>
      <w:r>
        <w:t xml:space="preserve"> the intricate relationship parasites have with their hosts.</w:t>
      </w:r>
      <w:bookmarkStart w:id="10" w:name="_Toc38969255"/>
      <w:r w:rsidR="00CB3FC6">
        <w:t xml:space="preserve"> </w:t>
      </w:r>
      <w:r w:rsidR="00E045D3">
        <w:br w:type="page"/>
      </w:r>
    </w:p>
    <w:p w14:paraId="596C4DA4" w14:textId="27E50EF3" w:rsidR="002C10EA" w:rsidRDefault="002C10EA" w:rsidP="00E859F1">
      <w:pPr>
        <w:pStyle w:val="Heading2"/>
      </w:pPr>
      <w:r>
        <w:lastRenderedPageBreak/>
        <w:t>Methods</w:t>
      </w:r>
      <w:bookmarkEnd w:id="10"/>
    </w:p>
    <w:p w14:paraId="4AD64D7B" w14:textId="30B74C87" w:rsidR="00166796" w:rsidRDefault="00166796" w:rsidP="00166796">
      <w:pPr>
        <w:pStyle w:val="Heading3"/>
      </w:pPr>
      <w:bookmarkStart w:id="11" w:name="_Toc38969256"/>
      <w:r>
        <w:t>Host-Parasite data</w:t>
      </w:r>
      <w:bookmarkEnd w:id="11"/>
    </w:p>
    <w:p w14:paraId="696DD1F2" w14:textId="201C6091" w:rsidR="00125E9A" w:rsidRDefault="00166796" w:rsidP="00166796">
      <w:r>
        <w:t>We combined data from three publicly available datasets, namely</w:t>
      </w:r>
      <w:r w:rsidRPr="0006298D">
        <w:t xml:space="preserve"> Shark Reference</w:t>
      </w:r>
      <w:r>
        <w:t xml:space="preserve"> (</w:t>
      </w:r>
      <w:hyperlink r:id="rId10" w:history="1">
        <w:r w:rsidRPr="00D7607D">
          <w:rPr>
            <w:rStyle w:val="Hyperlink"/>
          </w:rPr>
          <w:t>https://shark-references.com/</w:t>
        </w:r>
      </w:hyperlink>
      <w:r>
        <w:t xml:space="preserve">) </w:t>
      </w:r>
      <w:r w:rsidRPr="0006298D">
        <w:fldChar w:fldCharType="begin" w:fldLock="1"/>
      </w:r>
      <w:r w:rsidR="00130F2F">
        <w:instrText>ADDIN CSL_CITATION {"citationItems":[{"id":"ITEM-1","itemData":{"URL":"www.shark-references.com","accessed":{"date-parts":[["2019","3","22"]]},"author":[{"dropping-particle":"","family":"Pollerspöck","given":"J","non-dropping-particle":"","parse-names":false,"suffix":""},{"dropping-particle":"","family":"Straube","given":"N","non-dropping-particle":"","parse-names":false,"suffix":""}],"container-title":"World Wide Web electronic publication","id":"ITEM-1","issued":{"date-parts":[["2020"]]},"title":"Bibliography Database of living/fossil sharks, rays and chimaeras (Chondrichthyes: Elasmobranchii, Holocephali)","type":"webpage"},"uris":["http://www.mendeley.com/documents/?uuid=c2f1ce61-7793-4511-af18-626813407047"]}],"mendeley":{"formattedCitation":"(Pollerspöck and Straube, 2020)","plainTextFormattedCitation":"(Pollerspöck and Straube, 2020)","previouslyFormattedCitation":"(Pollerspöck and Straube, 2020)"},"properties":{"noteIndex":0},"schema":"https://github.com/citation-style-language/schema/raw/master/csl-citation.json"}</w:instrText>
      </w:r>
      <w:r w:rsidRPr="0006298D">
        <w:fldChar w:fldCharType="separate"/>
      </w:r>
      <w:r w:rsidR="0088641D" w:rsidRPr="0088641D">
        <w:rPr>
          <w:noProof/>
        </w:rPr>
        <w:t>(Pollerspöck and Straube, 2020)</w:t>
      </w:r>
      <w:r w:rsidRPr="0006298D">
        <w:fldChar w:fldCharType="end"/>
      </w:r>
      <w:r>
        <w:t>, World Register of Marine Species</w:t>
      </w:r>
      <w:r w:rsidR="00125E9A">
        <w:t xml:space="preserve"> (</w:t>
      </w:r>
      <w:proofErr w:type="spellStart"/>
      <w:r w:rsidR="00125E9A">
        <w:t>WoRMS</w:t>
      </w:r>
      <w:proofErr w:type="spellEnd"/>
      <w:r w:rsidR="00125E9A">
        <w:t>)</w:t>
      </w:r>
      <w:r>
        <w:t xml:space="preserve"> (</w:t>
      </w:r>
      <w:hyperlink r:id="rId11" w:history="1">
        <w:r w:rsidRPr="00345A4D">
          <w:rPr>
            <w:rStyle w:val="Hyperlink"/>
          </w:rPr>
          <w:t>www.marinespecies.org</w:t>
        </w:r>
      </w:hyperlink>
      <w:r>
        <w:t xml:space="preserve">) </w:t>
      </w:r>
      <w:r>
        <w:fldChar w:fldCharType="begin" w:fldLock="1"/>
      </w:r>
      <w:r>
        <w:instrText>ADDIN CSL_CITATION {"citationItems":[{"id":"ITEM-1","itemData":{"URL":"http://www.marinespecies.org","abstract":"The aim of the World Register of Marine Species (WoRMS) is to provide an authoritative and comprehensive list of names of marine organisms, including information on synonymy","author":[{"dropping-particle":"","family":"Horton","given":"T","non-dropping-particle":"","parse-names":false,"suffix":""},{"dropping-particle":"","family":"Kroh","given":"A","non-dropping-particle":"","parse-names":false,"suffix":""},{"dropping-particle":"","family":"Ahyong","given":"S","non-dropping-particle":"","parse-names":false,"suffix":""},{"dropping-particle":"","family":"Bailly","given":"N","non-dropping-particle":"","parse-names":false,"suffix":""},{"dropping-particle":"","family":"Boyko","given":"C B","non-dropping-particle":"","parse-names":false,"suffix":""},{"dropping-particle":"","family":"Brandão","given":"S N","non-dropping-particle":"","parse-names":false,"suffix":""},{"dropping-particle":"","family":"Costello","given":"M J","non-dropping-particle":"","parse-names":false,"suffix":""},{"dropping-particle":"","family":"Gofas","given":"S","non-dropping-particle":"","parse-names":false,"suffix":""},{"dropping-particle":"","family":"Hernandez","given":"F","non-dropping-particle":"","parse-names":false,"suffix":""},{"dropping-particle":"","family":"Holovachov","given":"O","non-dropping-particle":"","parse-names":false,"suffix":""},{"dropping-particle":"","family":"Mees","given":"J","non-dropping-particle":"","parse-names":false,"suffix":""},{"dropping-particle":"","family":"Paulay","given":"G","non-dropping-particle":"","parse-names":false,"suffix":""},{"dropping-particle":"","family":"Rosenberg","given":"G","non-dropping-particle":"","parse-names":false,"suffix":""},{"dropping-particle":"","family":"Decock","given":"W","non-dropping-particle":"","parse-names":false,"suffix":""},{"dropping-particle":"","family":"Dekeyzer","given":"S","non-dropping-particle":"","parse-names":false,"suffix":""},{"dropping-particle":"","family":"Lanssens","given":"T","non-dropping-particle":"","parse-names":false,"suffix":""},{"dropping-particle":"","family":"Vandepitte","given":"L","non-dropping-particle":"","parse-names":false,"suffix":""},{"dropping-particle":"","family":"Vanhoorne","given":"B","non-dropping-particle":"","parse-names":false,"suffix":""},{"dropping-particle":"","family":"Verfaille","given":"K","non-dropping-particle":"","parse-names":false,"suffix":""},{"dropping-particle":"","family":"Adlard","given":"R","non-dropping-particle":"","parse-names":false,"suffix":""},{"dropping-particle":"","family":"Adriaens","given":"P","non-dropping-particle":"","parse-names":false,"suffix":""},{"dropping-particle":"","family":"Agatha","given":"S","non-dropping-particle":"","parse-names":false,"suffix":""},{"dropping-particle":"","family":"Ahn","given":"K J","non-dropping-particle":"","parse-names":false,"suffix":""},{"dropping-particle":"","family":"Akkari","given":"N","non-dropping-particle":"","parse-names":false,"suffix":""},{"dropping-particle":"","family":"Alvarez","given":"B","non-dropping-particle":"","parse-names":false,"suffix":""},{"dropping-particle":"","family":"Anderson","given":"G","non-dropping-particle":"","parse-names":false,"suffix":""},{"dropping-particle":"","family":"Angel","given":"M","non-dropping-particle":"","parse-names":false,"suffix":""},{"dropping-particle":"","family":"Arango","given":"C","non-dropping-particle":"","parse-names":false,"suffix":""},{"dropping-particle":"","family":"Artois","given":"T","non-dropping-particle":"","parse-names":false,"suffix":""},{"dropping-particle":"","family":"Atkinson","given":"S","non-dropping-particle":"","parse-names":false,"suffix":""},{"dropping-particle":"","family":"Bank","given":"R","non-dropping-particle":"","parse-names":false,"suffix":""},{"dropping-particle":"","family":"Barber","given":"A","non-dropping-particle":"","parse-names":false,"suffix":""},{"dropping-particle":"","family":"Barbosa","given":"J P","non-dropping-particle":"","parse-names":false,"suffix":""},{"dropping-particle":"","family":"Bartsch","given":"I","non-dropping-particle":"","parse-names":false,"suffix":""},{"dropping-particle":"","family":"Bellan-Santini","given":"D","non-dropping-particle":"","parse-names":false,"suffix":""},{"dropping-particle":"","family":"Bernot","given":"J","non-dropping-particle":"","parse-names":false,"suffix":""},{"dropping-particle":"","family":"Berta","given":"A","non-dropping-particle":"","parse-names":false,"suffix":""},{"dropping-particle":"","family":"Bieler","given":"R","non-dropping-particle":"","parse-names":false,"suffix":""},{"dropping-particle":"","family":"Blanco","given":"S","non-dropping-particle":"","parse-names":false,"suffix":""},{"dropping-particle":"","family":"Blasco-Costa","given":"I","non-dropping-particle":"","parse-names":false,"suffix":""},{"dropping-particle":"","family":"Blazewicz","given":"M","non-dropping-particle":"","parse-names":false,"suffix":""},{"dropping-particle":"","family":"Bock","given":"P","non-dropping-particle":"","parse-names":false,"suffix":""},{"dropping-particle":"","family":"Böttger-Schnack","given":"R","non-dropping-particle":"","parse-names":false,"suffix":""},{"dropping-particle":"","family":"Bouchet","given":"P","non-dropping-particle":"","parse-names":false,"suffix":""},{"dropping-particle":"","family":"Boury-Esnault","given":"N","non-dropping-particle":"","parse-names":false,"suffix":""},{"dropping-particle":"","family":"Boxshall","given":"G","non-dropping-particle":"","parse-names":false,"suffix":""},{"dropping-particle":"","family":"Bray","given":"R","non-dropping-particle":"","parse-names":false,"suffix":""},{"dropping-particle":"","family":"Breure","given":"B","non-dropping-particle":"","parse-names":false,"suffix":""},{"dropping-particle":"","family":"Bruce","given":"N L","non-dropping-particle":"","parse-names":false,"suffix":""},{"dropping-particle":"","family":"Cairns","given":"S","non-dropping-particle":"","parse-names":false,"suffix":""},{"dropping-particle":"","family":"Campinas Bezerra","given":"T N","non-dropping-particle":"","parse-names":false,"suffix":""},{"dropping-particle":"","family":"Cárdenas","given":"P","non-dropping-particle":"","parse-names":false,"suffix":""},{"dropping-particle":"","family":"Carstens","given":"E","non-dropping-particle":"","parse-names":false,"suffix":""},{"dropping-particle":"","family":"Chan","given":"B K","non-dropping-particle":"","parse-names":false,"suffix":""},{"dropping-particle":"","family":"Chan","given":"T Y","non-dropping-particle":"","parse-names":false,"suffix":""},{"dropping-particle":"","family":"Cheng","given":"L","non-dropping-particle":"","parse-names":false,"suffix":""},{"dropping-particle":"","family":"Churchill","given":"M","non-dropping-particle":"","parse-names":false,"suffix":""},{"dropping-particle":"","family":"Coleman","given":"C O","non-dropping-particle":"","parse-names":false,"suffix":""},{"dropping-particle":"","family":"Collins","given":"A G","non-dropping-particle":"","parse-names":false,"suffix":""},{"dropping-particle":"","family":"Corbari","given":"L","non-dropping-particle":"","parse-names":false,"suffix":""},{"dropping-particle":"","family":"Cordeiro","given":"R","non-dropping-particle":"","parse-names":false,"suffix":""},{"dropping-particle":"","family":"Cornils","given":"A","non-dropping-particle":"","parse-names":false,"suffix":""},{"dropping-particle":"","family":"Coste","given":"M","non-dropping-particle":"","parse-names":false,"suffix":""},{"dropping-particle":"","family":"Crandall","given":"K A","non-dropping-particle":"","parse-names":false,"suffix":""},{"dropping-particle":"","family":"Cremonte","given":"F","non-dropping-particle":"","parse-names":false,"suffix":""},{"dropping-particle":"","family":"Cribb","given":"T","non-dropping-particle":"","parse-names":false,"suffix":""},{"dropping-particle":"","family":"Cutmore","given":"S","non-dropping-particle":"","parse-names":false,"suffix":""},{"dropping-particle":"","family":"Dahdouh-Guebas","given":"F","non-dropping-particle":"","parse-names":false,"suffix":""},{"dropping-particle":"","family":"Daly","given":"M","non-dropping-particle":"","parse-names":false,"suffix":""},{"dropping-particle":"","family":"Daneliya","given":"M","non-dropping-particle":"","parse-names":false,"suffix":""},{"dropping-particle":"","family":"Dauvin","given":"J C","non-dropping-particle":"","parse-names":false,"suffix":""},{"dropping-particle":"","family":"Davie","given":"P","non-dropping-particle":"","parse-names":false,"suffix":""},{"dropping-particle":"","family":"Broyer","given":"C","non-dropping-particle":"De","parse-names":false,"suffix":""},{"dropping-particle":"","family":"Grave","given":"S","non-dropping-particle":"De","parse-names":false,"suffix":""},{"dropping-particle":"","family":"Mazancourt","given":"V","non-dropping-particle":"de","parse-names":false,"suffix":""},{"dropping-particle":"","family":"Voogd","given":"N","non-dropping-particle":"de","parse-names":false,"suffix":""},{"dropping-particle":"","family":"Decker","given":"P","non-dropping-particle":"","parse-names":false,"suffix":""},{"dropping-particle":"","family":"Decraemer","given":"W","non-dropping-particle":"","parse-names":false,"suffix":""},{"dropping-particle":"","family":"Defaye","given":"D","non-dropping-particle":"","parse-names":false,"suffix":""},{"dropping-particle":"","family":"D'Hondt","given":"J L","non-dropping-particle":"","parse-names":false,"suffix":""},{"dropping-particle":"","family":"Dijkstra","given":"H","non-dropping-particle":"","parse-names":false,"suffix":""},{"dropping-particle":"","family":"Dohrmann","given":"M","non-dropping-particle":"","parse-names":false,"suffix":""},{"dropping-particle":"","family":"Dolan","given":"J","non-dropping-particle":"","parse-names":false,"suffix":""},{"dropping-particle":"","family":"Domning","given":"D","non-dropping-particle":"","parse-names":false,"suffix":""},{"dropping-particle":"","family":"Downey","given":"R","non-dropping-particle":"","parse-names":false,"suffix":""},{"dropping-particle":"","family":"Drapun","given":"I","non-dropping-particle":"","parse-names":false,"suffix":""},{"dropping-particle":"","family":"Ector","given":"L","non-dropping-particle":"","parse-names":false,"suffix":""},{"dropping-particle":"","family":"Eisendle-Flöckner","given":"U","non-dropping-particle":"","parse-names":false,"suffix":""},{"dropping-particle":"","family":"Eitel","given":"M","non-dropping-particle":"","parse-names":false,"suffix":""},{"dropping-particle":"","family":"Encarnação","given":"S.C.d.","non-dropping-particle":"","parse-names":false,"suffix":""},{"dropping-particle":"","family":"Enghoff","given":"H","non-dropping-particle":"","parse-names":false,"suffix":""},{"dropping-particle":"","family":"Epler","given":"J","non-dropping-particle":"","parse-names":false,"suffix":""},{"dropping-particle":"","family":"Ewers-Saucedo","given":"C","non-dropping-particle":"","parse-names":false,"suffix":""},{"dropping-particle":"","family":"Faber","given":"M","non-dropping-particle":"","parse-names":false,"suffix":""},{"dropping-particle":"","family":"Feist","given":"S","non-dropping-particle":"","parse-names":false,"suffix":""},{"dropping-particle":"","family":"Figueroa","given":"D","non-dropping-particle":"","parse-names":false,"suffix":""},{"dropping-particle":"","family":"Finn","given":"J","non-dropping-particle":"","parse-names":false,"suffix":""},{"dropping-particle":"","family":"Fišer","given":"C","non-dropping-particle":"","parse-names":false,"suffix":""},{"dropping-particle":"","family":"Fordyce","given":"E","non-dropping-particle":"","parse-names":false,"suffix":""},{"dropping-particle":"","family":"Foster","given":"W","non-dropping-particle":"","parse-names":false,"suffix":""},{"dropping-particle":"","family":"Frank","given":"J H","non-dropping-particle":"","parse-names":false,"suffix":""},{"dropping-particle":"","family":"Fransen","given":"C","non-dropping-particle":"","parse-names":false,"suffix":""},{"dropping-particle":"","family":"Furuya","given":"H","non-dropping-particle":"","parse-names":false,"suffix":""},{"dropping-particle":"","family":"Galea","given":"H","non-dropping-particle":"","parse-names":false,"suffix":""},{"dropping-particle":"","family":"Garcia-Alvarez","given":"O","non-dropping-particle":"","parse-names":false,"suffix":""},{"dropping-particle":"","family":"Garic","given":"R","non-dropping-particle":"","parse-names":false,"suffix":""},{"dropping-particle":"","family":"Gasca","given":"R","non-dropping-particle":"","parse-names":false,"suffix":""},{"dropping-particle":"","family":"Gaviria-Melo","given":"S","non-dropping-particle":"","parse-names":false,"suffix":""},{"dropping-particle":"","family":"Gerken","given":"S","non-dropping-particle":"","parse-names":false,"suffix":""},{"dropping-particle":"","family":"Gheerardyn","given":"H","non-dropping-particle":"","parse-names":false,"suffix":""},{"dropping-particle":"","family":"Gibson","given":"D","non-dropping-particle":"","parse-names":false,"suffix":""},{"dropping-particle":"","family":"Gil","given":"J","non-dropping-particle":"","parse-names":false,"suffix":""},{"dropping-particle":"","family":"Gittenberger","given":"A","non-dropping-particle":"","parse-names":false,"suffix":""},{"dropping-particle":"","family":"Glasby","given":"C","non-dropping-particle":"","parse-names":false,"suffix":""},{"dropping-particle":"","family":"Glover","given":"A","non-dropping-particle":"","parse-names":false,"suffix":""},{"dropping-particle":"","family":"Gómez-Noguera","given":"S E","non-dropping-particle":"","parse-names":false,"suffix":""},{"dropping-particle":"","family":"González-Solís","given":"D","non-dropping-particle":"","parse-names":false,"suffix":""},{"dropping-particle":"","family":"Gordon","given":"D","non-dropping-particle":"","parse-names":false,"suffix":""},{"dropping-particle":"","family":"Grabowski","given":"M","non-dropping-particle":"","parse-names":false,"suffix":""},{"dropping-particle":"","family":"Gravili","given":"C","non-dropping-particle":"","parse-names":false,"suffix":""},{"dropping-particle":"","family":"Guerra-García","given":"J M","non-dropping-particle":"","parse-names":false,"suffix":""},{"dropping-particle":"","family":"Guidetti","given":"R","non-dropping-particle":"","parse-names":false,"suffix":""},{"dropping-particle":"","family":"Guiry","given":"M D","non-dropping-particle":"","parse-names":false,"suffix":""},{"dropping-particle":"","family":"Hadfield","given":"K A","non-dropping-particle":"","parse-names":false,"suffix":""},{"dropping-particle":"","family":"Hajdu","given":"E","non-dropping-particle":"","parse-names":false,"suffix":""},{"dropping-particle":"","family":"Hallermann","given":"J","non-dropping-particle":"","parse-names":false,"suffix":""},{"dropping-particle":"","family":"Hayward","given":"B","non-dropping-particle":"","parse-names":false,"suffix":""},{"dropping-particle":"","family":"Hendrycks","given":"E","non-dropping-particle":"","parse-names":false,"suffix":""},{"dropping-particle":"","family":"Herbert","given":"D","non-dropping-particle":"","parse-names":false,"suffix":""},{"dropping-particle":"","family":"Herrera Bachiller","given":"A","non-dropping-particle":"","parse-names":false,"suffix":""},{"dropping-particle":"","family":"Ho","given":"J.s.","non-dropping-particle":"","parse-names":false,"suffix":""},{"dropping-particle":"","family":"Hodda","given":"M","non-dropping-particle":"","parse-names":false,"suffix":""},{"dropping-particle":"","family":"Høeg","given":"J","non-dropping-particle":"","parse-names":false,"suffix":""},{"dropping-particle":"","family":"Hoeksema","given":"B","non-dropping-particle":"","parse-names":false,"suffix":""},{"dropping-particle":"","family":"Hooper","given":"J","non-dropping-particle":"","parse-names":false,"suffix":""},{"dropping-particle":"","family":"Houart","given":"R","non-dropping-particle":"","parse-names":false,"suffix":""},{"dropping-particle":"","family":"Hughes","given":"L","non-dropping-particle":"","parse-names":false,"suffix":""},{"dropping-particle":"","family":"Hyžný","given":"M","non-dropping-particle":"","parse-names":false,"suffix":""},{"dropping-particle":"","family":"Iniesta","given":"L F M","non-dropping-particle":"","parse-names":false,"suffix":""},{"dropping-particle":"","family":"Iseto","given":"T","non-dropping-particle":"","parse-names":false,"suffix":""},{"dropping-particle":"","family":"Ivanenko","given":"S","non-dropping-particle":"","parse-names":false,"suffix":""},{"dropping-particle":"","family":"Iwataki","given":"M","non-dropping-particle":"","parse-names":false,"suffix":""},{"dropping-particle":"","family":"Janssen","given":"R","non-dropping-particle":"","parse-names":false,"suffix":""},{"dropping-particle":"","family":"Jarms","given":"G","non-dropping-particle":"","parse-names":false,"suffix":""},{"dropping-particle":"","family":"Jaume","given":"D","non-dropping-particle":"","parse-names":false,"suffix":""},{"dropping-particle":"","family":"Jazdzewski","given":"K","non-dropping-particle":"","parse-names":false,"suffix":""},{"dropping-particle":"","family":"Jóźwiak","given":"P","non-dropping-particle":"","parse-names":false,"suffix":""},{"dropping-particle":"","family":"Kantor","given":"Y","non-dropping-particle":"","parse-names":false,"suffix":""},{"dropping-particle":"","family":"Karanovic","given":"I","non-dropping-particle":"","parse-names":false,"suffix":""},{"dropping-particle":"","family":"Karthick","given":"B","non-dropping-particle":"","parse-names":false,"suffix":""},{"dropping-particle":"","family":"Kim","given":"Y H","non-dropping-particle":"","parse-names":false,"suffix":""},{"dropping-particle":"","family":"King","given":"R","non-dropping-particle":"","parse-names":false,"suffix":""},{"dropping-particle":"","family":"Kirk","given":"P M","non-dropping-particle":"","parse-names":false,"suffix":""},{"dropping-particle":"","family":"Klautau","given":"M","non-dropping-particle":"","parse-names":false,"suffix":""},{"dropping-particle":"","family":"Kociolek","given":"J P","non-dropping-particle":"","parse-names":false,"suffix":""},{"dropping-particle":"","family":"Köhler","given":"F","non-dropping-particle":"","parse-names":false,"suffix":""},{"dropping-particle":"","family":"Kolb","given":"J","non-dropping-particle":"","parse-names":false,"suffix":""},{"dropping-particle":"","family":"Kotov","given":"A","non-dropping-particle":"","parse-names":false,"suffix":""},{"dropping-particle":"","family":"Kremenetskaia","given":"A","non-dropping-particle":"","parse-names":false,"suffix":""},{"dropping-particle":"","family":"Kristensen","given":"R","non-dropping-particle":"","parse-names":false,"suffix":""},{"dropping-particle":"","family":"Kulikovskiy","given":"M","non-dropping-particle":"","parse-names":false,"suffix":""},{"dropping-particle":"","family":"Kullander","given":"S","non-dropping-particle":"","parse-names":false,"suffix":""},{"dropping-particle":"","family":"Lambert","given":"G","non-dropping-particle":"","parse-names":false,"suffix":""},{"dropping-particle":"","family":"Lazarus","given":"D","non-dropping-particle":"","parse-names":false,"suffix":""},{"dropping-particle":"","family":"Coze","given":"F","non-dropping-particle":"Le","parse-names":false,"suffix":""},{"dropping-particle":"","family":"LeCroy","given":"S","non-dropping-particle":"","parse-names":false,"suffix":""},{"dropping-particle":"","family":"Leduc","given":"D","non-dropping-particle":"","parse-names":false,"suffix":""},{"dropping-particle":"","family":"Lefkowitz","given":"E J","non-dropping-particle":"","parse-names":false,"suffix":""},{"dropping-particle":"","family":"Lemaitre","given":"R","non-dropping-particle":"","parse-names":false,"suffix":""},{"dropping-particle":"","family":"Liu","given":"Y","non-dropping-particle":"","parse-names":false,"suffix":""},{"dropping-particle":"","family":"Lörz","given":"A N","non-dropping-particle":"","parse-names":false,"suffix":""},{"dropping-particle":"","family":"Lowry","given":"J","non-dropping-particle":"","parse-names":false,"suffix":""},{"dropping-particle":"","family":"Ludwig","given":"T","non-dropping-particle":"","parse-names":false,"suffix":""},{"dropping-particle":"","family":"Lundholm","given":"N","non-dropping-particle":"","parse-names":false,"suffix":""},{"dropping-particle":"","family":"Macpherson","given":"E","non-dropping-particle":"","parse-names":false,"suffix":""},{"dropping-particle":"","family":"Madin","given":"L","non-dropping-particle":"","parse-names":false,"suffix":""},{"dropping-particle":"","family":"Mah","given":"C","non-dropping-particle":"","parse-names":false,"suffix":""},{"dropping-particle":"","family":"Mamo","given":"B","non-dropping-particle":"","parse-names":false,"suffix":""},{"dropping-particle":"","family":"Mamos","given":"T","non-dropping-particle":"","parse-names":false,"suffix":""},{"dropping-particle":"","family":"Manconi","given":"R","non-dropping-particle":"","parse-names":false,"suffix":""},{"dropping-particle":"","family":"Mapstone","given":"G","non-dropping-particle":"","parse-names":false,"suffix":""},{"dropping-particle":"","family":"Marek","given":"P E","non-dropping-particle":"","parse-names":false,"suffix":""},{"dropping-particle":"","family":"Marshall","given":"B","non-dropping-particle":"","parse-names":false,"suffix":""},{"dropping-particle":"","family":"Marshall","given":"D J","non-dropping-particle":"","parse-names":false,"suffix":""},{"dropping-particle":"","family":"Martin","given":"P","non-dropping-particle":"","parse-names":false,"suffix":""},{"dropping-particle":"","family":"McInnes","given":"S","non-dropping-particle":"","parse-names":false,"suffix":""},{"dropping-particle":"","family":"Meidla","given":"T","non-dropping-particle":"","parse-names":false,"suffix":""},{"dropping-particle":"","family":"Meland","given":"K","non-dropping-particle":"","parse-names":false,"suffix":""},{"dropping-particle":"","family":"Merrin","given":"K","non-dropping-particle":"","parse-names":false,"suffix":""},{"dropping-particle":"","family":"Mesibov","given":"R","non-dropping-particle":"","parse-names":false,"suffix":""},{"dropping-particle":"","family":"Messing","given":"C","non-dropping-particle":"","parse-names":false,"suffix":""},{"dropping-particle":"","family":"Miljutin","given":"D","non-dropping-particle":"","parse-names":false,"suffix":""},{"dropping-particle":"","family":"Mills","given":"C","non-dropping-particle":"","parse-names":false,"suffix":""},{"dropping-particle":"","family":"Moestrup","given":"Ø","non-dropping-particle":"","parse-names":false,"suffix":""},{"dropping-particle":"","family":"Mokievsky","given":"V","non-dropping-particle":"","parse-names":false,"suffix":""},{"dropping-particle":"","family":"Molodtsova","given":"T","non-dropping-particle":"","parse-names":false,"suffix":""},{"dropping-particle":"","family":"Monniot","given":"F","non-dropping-particle":"","parse-names":false,"suffix":""},{"dropping-particle":"","family":"Mooi","given":"R","non-dropping-particle":"","parse-names":false,"suffix":""},{"dropping-particle":"","family":"Morandini","given":"A C","non-dropping-particle":"","parse-names":false,"suffix":""},{"dropping-particle":"","family":"Moreira da Rocha","given":"R","non-dropping-particle":"","parse-names":false,"suffix":""},{"dropping-particle":"","family":"Moretzsohn","given":"F","non-dropping-particle":"","parse-names":false,"suffix":""},{"dropping-particle":"","family":"Mortelmans","given":"J","non-dropping-particle":"","parse-names":false,"suffix":""},{"dropping-particle":"","family":"Mortimer","given":"J","non-dropping-particle":"","parse-names":false,"suffix":""},{"dropping-particle":"","family":"Musco","given":"L","non-dropping-particle":"","parse-names":false,"suffix":""},{"dropping-particle":"","family":"Neubauer","given":"T A","non-dropping-particle":"","parse-names":false,"suffix":""},{"dropping-particle":"","family":"Neubert","given":"E","non-dropping-particle":"","parse-names":false,"suffix":""},{"dropping-particle":"","family":"Neuhaus","given":"B","non-dropping-particle":"","parse-names":false,"suffix":""},{"dropping-particle":"","family":"Ng","given":"P","non-dropping-particle":"","parse-names":false,"suffix":""},{"dropping-particle":"","family":"Nguyen","given":"A D","non-dropping-particle":"","parse-names":false,"suffix":""},{"dropping-particle":"","family":"Nielsen","given":"C","non-dropping-particle":"","parse-names":false,"suffix":""},{"dropping-particle":"","family":"Nishikawa","given":"T","non-dropping-particle":"","parse-names":false,"suffix":""},{"dropping-particle":"","family":"Norenburg","given":"J","non-dropping-particle":"","parse-names":false,"suffix":""},{"dropping-particle":"","family":"O'Hara","given":"T","non-dropping-particle":"","parse-names":false,"suffix":""},{"dropping-particle":"","family":"Opresko","given":"D","non-dropping-particle":"","parse-names":false,"suffix":""},{"dropping-particle":"","family":"Osawa","given":"M","non-dropping-particle":"","parse-names":false,"suffix":""},{"dropping-particle":"","family":"Ota","given":"Y","non-dropping-particle":"","parse-names":false,"suffix":""},{"dropping-particle":"","family":"Páll-Gergely","given":"B","non-dropping-particle":"","parse-names":false,"suffix":""},{"dropping-particle":"","family":"Patterson","given":"D","non-dropping-particle":"","parse-names":false,"suffix":""},{"dropping-particle":"","family":"Paxton","given":"H","non-dropping-particle":"","parse-names":false,"suffix":""},{"dropping-particle":"","family":"Peña Santiago","given":"R","non-dropping-particle":"","parse-names":false,"suffix":""},{"dropping-particle":"","family":"Perrier","given":"V","non-dropping-particle":"","parse-names":false,"suffix":""},{"dropping-particle":"","family":"Perrin","given":"W","non-dropping-particle":"","parse-names":false,"suffix":""},{"dropping-particle":"","family":"Petrescu","given":"I","non-dropping-particle":"","parse-names":false,"suffix":""},{"dropping-particle":"","family":"Picton","given":"B","non-dropping-particle":"","parse-names":false,"suffix":""},{"dropping-particle":"","family":"Pilger","given":"J F","non-dropping-particle":"","parse-names":false,"suffix":""},{"dropping-particle":"","family":"Pisera","given":"A","non-dropping-particle":"","parse-names":false,"suffix":""},{"dropping-particle":"","family":"Polhemus","given":"D","non-dropping-particle":"","parse-names":false,"suffix":""},{"dropping-particle":"","family":"Poore","given":"G","non-dropping-particle":"","parse-names":false,"suffix":""},{"dropping-particle":"","family":"Potapova","given":"M","non-dropping-particle":"","parse-names":false,"suffix":""},{"dropping-particle":"","family":"Pugh","given":"P","non-dropping-particle":"","parse-names":false,"suffix":""},{"dropping-particle":"","family":"Read","given":"G","non-dropping-particle":"","parse-names":false,"suffix":""},{"dropping-particle":"","family":"Reich","given":"M","non-dropping-particle":"","parse-names":false,"suffix":""},{"dropping-particle":"","family":"Reimer","given":"J D","non-dropping-particle":"","parse-names":false,"suffix":""},{"dropping-particle":"","family":"Reip","given":"H","non-dropping-particle":"","parse-names":false,"suffix":""},{"dropping-particle":"","family":"Reuscher","given":"M","non-dropping-particle":"","parse-names":false,"suffix":""},{"dropping-particle":"","family":"Reynolds","given":"J W","non-dropping-particle":"","parse-names":false,"suffix":""},{"dropping-particle":"","family":"Richling","given":"I","non-dropping-particle":"","parse-names":false,"suffix":""},{"dropping-particle":"","family":"Rimet","given":"F","non-dropping-particle":"","parse-names":false,"suffix":""},{"dropping-particle":"","family":"Ríos","given":"P","non-dropping-particle":"","parse-names":false,"suffix":""},{"dropping-particle":"","family":"Rius","given":"M","non-dropping-particle":"","parse-names":false,"suffix":""},{"dropping-particle":"","family":"Rogers","given":"D C","non-dropping-particle":"","parse-names":false,"suffix":""},{"dropping-particle":"","family":"Rützler","given":"K","non-dropping-particle":"","parse-names":false,"suffix":""},{"dropping-particle":"","family":"Sabbe","given":"K","non-dropping-particle":"","parse-names":false,"suffix":""},{"dropping-particle":"","family":"Saiz-Salinas","given":"J","non-dropping-particle":"","parse-names":false,"suffix":""},{"dropping-particle":"","family":"Sala","given":"S","non-dropping-particle":"","parse-names":false,"suffix":""},{"dropping-particle":"","family":"Santos","given":"S","non-dropping-particle":"","parse-names":false,"suffix":""},{"dropping-particle":"","family":"Sar","given":"E","non-dropping-particle":"","parse-names":false,"suffix":""},{"dropping-particle":"","family":"Sartori","given":"A F","non-dropping-particle":"","parse-names":false,"suffix":""},{"dropping-particle":"","family":"Satoh","given":"A","non-dropping-particle":"","parse-names":false,"suffix":""},{"dropping-particle":"","family":"Schatz","given":"H","non-dropping-particle":"","parse-names":false,"suffix":""},{"dropping-particle":"","family":"Schierwater","given":"B","non-dropping-particle":"","parse-names":false,"suffix":""},{"dropping-particle":"","family":"Schmidt-Rhaesa","given":"A","non-dropping-particle":"","parse-names":false,"suffix":""},{"dropping-particle":"","family":"Schneider","given":"S","non-dropping-particle":"","parse-names":false,"suffix":""},{"dropping-particle":"","family":"Schönberg","given":"C","non-dropping-particle":"","parse-names":false,"suffix":""},{"dropping-particle":"","family":"Schuchert","given":"P","non-dropping-particle":"","parse-names":false,"suffix":""},{"dropping-particle":"","family":"Senna","given":"A R","non-dropping-particle":"","parse-names":false,"suffix":""},{"dropping-particle":"","family":"Serejo","given":"C","non-dropping-particle":"","parse-names":false,"suffix":""},{"dropping-particle":"","family":"Shaik","given":"S","non-dropping-particle":"","parse-names":false,"suffix":""},{"dropping-particle":"","family":"Shamsi","given":"S","non-dropping-particle":"","parse-names":false,"suffix":""},{"dropping-particle":"","family":"Sharma","given":"J","non-dropping-particle":"","parse-names":false,"suffix":""},{"dropping-particle":"","family":"Shear","given":"W A","non-dropping-particle":"","parse-names":false,"suffix":""},{"dropping-particle":"","family":"Shenkar","given":"N","non-dropping-particle":"","parse-names":false,"suffix":""},{"dropping-particle":"","family":"Shinn","given":"A","non-dropping-particle":"","parse-names":false,"suffix":""},{"dropping-particle":"","family":"Short","given":"M","non-dropping-particle":"","parse-names":false,"suffix":""},{"dropping-particle":"","family":"Sicinski","given":"J","non-dropping-particle":"","parse-names":false,"suffix":""},{"dropping-particle":"","family":"Siegel","given":"V","non-dropping-particle":"","parse-names":false,"suffix":""},{"dropping-particle":"","family":"Sierwald","given":"P","non-dropping-particle":"","parse-names":false,"suffix":""},{"dropping-particle":"","family":"Simmons","given":"E","non-dropping-particle":"","parse-names":false,"suffix":""},{"dropping-particle":"","family":"Sinniger","given":"F","non-dropping-particle":"","parse-names":false,"suffix":""},{"dropping-particle":"","family":"Sivell","given":"D","non-dropping-particle":"","parse-names":false,"suffix":""},{"dropping-particle":"","family":"Sket","given":"B","non-dropping-particle":"","parse-names":false,"suffix":""},{"dropping-particle":"","family":"Smit","given":"H","non-dropping-particle":"","parse-names":false,"suffix":""},{"dropping-particle":"","family":"Smit","given":"N","non-dropping-particle":"","parse-names":false,"suffix":""},{"dropping-particle":"","family":"Smol","given":"N","non-dropping-particle":"","parse-names":false,"suffix":""},{"dropping-particle":"","family":"Souza-Filho","given":"J F","non-dropping-particle":"","parse-names":false,"suffix":""},{"dropping-particle":"","family":"Spelda","given":"J","non-dropping-particle":"","parse-names":false,"suffix":""},{"dropping-particle":"","family":"Sterrer","given":"W","non-dropping-particle":"","parse-names":false,"suffix":""},{"dropping-particle":"","family":"Stienen","given":"E","non-dropping-particle":"","parse-names":false,"suffix":""},{"dropping-particle":"","family":"Stoev","given":"P","non-dropping-particle":"","parse-names":false,"suffix":""},{"dropping-particle":"","family":"Stöhr","given":"S","non-dropping-particle":"","parse-names":false,"suffix":""},{"dropping-particle":"","family":"Strand","given":"M","non-dropping-particle":"","parse-names":false,"suffix":""},{"dropping-particle":"","family":"Suárez-Morales","given":"E","non-dropping-particle":"","parse-names":false,"suffix":""},{"dropping-particle":"","family":"Summers","given":"M","non-dropping-particle":"","parse-names":false,"suffix":""},{"dropping-particle":"","family":"Suttle","given":"C","non-dropping-particle":"","parse-names":false,"suffix":""},{"dropping-particle":"","family":"Swalla","given":"B J","non-dropping-particle":"","parse-names":false,"suffix":""},{"dropping-particle":"","family":"Taiti","given":"S","non-dropping-particle":"","parse-names":false,"suffix":""},{"dropping-particle":"","family":"Tanaka","given":"M","non-dropping-particle":"","parse-names":false,"suffix":""},{"dropping-particle":"","family":"Tandberg","given":"A H","non-dropping-particle":"","parse-names":false,"suffix":""},{"dropping-particle":"","family":"Tang","given":"D","non-dropping-particle":"","parse-names":false,"suffix":""},{"dropping-particle":"","family":"Tasker","given":"M","non-dropping-particle":"","parse-names":false,"suffix":""},{"dropping-particle":"","family":"Taylor","given":"J","non-dropping-particle":"","parse-names":false,"suffix":""},{"dropping-particle":"","family":"Taylor","given":"J","non-dropping-particle":"","parse-names":false,"suffix":""},{"dropping-particle":"","family":"Tchesunov","given":"A","non-dropping-particle":"","parse-names":false,"suffix":""},{"dropping-particle":"","family":"Hove","given":"H","non-dropping-particle":"ten","parse-names":false,"suffix":""},{"dropping-particle":"","family":"Poorten","given":"J J","non-dropping-particle":"ter","parse-names":false,"suffix":""},{"dropping-particle":"","family":"Thomas","given":"J","non-dropping-particle":"","parse-names":false,"suffix":""},{"dropping-particle":"V","family":"Thuesen","given":"E","non-dropping-particle":"","parse-names":false,"suffix":""},{"dropping-particle":"","family":"Thurston","given":"M","non-dropping-particle":"","parse-names":false,"suffix":""},{"dropping-particle":"","family":"Thuy","given":"B","non-dropping-particle":"","parse-names":false,"suffix":""},{"dropping-particle":"","family":"Timi","given":"J T","non-dropping-particle":"","parse-names":false,"suffix":""},{"dropping-particle":"","family":"Timm","given":"T","non-dropping-particle":"","parse-names":false,"suffix":""},{"dropping-particle":"","family":"Todaro","given":"A","non-dropping-particle":"","parse-names":false,"suffix":""},{"dropping-particle":"","family":"Turon","given":"X","non-dropping-particle":"","parse-names":false,"suffix":""},{"dropping-particle":"","family":"Tyler","given":"S","non-dropping-particle":"","parse-names":false,"suffix":""},{"dropping-particle":"","family":"Uetz","given":"P","non-dropping-particle":"","parse-names":false,"suffix":""},{"dropping-particle":"","family":"Uribe-Palomino","given":"J","non-dropping-particle":"","parse-names":false,"suffix":""},{"dropping-particle":"","family":"Utevsky","given":"S","non-dropping-particle":"","parse-names":false,"suffix":""},{"dropping-particle":"","family":"Vacelet","given":"J","non-dropping-particle":"","parse-names":false,"suffix":""},{"dropping-particle":"","family":"Vachard","given":"D","non-dropping-particle":"","parse-names":false,"suffix":""},{"dropping-particle":"","family":"Vader","given":"W","non-dropping-particle":"","parse-names":false,"suffix":""},{"dropping-particle":"","family":"Väinölä","given":"R","non-dropping-particle":"","parse-names":false,"suffix":""},{"dropping-particle":"","family":"Vijver","given":"B","non-dropping-particle":"Van de","parse-names":false,"suffix":""},{"dropping-particle":"","family":"Meij","given":"S E","non-dropping-particle":"van der","parse-names":false,"suffix":""},{"dropping-particle":"","family":"Haaren","given":"T","non-dropping-particle":"van","parse-names":false,"suffix":""},{"dropping-particle":"","family":"Soest","given":"R","non-dropping-particle":"van","parse-names":false,"suffix":""},{"dropping-particle":"","family":"Vanreusel","given":"A","non-dropping-particle":"","parse-names":false,"suffix":""},{"dropping-particle":"","family":"Venekey","given":"V","non-dropping-particle":"","parse-names":false,"suffix":""},{"dropping-particle":"","family":"Vinarski","given":"M","non-dropping-particle":"","parse-names":false,"suffix":""},{"dropping-particle":"","family":"Vonk","given":"R","non-dropping-particle":"","parse-names":false,"suffix":""},{"dropping-particle":"","family":"Vos","given":"C","non-dropping-particle":"","parse-names":false,"suffix":""},{"dropping-particle":"","family":"Walker-Smith","given":"G","non-dropping-particle":"","parse-names":false,"suffix":""},{"dropping-particle":"","family":"Walter","given":"T C","non-dropping-particle":"","parse-names":false,"suffix":""},{"dropping-particle":"","family":"Watling","given":"L","non-dropping-particle":"","parse-names":false,"suffix":""},{"dropping-particle":"","family":"Wayland","given":"M","non-dropping-particle":"","parse-names":false,"suffix":""},{"dropping-particle":"","family":"Wesener","given":"T","non-dropping-particle":"","parse-names":false,"suffix":""},{"dropping-particle":"","family":"Wetzel","given":"C","non-dropping-particle":"","parse-names":false,"suffix":""},{"dropping-particle":"","family":"Whipps","given":"C","non-dropping-particle":"","parse-names":false,"suffix":""},{"dropping-particle":"","family":"White","given":"K","non-dropping-particle":"","parse-names":false,"suffix":""},{"dropping-particle":"","family":"Williams","given":"D","non-dropping-particle":"","parse-names":false,"suffix":""},{"dropping-particle":"","family":"Williams","given":"G","non-dropping-particle":"","parse-names":false,"suffix":""},{"dropping-particle":"","family":"Wilson","given":"R","non-dropping-particle":"","parse-names":false,"suffix":""},{"dropping-particle":"","family":"Witkowski","given":"A","non-dropping-particle":"","parse-names":false,"suffix":""},{"dropping-particle":"","family":"Witkowski","given":"J","non-dropping-particle":"","parse-names":false,"suffix":""},{"dropping-particle":"","family":"Wyatt","given":"N","non-dropping-particle":"","parse-names":false,"suffix":""},{"dropping-particle":"","family":"Wylezich","given":"C","non-dropping-particle":"","parse-names":false,"suffix":""},{"dropping-particle":"","family":"Xu","given":"K","non-dropping-particle":"","parse-names":false,"suffix":""},{"dropping-particle":"","family":"Zanol","given":"J","non-dropping-particle":"","parse-names":false,"suffix":""},{"dropping-particle":"","family":"Zeidler","given":"W","non-dropping-particle":"","parse-names":false,"suffix":""},{"dropping-particle":"","family":"Zhao","given":"Z","non-dropping-particle":"","parse-names":false,"suffix":""}],"id":"ITEM-1","issued":{"date-parts":[["2019"]]},"note":"Accessed: 2019-01-14","publisher":"WoRMS Editorial Board","title":"World Register of Marine Species (WoRMS)","type":"webpage"},"uris":["http://www.mendeley.com/documents/?uuid=1a394ee3-2bde-47d8-a2f2-4db0be419dce"]}],"mendeley":{"formattedCitation":"(Horton &lt;i&gt;et al.&lt;/i&gt;, 2019)","plainTextFormattedCitation":"(Horton et al., 2019)","previouslyFormattedCitation":"(Horton &lt;i&gt;et al.&lt;/i&gt;, 2019)"},"properties":{"noteIndex":0},"schema":"https://github.com/citation-style-language/schema/raw/master/csl-citation.json"}</w:instrText>
      </w:r>
      <w:r>
        <w:fldChar w:fldCharType="separate"/>
      </w:r>
      <w:r w:rsidRPr="00D97E95">
        <w:rPr>
          <w:noProof/>
        </w:rPr>
        <w:t xml:space="preserve">(Horton </w:t>
      </w:r>
      <w:r w:rsidRPr="00D97E95">
        <w:rPr>
          <w:i/>
          <w:noProof/>
        </w:rPr>
        <w:t>et al.</w:t>
      </w:r>
      <w:r w:rsidRPr="00D97E95">
        <w:rPr>
          <w:noProof/>
        </w:rPr>
        <w:t>, 2019)</w:t>
      </w:r>
      <w:r>
        <w:fldChar w:fldCharType="end"/>
      </w:r>
      <w:r>
        <w:t xml:space="preserve"> and the </w:t>
      </w:r>
      <w:r w:rsidRPr="00D85B6C">
        <w:t>Elasmobranch Host Specim</w:t>
      </w:r>
      <w:r>
        <w:t>en Database (</w:t>
      </w:r>
      <w:hyperlink r:id="rId12" w:history="1">
        <w:r w:rsidRPr="00D7607D">
          <w:rPr>
            <w:rStyle w:val="Hyperlink"/>
          </w:rPr>
          <w:t>www.elasmobranchs.tapewormdb.uconn.edu</w:t>
        </w:r>
      </w:hyperlink>
      <w:r w:rsidRPr="00D85B6C">
        <w:t>)</w:t>
      </w:r>
      <w:r>
        <w:t xml:space="preserve"> </w:t>
      </w:r>
      <w:r>
        <w:fldChar w:fldCharType="begin" w:fldLock="1"/>
      </w:r>
      <w:r>
        <w:instrText>ADDIN CSL_CITATION {"citationItems":[{"id":"ITEM-1","itemData":{"ISBN":"978-0-89338-002-1","URL":"www.tapewormdb.uconn.edu","accessed":{"date-parts":[["2019","3","22"]]},"author":[{"dropping-particle":"","family":"Caira","given":"Janine N.","non-dropping-particle":"","parse-names":false,"suffix":""},{"dropping-particle":"","family":"Jensen","given":"Kirsten","non-dropping-particle":"","parse-names":false,"suffix":""}],"editor":[{"dropping-particle":"","family":"Caira","given":"Janine N.","non-dropping-particle":"","parse-names":false,"suffix":""},{"dropping-particle":"","family":"Jensen","given":"Kirsten","non-dropping-particle":"","parse-names":false,"suffix":""}],"id":"ITEM-1","issued":{"date-parts":[["2017"]]},"page":"463","publisher":"Natural History Museum, University of Kansas","publisher-place":"Lawrence, Kansas, USA","title":"Planetary Biodiversity Inventory (2008–2017): Tapeworms from the vertebrate bowels of the earth.","type":"webpage"},"uris":["http://www.mendeley.com/documents/?uuid=5c522e74-f350-460a-a81c-059807a23f7e"]}],"mendeley":{"formattedCitation":"(Caira and Jensen, 2017)","plainTextFormattedCitation":"(Caira and Jensen, 2017)","previouslyFormattedCitation":"(Caira and Jensen, 2017)"},"properties":{"noteIndex":0},"schema":"https://github.com/citation-style-language/schema/raw/master/csl-citation.json"}</w:instrText>
      </w:r>
      <w:r>
        <w:fldChar w:fldCharType="separate"/>
      </w:r>
      <w:r w:rsidRPr="00EE6E8E">
        <w:rPr>
          <w:noProof/>
        </w:rPr>
        <w:t>(Caira and Jensen, 2017)</w:t>
      </w:r>
      <w:r>
        <w:fldChar w:fldCharType="end"/>
      </w:r>
      <w:r>
        <w:t xml:space="preserve">. </w:t>
      </w:r>
      <w:commentRangeStart w:id="12"/>
      <w:r>
        <w:t xml:space="preserve">These data, collectively, resulted in a dataset with </w:t>
      </w:r>
      <w:r w:rsidR="00716AE8">
        <w:t>8511</w:t>
      </w:r>
      <w:r>
        <w:t xml:space="preserve"> host-parasite interactions, spanning </w:t>
      </w:r>
      <w:r w:rsidR="00716AE8">
        <w:t>1323</w:t>
      </w:r>
      <w:r>
        <w:t xml:space="preserve"> </w:t>
      </w:r>
      <w:r w:rsidR="00253E2C">
        <w:t>cartilaginous fish</w:t>
      </w:r>
      <w:r>
        <w:t xml:space="preserve"> hosts and </w:t>
      </w:r>
      <w:r w:rsidR="00041266">
        <w:t>2496</w:t>
      </w:r>
      <w:r>
        <w:t xml:space="preserve"> parasites. </w:t>
      </w:r>
      <w:commentRangeEnd w:id="12"/>
      <w:r w:rsidR="00716AE8">
        <w:rPr>
          <w:rStyle w:val="CommentReference"/>
        </w:rPr>
        <w:commentReference w:id="12"/>
      </w:r>
      <w:r w:rsidR="00125E9A">
        <w:t>Th</w:t>
      </w:r>
      <w:r w:rsidR="00F11012">
        <w:t>is</w:t>
      </w:r>
      <w:r w:rsidR="00125E9A">
        <w:t xml:space="preserve"> database was cleaned to only include extant species that occur in the ocean and duplicate records and synonyms were resolved. Taxonomy from </w:t>
      </w:r>
      <w:proofErr w:type="spellStart"/>
      <w:r w:rsidR="00125E9A">
        <w:t>WoRMS</w:t>
      </w:r>
      <w:proofErr w:type="spellEnd"/>
      <w:r w:rsidR="00125E9A">
        <w:t xml:space="preserve"> was used to clarify inconsistencies in taxonomy and in the case of re-descriptions, the original description was used.</w:t>
      </w:r>
    </w:p>
    <w:p w14:paraId="28E6E52F" w14:textId="127F96D8" w:rsidR="00060EF2" w:rsidRDefault="00215D0F" w:rsidP="00445E1A">
      <w:r>
        <w:t>Additionally, limiting the dataset to just parasites of cartilaginous fish may skew specificity counts. Therefore, the host-parasite list generated from the above methods was back engineered to develop a host list of potential hosts that go beyond cartilaginous fish. This</w:t>
      </w:r>
      <w:r w:rsidR="00C66CE6">
        <w:t xml:space="preserve"> increased the current </w:t>
      </w:r>
      <w:r>
        <w:t>dataset</w:t>
      </w:r>
      <w:r w:rsidR="00C66CE6">
        <w:t xml:space="preserve"> to included</w:t>
      </w:r>
      <w:r w:rsidR="002006AE">
        <w:t xml:space="preserve"> 765</w:t>
      </w:r>
      <w:r>
        <w:t xml:space="preserve"> non-cartilaginous host species to</w:t>
      </w:r>
      <w:r w:rsidR="002006AE">
        <w:t xml:space="preserve"> a total of 13</w:t>
      </w:r>
      <w:r w:rsidR="00716AE8">
        <w:t>23</w:t>
      </w:r>
      <w:r>
        <w:t xml:space="preserve"> hosts </w:t>
      </w:r>
      <w:r w:rsidR="00716AE8">
        <w:t>and an increase to 8511</w:t>
      </w:r>
      <w:r>
        <w:t xml:space="preserve"> host-parasite interactions</w:t>
      </w:r>
      <w:r w:rsidR="00C55E1D">
        <w:t xml:space="preserve"> (detailed in Figure 1)</w:t>
      </w:r>
      <w:r>
        <w:t>.</w:t>
      </w:r>
      <w:bookmarkStart w:id="13" w:name="_Toc38969259"/>
    </w:p>
    <w:p w14:paraId="680C4935" w14:textId="552288CC" w:rsidR="006F2C3C" w:rsidRDefault="006F2C3C" w:rsidP="006F2C3C">
      <w:pPr>
        <w:pStyle w:val="Heading3"/>
      </w:pPr>
      <w:r>
        <w:t>Sampling effort</w:t>
      </w:r>
      <w:bookmarkEnd w:id="13"/>
    </w:p>
    <w:p w14:paraId="4646EC7B" w14:textId="4DE1D69E" w:rsidR="006F2C3C" w:rsidRDefault="006F2C3C" w:rsidP="006F2C3C">
      <w:r w:rsidRPr="00342554">
        <w:t>Host–parasite data are sensitive to sampling effort: hosts which have been thoroughly sampled for parasites appear to have more parasites than those which have been less well sampled (Gregory et al. 1996)</w:t>
      </w:r>
      <w:r w:rsidR="009241C8">
        <w:t xml:space="preserve">, </w:t>
      </w:r>
      <w:commentRangeStart w:id="14"/>
      <w:r w:rsidR="009241C8">
        <w:t>and is certainly the case for these data (stats; figure)</w:t>
      </w:r>
      <w:commentRangeEnd w:id="14"/>
      <w:r w:rsidR="009241C8">
        <w:rPr>
          <w:rStyle w:val="CommentReference"/>
        </w:rPr>
        <w:commentReference w:id="14"/>
      </w:r>
      <w:r>
        <w:t xml:space="preserve">. </w:t>
      </w:r>
      <w:r w:rsidRPr="00342554">
        <w:t xml:space="preserve">To deal with </w:t>
      </w:r>
      <w:r>
        <w:t xml:space="preserve">this issue, we focused on well </w:t>
      </w:r>
      <w:r w:rsidRPr="00342554">
        <w:t xml:space="preserve">sampled </w:t>
      </w:r>
      <w:r>
        <w:t>cartilaginous fish</w:t>
      </w:r>
      <w:r w:rsidRPr="00342554">
        <w:t xml:space="preserve">, defined as species with at least </w:t>
      </w:r>
      <w:r>
        <w:t>five different para</w:t>
      </w:r>
      <w:r w:rsidRPr="00342554">
        <w:t>sites, and evidence for saturation in their parasite accumulation curves</w:t>
      </w:r>
      <w:r>
        <w:t xml:space="preserve"> (See figures in Appendix S3). </w:t>
      </w:r>
      <w:r w:rsidRPr="00CA1F89">
        <w:t xml:space="preserve">These curves were created using the </w:t>
      </w:r>
      <w:proofErr w:type="spellStart"/>
      <w:r w:rsidRPr="00CA1F89">
        <w:rPr>
          <w:i/>
          <w:iCs/>
        </w:rPr>
        <w:t>specaccum</w:t>
      </w:r>
      <w:proofErr w:type="spellEnd"/>
      <w:r w:rsidRPr="00CA1F89">
        <w:t xml:space="preserve"> function in the R package </w:t>
      </w:r>
      <w:r w:rsidRPr="00ED46A7">
        <w:rPr>
          <w:i/>
          <w:iCs/>
        </w:rPr>
        <w:t>vegan</w:t>
      </w:r>
      <w:r>
        <w:t xml:space="preserve"> </w:t>
      </w:r>
      <w:r>
        <w:fldChar w:fldCharType="begin" w:fldLock="1"/>
      </w:r>
      <w:r>
        <w:instrText>ADDIN CSL_CITATION {"citationItems":[{"id":"ITEM-1","itemData":{"abstract":"This document explains diversity related methods in vegan. The methods are briefly described, and the equations used them are given often in more detail than in their help pages. The methods discussed include common diversity indices and rar-efaction, families of diversity indices, species abundance models, species accumulation models and beta diversity, extrapolated richness and probability of being a member of the species pool. The document is still incomplete and does not cover all diversity methods in vegan.","author":[{"dropping-particle":"","family":"Oksanen","given":"Jari","non-dropping-particle":"","parse-names":false,"suffix":""},{"dropping-particle":"","family":"Guillaume Blanchet","given":"F.","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Henry","given":"M.","non-dropping-particle":"","parse-names":false,"suffix":""},{"dropping-particle":"","family":"Stevens","given":"H.","non-dropping-particle":"","parse-names":false,"suffix":""},{"dropping-particle":"","family":"Wagner","given":"H.","non-dropping-particle":"","parse-names":false,"suffix":""}],"id":"ITEM-1","issued":{"date-parts":[["2012"]]},"number":"R package version 2.0-4.","title":"Vegan: Community Ecology Package.","type":"article"},"uris":["http://www.mendeley.com/documents/?uuid=77e9ce76-a62c-40ed-ba97-d001696351bc"]}],"mendeley":{"formattedCitation":"(Oksanen &lt;i&gt;et al.&lt;/i&gt;, 2012)","plainTextFormattedCitation":"(Oksanen et al., 2012)","previouslyFormattedCitation":"(Oksanen &lt;i&gt;et al.&lt;/i&gt;, 2012)"},"properties":{"noteIndex":0},"schema":"https://github.com/citation-style-language/schema/raw/master/csl-citation.json"}</w:instrText>
      </w:r>
      <w:r>
        <w:fldChar w:fldCharType="separate"/>
      </w:r>
      <w:r w:rsidRPr="00FA40CE">
        <w:rPr>
          <w:noProof/>
        </w:rPr>
        <w:t xml:space="preserve">(Oksanen </w:t>
      </w:r>
      <w:r w:rsidRPr="00FA40CE">
        <w:rPr>
          <w:i/>
          <w:noProof/>
        </w:rPr>
        <w:t>et al.</w:t>
      </w:r>
      <w:r w:rsidRPr="00FA40CE">
        <w:rPr>
          <w:noProof/>
        </w:rPr>
        <w:t>, 2012)</w:t>
      </w:r>
      <w:r>
        <w:fldChar w:fldCharType="end"/>
      </w:r>
      <w:r w:rsidRPr="00CA1F89">
        <w:t xml:space="preserve"> as follows. </w:t>
      </w:r>
      <w:r w:rsidR="009241C8">
        <w:t xml:space="preserve">To build accumulation curves, I collected citation counts off </w:t>
      </w:r>
      <w:r w:rsidR="009241C8" w:rsidRPr="0006298D">
        <w:t>Shark Reference</w:t>
      </w:r>
      <w:r w:rsidR="009241C8">
        <w:t xml:space="preserve"> (</w:t>
      </w:r>
      <w:hyperlink r:id="rId13" w:history="1">
        <w:r w:rsidR="009241C8" w:rsidRPr="00D7607D">
          <w:rPr>
            <w:rStyle w:val="Hyperlink"/>
          </w:rPr>
          <w:t>https://shark-references.com/</w:t>
        </w:r>
      </w:hyperlink>
      <w:r w:rsidR="009241C8">
        <w:t xml:space="preserve">) </w:t>
      </w:r>
      <w:r w:rsidR="009241C8" w:rsidRPr="0006298D">
        <w:fldChar w:fldCharType="begin" w:fldLock="1"/>
      </w:r>
      <w:r w:rsidR="009241C8">
        <w:instrText>ADDIN CSL_CITATION {"citationItems":[{"id":"ITEM-1","itemData":{"URL":"www.shark-references.com","accessed":{"date-parts":[["2019","3","22"]]},"author":[{"dropping-particle":"","family":"Pollerspöck","given":"J","non-dropping-particle":"","parse-names":false,"suffix":""},{"dropping-particle":"","family":"Straube","given":"N","non-dropping-particle":"","parse-names":false,"suffix":""}],"container-title":"World Wide Web electronic publication","id":"ITEM-1","issued":{"date-parts":[["2020"]]},"title":"Bibliography Database of living/fossil sharks, rays and chimaeras (Chondrichthyes: Elasmobranchii, Holocephali)","type":"webpage"},"uris":["http://www.mendeley.com/documents/?uuid=c2f1ce61-7793-4511-af18-626813407047"]}],"mendeley":{"formattedCitation":"(Pollerspöck and Straube, 2020)","plainTextFormattedCitation":"(Pollerspöck and Straube, 2020)","previouslyFormattedCitation":"(Pollerspöck and Straube, 2020)"},"properties":{"noteIndex":0},"schema":"https://github.com/citation-style-language/schema/raw/master/csl-citation.json"}</w:instrText>
      </w:r>
      <w:r w:rsidR="009241C8" w:rsidRPr="0006298D">
        <w:fldChar w:fldCharType="separate"/>
      </w:r>
      <w:r w:rsidR="009241C8" w:rsidRPr="0088641D">
        <w:rPr>
          <w:noProof/>
        </w:rPr>
        <w:t>(Pollerspöck and Straube, 2020)</w:t>
      </w:r>
      <w:r w:rsidR="009241C8" w:rsidRPr="0006298D">
        <w:fldChar w:fldCharType="end"/>
      </w:r>
      <w:r w:rsidR="009241C8">
        <w:t xml:space="preserve"> database. This database </w:t>
      </w:r>
      <w:r w:rsidR="009241C8" w:rsidRPr="00415BF0">
        <w:t>contains scientific bibliography on recent and fossil cartilaginous fishes</w:t>
      </w:r>
      <w:r w:rsidR="009241C8">
        <w:t xml:space="preserve"> and their parasites and is the most complete bibliography for this information available. </w:t>
      </w:r>
      <w:r w:rsidRPr="00CA1F89">
        <w:t xml:space="preserve">First a paper from </w:t>
      </w:r>
      <w:r w:rsidR="009241C8">
        <w:t>Shark Reference</w:t>
      </w:r>
      <w:r w:rsidR="009241C8" w:rsidRPr="00CA1F89">
        <w:t xml:space="preserve"> </w:t>
      </w:r>
      <w:r w:rsidRPr="00CA1F89">
        <w:t>for a</w:t>
      </w:r>
      <w:r w:rsidR="009241C8">
        <w:t>ny</w:t>
      </w:r>
      <w:r w:rsidRPr="00CA1F89">
        <w:t xml:space="preserve"> given </w:t>
      </w:r>
      <w:r>
        <w:t>cartilaginous fish</w:t>
      </w:r>
      <w:r w:rsidRPr="00CA1F89">
        <w:t xml:space="preserve"> was randomly sampled (without replacement) and parasite richness for the </w:t>
      </w:r>
      <w:r>
        <w:t>fish</w:t>
      </w:r>
      <w:r w:rsidRPr="00CA1F89">
        <w:t xml:space="preserve"> calculated. Next a second paper was randomly sampled and cumulative parasite richness for the </w:t>
      </w:r>
      <w:r>
        <w:t>fish</w:t>
      </w:r>
      <w:r w:rsidRPr="00CA1F89">
        <w:t xml:space="preserve"> calculated. This was repeated until all papers had been sampled. The process was then repeated </w:t>
      </w:r>
      <w:r>
        <w:t>1000</w:t>
      </w:r>
      <w:r w:rsidRPr="00CA1F89">
        <w:t xml:space="preserve"> times</w:t>
      </w:r>
      <w:r>
        <w:t xml:space="preserve"> per fish. </w:t>
      </w:r>
      <w:r w:rsidR="009241C8">
        <w:t xml:space="preserve">This reduction to only well sampled hosts created an analysis pool to 275 cartilaginous fish hosts, 2078 parasites and 6115 host-parasite </w:t>
      </w:r>
      <w:commentRangeStart w:id="15"/>
      <w:r w:rsidR="009241C8">
        <w:t>interactions</w:t>
      </w:r>
      <w:commentRangeEnd w:id="15"/>
      <w:r w:rsidR="00716AE8">
        <w:rPr>
          <w:rStyle w:val="CommentReference"/>
        </w:rPr>
        <w:commentReference w:id="15"/>
      </w:r>
      <w:r w:rsidR="009241C8">
        <w:t>.</w:t>
      </w:r>
    </w:p>
    <w:p w14:paraId="0403DB5F" w14:textId="416CE06E" w:rsidR="00166796" w:rsidRDefault="00B16335" w:rsidP="00DA1BD7">
      <w:pPr>
        <w:pStyle w:val="Heading3"/>
      </w:pPr>
      <w:bookmarkStart w:id="16" w:name="_Toc38969261"/>
      <w:r>
        <w:lastRenderedPageBreak/>
        <w:t>Host</w:t>
      </w:r>
      <w:r w:rsidR="00DA1BD7">
        <w:t xml:space="preserve"> specificity measures</w:t>
      </w:r>
      <w:bookmarkEnd w:id="16"/>
    </w:p>
    <w:p w14:paraId="3A7B9755" w14:textId="29809017" w:rsidR="0078537E" w:rsidRDefault="0078537E" w:rsidP="00B33974">
      <w:r>
        <w:t xml:space="preserve">Three </w:t>
      </w:r>
      <w:r w:rsidR="0095469C">
        <w:t>in</w:t>
      </w:r>
      <w:r>
        <w:t xml:space="preserve">dependent variables related to patterns of parasite </w:t>
      </w:r>
      <w:r w:rsidR="001E5E8B">
        <w:t>specificity</w:t>
      </w:r>
      <w:r>
        <w:t xml:space="preserve"> </w:t>
      </w:r>
      <w:r w:rsidR="001E5E8B">
        <w:t>were calculated,</w:t>
      </w:r>
      <w:r>
        <w:t xml:space="preserve"> includ</w:t>
      </w:r>
      <w:r w:rsidR="001E5E8B">
        <w:t>ing</w:t>
      </w:r>
      <w:r>
        <w:t xml:space="preserve"> host range, and two measures of phylogenetic host </w:t>
      </w:r>
      <w:r w:rsidR="009241C8">
        <w:t>specificity:</w:t>
      </w:r>
      <w:r>
        <w:t xml:space="preserve"> </w:t>
      </w:r>
      <w:bookmarkStart w:id="17" w:name="_GoBack"/>
      <w:bookmarkEnd w:id="17"/>
      <w:r w:rsidR="009241C8">
        <w:t>average</w:t>
      </w:r>
      <w:r>
        <w:t xml:space="preserve"> taxonomic distinctness</w:t>
      </w:r>
      <w:r w:rsidR="009241C8">
        <w:t xml:space="preserve"> (and the related variation in taxonomic distinctness; </w:t>
      </w:r>
      <w:r w:rsidR="00C66CE6" w:rsidRPr="00CC33DF">
        <w:t>∆+</w:t>
      </w:r>
      <w:r w:rsidR="009241C8">
        <w:t xml:space="preserve"> and </w:t>
      </w:r>
      <w:r w:rsidR="009241C8">
        <w:rPr>
          <w:rFonts w:cs="Arial"/>
        </w:rPr>
        <w:t>Λ+</w:t>
      </w:r>
      <w:r w:rsidR="00C66CE6">
        <w:t>)</w:t>
      </w:r>
      <w:r>
        <w:t xml:space="preserve"> and net relatedness index</w:t>
      </w:r>
      <w:r w:rsidR="00C66CE6">
        <w:t xml:space="preserve"> (NRI)</w:t>
      </w:r>
      <w:r>
        <w:t xml:space="preserve">. </w:t>
      </w:r>
    </w:p>
    <w:p w14:paraId="0BE32BB6" w14:textId="3D7BB771" w:rsidR="00B33974" w:rsidRPr="00DA1BD7" w:rsidRDefault="00B33974" w:rsidP="00B33974">
      <w:pPr>
        <w:rPr>
          <w:i/>
          <w:iCs/>
        </w:rPr>
      </w:pPr>
      <w:r w:rsidRPr="00DA1BD7">
        <w:rPr>
          <w:i/>
          <w:iCs/>
        </w:rPr>
        <w:t>Host range</w:t>
      </w:r>
    </w:p>
    <w:p w14:paraId="75772883" w14:textId="5D831125" w:rsidR="00B33974" w:rsidRDefault="0078537E" w:rsidP="00B33974">
      <w:r>
        <w:t>Host range is essentially parasite richness</w:t>
      </w:r>
      <w:r w:rsidR="00A7205A" w:rsidRPr="00A7205A">
        <w:t xml:space="preserve">, i.e. the number of host species </w:t>
      </w:r>
      <w:r>
        <w:t>infested</w:t>
      </w:r>
      <w:r w:rsidR="00A7205A" w:rsidRPr="00A7205A">
        <w:t xml:space="preserve"> by a parasite</w:t>
      </w:r>
      <w:r w:rsidR="001E5E8B">
        <w:t>. This</w:t>
      </w:r>
      <w:r w:rsidR="00A7205A" w:rsidRPr="00A7205A">
        <w:t xml:space="preserve"> </w:t>
      </w:r>
      <w:r w:rsidR="00B16335">
        <w:t xml:space="preserve">was calculated using </w:t>
      </w:r>
      <w:r w:rsidR="00A7205A" w:rsidRPr="00A7205A">
        <w:t xml:space="preserve">the function </w:t>
      </w:r>
      <w:proofErr w:type="spellStart"/>
      <w:r w:rsidR="00A7205A" w:rsidRPr="00B16335">
        <w:rPr>
          <w:i/>
          <w:iCs/>
        </w:rPr>
        <w:t>specnumber</w:t>
      </w:r>
      <w:proofErr w:type="spellEnd"/>
      <w:r w:rsidR="00B16335">
        <w:rPr>
          <w:i/>
          <w:iCs/>
        </w:rPr>
        <w:t xml:space="preserve"> </w:t>
      </w:r>
      <w:r w:rsidR="00B16335">
        <w:t xml:space="preserve">of the </w:t>
      </w:r>
      <w:r w:rsidR="00B16335" w:rsidRPr="00ED46A7">
        <w:rPr>
          <w:i/>
          <w:iCs/>
        </w:rPr>
        <w:t>vegan</w:t>
      </w:r>
      <w:r w:rsidR="00B16335">
        <w:t xml:space="preserve"> package</w:t>
      </w:r>
      <w:r w:rsidR="00A7205A" w:rsidRPr="00A7205A">
        <w:t xml:space="preserve">. </w:t>
      </w:r>
    </w:p>
    <w:p w14:paraId="4BAE1827" w14:textId="301968FE" w:rsidR="00B33974" w:rsidRPr="00DA1BD7" w:rsidRDefault="00B33974" w:rsidP="00B33974">
      <w:pPr>
        <w:rPr>
          <w:i/>
          <w:iCs/>
        </w:rPr>
      </w:pPr>
      <w:r w:rsidRPr="00DA1BD7">
        <w:rPr>
          <w:i/>
          <w:iCs/>
        </w:rPr>
        <w:t>Phylogenetic host specificity</w:t>
      </w:r>
    </w:p>
    <w:p w14:paraId="489CFF64" w14:textId="172FC6A0" w:rsidR="008516F0" w:rsidRDefault="00CC33DF" w:rsidP="00DA1BD7">
      <w:r>
        <w:t>I investigated whether paras</w:t>
      </w:r>
      <w:r w:rsidR="00DC4A09">
        <w:t>ites of cartilaginous fish infes</w:t>
      </w:r>
      <w:r>
        <w:t>t more closely related hosts than expected by chance by using t</w:t>
      </w:r>
      <w:r w:rsidR="00616B51">
        <w:t>wo measures of</w:t>
      </w:r>
      <w:r>
        <w:t xml:space="preserve"> ‘phylogenetic host specificity’ (or ‘</w:t>
      </w:r>
      <w:proofErr w:type="spellStart"/>
      <w:r>
        <w:t>phylospecificity</w:t>
      </w:r>
      <w:proofErr w:type="spellEnd"/>
      <w:r>
        <w:t xml:space="preserve">’; </w:t>
      </w:r>
      <w:proofErr w:type="spellStart"/>
      <w:r>
        <w:t>Poulin</w:t>
      </w:r>
      <w:proofErr w:type="spellEnd"/>
      <w:r>
        <w:t xml:space="preserve"> et al. 2011) of each parasite. These measures include</w:t>
      </w:r>
      <w:r w:rsidR="00616B51">
        <w:t xml:space="preserve"> </w:t>
      </w:r>
      <w:r>
        <w:t>t</w:t>
      </w:r>
      <w:r w:rsidR="00616B51">
        <w:t>axonomic distinctness</w:t>
      </w:r>
      <w:r w:rsidR="00016B9D">
        <w:t>, including the related variation in taxonomic distinctness</w:t>
      </w:r>
      <w:r w:rsidR="00616B51">
        <w:t xml:space="preserve"> </w:t>
      </w:r>
      <w:r w:rsidR="001D6611">
        <w:fldChar w:fldCharType="begin" w:fldLock="1"/>
      </w:r>
      <w:r w:rsidR="00FC445D">
        <w:instrText>ADDIN CSL_CITATION {"citationItems":[{"id":"ITEM-1","itemData":{"abstract":"We demonstrate a contlnuoui decrease in the taxonomic dlstlnctness of a marlne assemblage along a gradient of Increasing env~ronmental contamination, In a situat~on where specles dlverslty remalns constant. Tcvo l n d ~ c e s have been employed, A and A ' , the f ~ r s t b e ~ n g a taxonon~ic divcr-slty index empirically related to Shannon species dlvcrs~ty (H ') but wlth an added component of taxonom~c separat~on, and the second a measure purely of taxonomic d~stinctness. The values of both indices appear to be rather less ~nfluenccd by sample size than does H , and markedly less sample-si7c dependent than other comrnon dlverslty measures such as species richness and evenness. It 1s concluded that taxonom~c distinctness may be a more sensltlve univanate index of community perturbation than s p e c ~ e s d~versity We also argue that A comes closer to a 'b~odlverslty' index than H', and suggest the possibll~ty that the total genetlc complement in any biome may, w i t h ~ n Iimlts, remaln more or less constant but be pal-titioned differently among the h~erarchy of taxonomic unlts, accol-ding to the age or successional stage of the assemblage .","author":[{"dropping-particle":"","family":"Warwick","given":"R M","non-dropping-particle":"","parse-names":false,"suffix":""},{"dropping-particle":"","family":"Clarke","given":"K R","non-dropping-particle":"","parse-names":false,"suffix":""}],"container-title":"Marine Ecology Progress Series","id":"ITEM-1","issued":{"date-parts":[["1995"]]},"page":"301-305","title":"New 'biodiversity' measures reveal a decrease in taxonomic distinctness with increasing stress","type":"article-journal","volume":"129"},"uris":["http://www.mendeley.com/documents/?uuid=94e9a684-b754-30c0-9aee-a94e8c4f7559"]},{"id":"ITEM-2","itemData":{"author":[{"dropping-particle":"","family":"Clarke","given":"K. R.","non-dropping-particle":"","parse-names":false,"suffix":""},{"dropping-particle":"","family":"Warwick","given":"R. M.","non-dropping-particle":"","parse-names":false,"suffix":""}],"container-title":"Marine Ecology Progress Series","id":"ITEM-2","issued":{"date-parts":[["2001"]]},"page":"265-278","title":"A further biodiversity index applicable to species lists: variation in taxonomic distinctness","type":"article-journal","volume":"216"},"uris":["http://www.mendeley.com/documents/?uuid=cb8e0710-317d-3451-b9cd-dde35c154b73"]}],"mendeley":{"formattedCitation":"(Warwick and Clarke, 1995; Clarke and Warwick, 2001)","plainTextFormattedCitation":"(Warwick and Clarke, 1995; Clarke and Warwick, 2001)","previouslyFormattedCitation":"(Warwick and Clarke, 1995; Clarke and Warwick, 2001)"},"properties":{"noteIndex":0},"schema":"https://github.com/citation-style-language/schema/raw/master/csl-citation.json"}</w:instrText>
      </w:r>
      <w:r w:rsidR="001D6611">
        <w:fldChar w:fldCharType="separate"/>
      </w:r>
      <w:r w:rsidR="001D6611" w:rsidRPr="001D6611">
        <w:rPr>
          <w:noProof/>
        </w:rPr>
        <w:t>(Warwick and Clarke, 1995; Clarke and Warwick, 2001)</w:t>
      </w:r>
      <w:r w:rsidR="001D6611">
        <w:fldChar w:fldCharType="end"/>
      </w:r>
      <w:r w:rsidR="001D6611">
        <w:t xml:space="preserve"> </w:t>
      </w:r>
      <w:r w:rsidR="00616B51">
        <w:t xml:space="preserve">and </w:t>
      </w:r>
      <w:r w:rsidR="00470E4A">
        <w:t>phylogenetic diversity</w:t>
      </w:r>
      <w:r w:rsidR="00616B51">
        <w:t xml:space="preserve"> </w:t>
      </w:r>
      <w:r w:rsidR="00FC445D">
        <w:fldChar w:fldCharType="begin" w:fldLock="1"/>
      </w:r>
      <w:r w:rsidR="00FC445D">
        <w:instrText>ADDIN CSL_CITATION {"citationItems":[{"id":"ITEM-1","itemData":{"DOI":"10.1146/annurev.ecolsys.33.010802.150448","ISSN":"00664162","abstract":"As better phylogenetic hypotheses become available for many groups of organisms, studies in community ecology can be informed by knowledge of the evolutionary relationships among coexisting species. We note three primary approaches to integrating phylogenetic information into studies of community organization: 1. examining the phylogenetic structure of community assemblages, 2. exploring the phylogenetic basis of community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areas. We highlight the potential for community ecologists to benefit from phylogenetic knowledge and suggest several avenues for future research.","author":[{"dropping-particle":"","family":"Webb","given":"Campbell O.","non-dropping-particle":"","parse-names":false,"suffix":""},{"dropping-particle":"","family":"Ackerly","given":"David D.","non-dropping-particle":"","parse-names":false,"suffix":""},{"dropping-particle":"","family":"McPeek","given":"Mark A.","non-dropping-particle":"","parse-names":false,"suffix":""},{"dropping-particle":"","family":"Donoghue","given":"Michael J.","non-dropping-particle":"","parse-names":false,"suffix":""}],"container-title":"Annual Review of Ecology and Systematics","id":"ITEM-1","issued":{"date-parts":[["2002"]]},"page":"475-505","title":"Phylogenies and community ecology","type":"article-journal","volume":"33"},"uris":["http://www.mendeley.com/documents/?uuid=7354a216-e98e-46c1-8397-8f405e662878"]},{"id":"ITEM-2","itemData":{"author":[{"dropping-particle":"","family":"Faith","given":"Daniel P","non-dropping-particle":"","parse-names":false,"suffix":""}],"container-title":"Biological Conservation","id":"ITEM-2","issued":{"date-parts":[["1992"]]},"number-of-pages":"1-10","title":"Conservation evaluation and phylogenetic diversity","type":"report","volume":"61"},"uris":["http://www.mendeley.com/documents/?uuid=283409c1-6538-3617-a3c4-f1a21f03dc38"]}],"mendeley":{"formattedCitation":"(Faith, 1992; Webb &lt;i&gt;et al.&lt;/i&gt;, 2002)","plainTextFormattedCitation":"(Faith, 1992; Webb et al., 2002)","previouslyFormattedCitation":"(Faith, 1992; Webb &lt;i&gt;et al.&lt;/i&gt;, 2002)"},"properties":{"noteIndex":0},"schema":"https://github.com/citation-style-language/schema/raw/master/csl-citation.json"}</w:instrText>
      </w:r>
      <w:r w:rsidR="00FC445D">
        <w:fldChar w:fldCharType="separate"/>
      </w:r>
      <w:r w:rsidR="00FC445D" w:rsidRPr="00FC445D">
        <w:rPr>
          <w:noProof/>
        </w:rPr>
        <w:t xml:space="preserve">(Faith, 1992; Webb </w:t>
      </w:r>
      <w:r w:rsidR="00FC445D" w:rsidRPr="00FC445D">
        <w:rPr>
          <w:i/>
          <w:noProof/>
        </w:rPr>
        <w:t>et al.</w:t>
      </w:r>
      <w:r w:rsidR="00FC445D" w:rsidRPr="00FC445D">
        <w:rPr>
          <w:noProof/>
        </w:rPr>
        <w:t>, 2002)</w:t>
      </w:r>
      <w:r w:rsidR="00FC445D">
        <w:fldChar w:fldCharType="end"/>
      </w:r>
      <w:r w:rsidR="00016B9D">
        <w:t xml:space="preserve"> which is transformed into net relatedness index (NRI)</w:t>
      </w:r>
      <w:r w:rsidR="00616B51">
        <w:t>.</w:t>
      </w:r>
    </w:p>
    <w:p w14:paraId="629BA9A0" w14:textId="32A12BC6" w:rsidR="00D517B5" w:rsidRDefault="00CC33DF" w:rsidP="00AD71C1">
      <w:commentRangeStart w:id="18"/>
      <w:r w:rsidRPr="00CC33DF">
        <w:t xml:space="preserve">The average taxonomic distinctness </w:t>
      </w:r>
      <w:commentRangeEnd w:id="18"/>
      <w:r w:rsidR="00553D25">
        <w:rPr>
          <w:rStyle w:val="CommentReference"/>
        </w:rPr>
        <w:commentReference w:id="18"/>
      </w:r>
      <w:r w:rsidR="00B4595E">
        <w:t>(</w:t>
      </w:r>
      <w:r w:rsidRPr="00CC33DF">
        <w:t>∆+</w:t>
      </w:r>
      <w:r w:rsidR="00B4595E">
        <w:t>)</w:t>
      </w:r>
      <w:r w:rsidRPr="00CC33DF">
        <w:t xml:space="preserve"> is </w:t>
      </w:r>
      <w:commentRangeStart w:id="19"/>
      <w:r w:rsidRPr="00CC33DF">
        <w:t xml:space="preserve">calculated by summing the path lengths through a taxonomic tree connecting every pair of species in the </w:t>
      </w:r>
      <w:r w:rsidR="00B4595E" w:rsidRPr="00CC33DF">
        <w:t>list and</w:t>
      </w:r>
      <w:r w:rsidRPr="00CC33DF">
        <w:t xml:space="preserve"> dividing by the number of paths</w:t>
      </w:r>
      <w:commentRangeEnd w:id="19"/>
      <w:r w:rsidR="00155512">
        <w:rPr>
          <w:rStyle w:val="CommentReference"/>
        </w:rPr>
        <w:commentReference w:id="19"/>
      </w:r>
      <w:r w:rsidR="00984DAD">
        <w:t>.</w:t>
      </w:r>
      <w:r w:rsidR="00B4595E" w:rsidRPr="00B4595E">
        <w:t xml:space="preserve"> </w:t>
      </w:r>
      <w:r w:rsidR="0078537E" w:rsidRPr="0078537E">
        <w:t>Step lengths are standardized so parasite species connected at the highest taxonomic level (</w:t>
      </w:r>
      <w:r w:rsidR="001E5E8B">
        <w:t>p</w:t>
      </w:r>
      <w:r w:rsidR="0078537E" w:rsidRPr="0078537E">
        <w:t>hylum) is set to be equal to 100, with six levels require</w:t>
      </w:r>
      <w:r w:rsidR="001E5E8B">
        <w:t>d</w:t>
      </w:r>
      <w:r w:rsidR="0078537E" w:rsidRPr="0078537E">
        <w:t xml:space="preserve"> to reach</w:t>
      </w:r>
      <w:r w:rsidR="001E5E8B">
        <w:t xml:space="preserve"> the lowest taxonomic level</w:t>
      </w:r>
      <w:r w:rsidR="0078537E" w:rsidRPr="0078537E">
        <w:t xml:space="preserve"> </w:t>
      </w:r>
      <w:r w:rsidR="001E5E8B">
        <w:t>(s</w:t>
      </w:r>
      <w:r w:rsidR="0078537E" w:rsidRPr="0078537E">
        <w:t>pecies</w:t>
      </w:r>
      <w:r w:rsidR="001E5E8B">
        <w:t>)</w:t>
      </w:r>
      <w:r w:rsidR="0078537E" w:rsidRPr="0078537E">
        <w:t>, such that each step accumulates a value equal to 16.66</w:t>
      </w:r>
      <w:r w:rsidR="0078537E">
        <w:t xml:space="preserve">. </w:t>
      </w:r>
      <w:r w:rsidR="0078537E" w:rsidRPr="0078537E">
        <w:t>The taxonomic categories recorded were: Species, Genus, Family, Order, Class and Phylum.</w:t>
      </w:r>
      <w:r w:rsidR="002B149B">
        <w:t xml:space="preserve"> As </w:t>
      </w:r>
      <w:r w:rsidR="002B149B" w:rsidRPr="00CC33DF">
        <w:t>∆+</w:t>
      </w:r>
      <w:r w:rsidR="002B149B">
        <w:t xml:space="preserve"> lacks dependence</w:t>
      </w:r>
      <w:r w:rsidR="00016B9D">
        <w:t>,</w:t>
      </w:r>
      <w:r w:rsidR="002B149B">
        <w:t xml:space="preserve"> in mean value, on sampling effort it means these values can be calculated across the full dataset and not just the corrected dataset </w:t>
      </w:r>
      <w:r w:rsidR="002B149B">
        <w:fldChar w:fldCharType="begin" w:fldLock="1"/>
      </w:r>
      <w:r w:rsidR="002B149B">
        <w:instrText>ADDIN CSL_CITATION {"citationItems":[{"id":"ITEM-1","itemData":{"DOI":"10.1046/j.1365-2664.1998.3540523.x","ISSN":"00218901","abstract":"1. For biological community data (species-by-sample abundance matrices), Warwick and Clarke (1995) defined two biodiversity indices, capturing the structure not only of the distribution of abundances amongst species but also the taxonomic relatedness of the species in each sample. The first index, taxonomic diversity (Δ), can be thought of as the average taxonomic 'distance' between any two organisms, chosen at random from the sample: this distance can be visualized simply as the length of the path connecting these two organisms, traced through (say) a Linnean or phylogenetic classification of the full set of species involved. The second index, taxonomic distinctness (Δ*), is the average path length between any two randomly chosen individuals, conditional on them being from different species. This is equivalent to dividing taxonomic diversity, Δ, by the value it would take were thereto be no taxonomic hierarchy (all species belonging to the same genus). Δ* can therefore be seen as a measure of pure taxonomic relatedness, whereas Δ mixes taxonomic relatedness with the evenness properties of the abundance distribution. 2. This paper explores the statistical sampling properties of Δ and Δ*. Taxonomic diversity is seen to be a natural extension of a form of Simpson's index, incorporating taxonomic (or phylogenetic) information. Importantly for practical comparisons, both * and Δ* are shown not to be dependent, on average, on the degree of sampling effort involved in the data collection; this is in sharp contrast with those diversity measures that are strongly influenced by the number of observed species. 3. The special case where the data consist only of presence/absence information is dealt with in detail: Δ and Δ* converge to the same statistic (Δ+), which is now defined as the average taxonomic path length between any two randomly chosen species. Its lack of dependence, in mean value, on sampling effort implies that Δ+ can be compared across studies with differing and uncontrolled degrees of sampling effort (subject to assumptions concerning comparable taxonomic accuracy). This may be of particular significance for historic (diffusely collected) species lists from different localities or regions, which at first sight may seem unamenable to valid diversity comparison of any sort. 4. Furthermore, a randomization test is possible, to detect a difference in the taxonomic distinctness, for any observed set of species, from the 'expected' Δ+ value derived from…","author":[{"dropping-particle":"","family":"Clarke","given":"K. R.","non-dropping-particle":"","parse-names":false,"suffix":""},{"dropping-particle":"","family":"Warwick","given":"R. M.","non-dropping-particle":"","parse-names":false,"suffix":""}],"container-title":"Journal of Applied Ecology","id":"ITEM-1","issue":"4","issued":{"date-parts":[["1998","8"]]},"page":"523-531","title":"A taxonomic distinctness index and its statistical properties","type":"article-journal","volume":"35"},"uris":["http://www.mendeley.com/documents/?uuid=c017b326-279f-3de5-a20d-6ce3994c1e22"]}],"mendeley":{"formattedCitation":"(Clarke and Warwick, 1998)","plainTextFormattedCitation":"(Clarke and Warwick, 1998)","previouslyFormattedCitation":"(Clarke and Warwick, 1998)"},"properties":{"noteIndex":0},"schema":"https://github.com/citation-style-language/schema/raw/master/csl-citation.json"}</w:instrText>
      </w:r>
      <w:r w:rsidR="002B149B">
        <w:fldChar w:fldCharType="separate"/>
      </w:r>
      <w:r w:rsidR="002B149B" w:rsidRPr="00CC33DF">
        <w:rPr>
          <w:noProof/>
        </w:rPr>
        <w:t>(Clarke and Warwick, 1998)</w:t>
      </w:r>
      <w:r w:rsidR="002B149B">
        <w:fldChar w:fldCharType="end"/>
      </w:r>
      <w:r w:rsidR="002B149B">
        <w:t xml:space="preserve">. </w:t>
      </w:r>
      <w:r w:rsidR="00B4595E">
        <w:t>Variation in Taxonomic distinctness (</w:t>
      </w:r>
      <w:r w:rsidR="00B4595E">
        <w:rPr>
          <w:rFonts w:cs="Arial"/>
        </w:rPr>
        <w:t>Λ</w:t>
      </w:r>
      <w:r w:rsidR="003D7178">
        <w:rPr>
          <w:rFonts w:cs="Arial"/>
        </w:rPr>
        <w:t>+</w:t>
      </w:r>
      <w:r w:rsidR="00B4595E">
        <w:t xml:space="preserve">) </w:t>
      </w:r>
      <w:r w:rsidR="00B4595E" w:rsidRPr="00CC33DF">
        <w:t>is the variance of these pairwise path lengths and reflects the unevenness of the taxonomic tree</w:t>
      </w:r>
      <w:r w:rsidR="00B4595E">
        <w:t xml:space="preserve"> </w:t>
      </w:r>
      <w:r w:rsidR="00B4595E">
        <w:fldChar w:fldCharType="begin" w:fldLock="1"/>
      </w:r>
      <w:r w:rsidR="001D6611">
        <w:instrText>ADDIN CSL_CITATION {"citationItems":[{"id":"ITEM-1","itemData":{"DOI":"10.1046/j.1365-2664.1998.3540523.x","ISSN":"00218901","abstract":"1. For biological community data (species-by-sample abundance matrices), Warwick and Clarke (1995) defined two biodiversity indices, capturing the structure not only of the distribution of abundances amongst species but also the taxonomic relatedness of the species in each sample. The first index, taxonomic diversity (Δ), can be thought of as the average taxonomic 'distance' between any two organisms, chosen at random from the sample: this distance can be visualized simply as the length of the path connecting these two organisms, traced through (say) a Linnean or phylogenetic classification of the full set of species involved. The second index, taxonomic distinctness (Δ*), is the average path length between any two randomly chosen individuals, conditional on them being from different species. This is equivalent to dividing taxonomic diversity, Δ, by the value it would take were thereto be no taxonomic hierarchy (all species belonging to the same genus). Δ* can therefore be seen as a measure of pure taxonomic relatedness, whereas Δ mixes taxonomic relatedness with the evenness properties of the abundance distribution. 2. This paper explores the statistical sampling properties of Δ and Δ*. Taxonomic diversity is seen to be a natural extension of a form of Simpson's index, incorporating taxonomic (or phylogenetic) information. Importantly for practical comparisons, both * and Δ* are shown not to be dependent, on average, on the degree of sampling effort involved in the data collection; this is in sharp contrast with those diversity measures that are strongly influenced by the number of observed species. 3. The special case where the data consist only of presence/absence information is dealt with in detail: Δ and Δ* converge to the same statistic (Δ+), which is now defined as the average taxonomic path length between any two randomly chosen species. Its lack of dependence, in mean value, on sampling effort implies that Δ+ can be compared across studies with differing and uncontrolled degrees of sampling effort (subject to assumptions concerning comparable taxonomic accuracy). This may be of particular significance for historic (diffusely collected) species lists from different localities or regions, which at first sight may seem unamenable to valid diversity comparison of any sort. 4. Furthermore, a randomization test is possible, to detect a difference in the taxonomic distinctness, for any observed set of species, from the 'expected' Δ+ value derived from…","author":[{"dropping-particle":"","family":"Clarke","given":"K. R.","non-dropping-particle":"","parse-names":false,"suffix":""},{"dropping-particle":"","family":"Warwick","given":"R. M.","non-dropping-particle":"","parse-names":false,"suffix":""}],"container-title":"Journal of Applied Ecology","id":"ITEM-1","issue":"4","issued":{"date-parts":[["1998","8"]]},"page":"523-531","title":"A taxonomic distinctness index and its statistical properties","type":"article-journal","volume":"35"},"uris":["http://www.mendeley.com/documents/?uuid=c017b326-279f-3de5-a20d-6ce3994c1e22"]}],"mendeley":{"formattedCitation":"(Clarke and Warwick, 1998)","plainTextFormattedCitation":"(Clarke and Warwick, 1998)","previouslyFormattedCitation":"(Clarke and Warwick, 1998)"},"properties":{"noteIndex":0},"schema":"https://github.com/citation-style-language/schema/raw/master/csl-citation.json"}</w:instrText>
      </w:r>
      <w:r w:rsidR="00B4595E">
        <w:fldChar w:fldCharType="separate"/>
      </w:r>
      <w:r w:rsidR="00B4595E" w:rsidRPr="00CC33DF">
        <w:rPr>
          <w:noProof/>
        </w:rPr>
        <w:t>(Clarke and Warwick, 1998)</w:t>
      </w:r>
      <w:r w:rsidR="00B4595E">
        <w:fldChar w:fldCharType="end"/>
      </w:r>
      <w:r w:rsidR="00B4595E" w:rsidRPr="00CC33DF">
        <w:t>.</w:t>
      </w:r>
      <w:r w:rsidR="003D7178">
        <w:t xml:space="preserve"> </w:t>
      </w:r>
      <w:r w:rsidR="003D7178">
        <w:rPr>
          <w:rFonts w:cs="Arial"/>
        </w:rPr>
        <w:t>Λ+</w:t>
      </w:r>
      <w:r w:rsidR="003D7178" w:rsidRPr="003D7178">
        <w:t xml:space="preserve"> </w:t>
      </w:r>
      <w:r w:rsidR="003D7178">
        <w:t>conveys separate information of how much taxonomic heterogeneity there is among parasite species</w:t>
      </w:r>
      <w:r w:rsidR="00B022A6">
        <w:t xml:space="preserve"> as it is possible to have two groups of hosts with the same </w:t>
      </w:r>
      <w:r w:rsidR="00B022A6" w:rsidRPr="00CC33DF">
        <w:t>∆+</w:t>
      </w:r>
      <w:r w:rsidR="00B022A6">
        <w:t xml:space="preserve"> value but which differ in their taxonomic range</w:t>
      </w:r>
      <w:r w:rsidR="003D7178">
        <w:t xml:space="preserve">. </w:t>
      </w:r>
      <w:r w:rsidR="00FC445D">
        <w:t xml:space="preserve"> </w:t>
      </w:r>
      <w:r w:rsidR="002B149B">
        <w:t xml:space="preserve">Note, however, that </w:t>
      </w:r>
      <w:r w:rsidR="002B149B">
        <w:rPr>
          <w:rFonts w:cs="Arial"/>
        </w:rPr>
        <w:t>Λ+</w:t>
      </w:r>
      <w:r w:rsidR="002B149B">
        <w:t xml:space="preserve"> can only be computed when at least 3 host species are infested by a parasite (it always equals zero with 2 species) </w:t>
      </w:r>
      <w:r w:rsidR="002B149B">
        <w:fldChar w:fldCharType="begin" w:fldLock="1"/>
      </w:r>
      <w:r w:rsidR="007B054F">
        <w:instrText>ADDIN CSL_CITATION {"citationItems":[{"id":"ITEM-1","itemData":{"author":[{"dropping-particle":"","family":"Clarke","given":"K. R.","non-dropping-particle":"","parse-names":false,"suffix":""},{"dropping-particle":"","family":"Warwick","given":"R. M.","non-dropping-particle":"","parse-names":false,"suffix":""}],"container-title":"Marine Ecology Progress Series","id":"ITEM-1","issued":{"date-parts":[["2001"]]},"page":"265-278","title":"A further biodiversity index applicable to species lists: variation in taxonomic distinctness","type":"article-journal","volume":"216"},"uris":["http://www.mendeley.com/documents/?uuid=cb8e0710-317d-3451-b9cd-dde35c154b73"]}],"mendeley":{"formattedCitation":"(Clarke and Warwick, 2001)","plainTextFormattedCitation":"(Clarke and Warwick, 2001)","previouslyFormattedCitation":"(Clarke and Warwick, 2001)"},"properties":{"noteIndex":0},"schema":"https://github.com/citation-style-language/schema/raw/master/csl-citation.json"}</w:instrText>
      </w:r>
      <w:r w:rsidR="002B149B">
        <w:fldChar w:fldCharType="separate"/>
      </w:r>
      <w:r w:rsidR="002B149B" w:rsidRPr="002B149B">
        <w:rPr>
          <w:noProof/>
        </w:rPr>
        <w:t>(Clarke and Warwick, 2001)</w:t>
      </w:r>
      <w:r w:rsidR="002B149B">
        <w:fldChar w:fldCharType="end"/>
      </w:r>
      <w:r w:rsidR="002B149B">
        <w:t xml:space="preserve">. </w:t>
      </w:r>
    </w:p>
    <w:p w14:paraId="121FD320" w14:textId="7D08634A" w:rsidR="00AD71C1" w:rsidRDefault="00C553BF" w:rsidP="00AD71C1">
      <w:r>
        <w:t xml:space="preserve">To detect a difference in the taxonomic distinctness, for any observed set of species, </w:t>
      </w:r>
      <w:r w:rsidR="00D517B5" w:rsidRPr="00D517B5">
        <w:t>the 95% ‘confidence funnel’ was obtained for Δ+ and Λ+</w:t>
      </w:r>
      <w:r w:rsidR="00D517B5">
        <w:t xml:space="preserve">. This procedure, as defined by </w:t>
      </w:r>
      <w:r w:rsidR="00D517B5">
        <w:fldChar w:fldCharType="begin" w:fldLock="1"/>
      </w:r>
      <w:r w:rsidR="00AE6909">
        <w:instrText>ADDIN CSL_CITATION {"citationItems":[{"id":"ITEM-1","itemData":{"DOI":"10.1046/j.1365-2664.1998.3540523.x","ISSN":"00218901","abstract":"1. For biological community data (species-by-sample abundance matrices), Warwick and Clarke (1995) defined two biodiversity indices, capturing the structure not only of the distribution of abundances amongst species but also the taxonomic relatedness of the species in each sample. The first index, taxonomic diversity (Δ), can be thought of as the average taxonomic 'distance' between any two organisms, chosen at random from the sample: this distance can be visualized simply as the length of the path connecting these two organisms, traced through (say) a Linnean or phylogenetic classification of the full set of species involved. The second index, taxonomic distinctness (Δ*), is the average path length between any two randomly chosen individuals, conditional on them being from different species. This is equivalent to dividing taxonomic diversity, Δ, by the value it would take were thereto be no taxonomic hierarchy (all species belonging to the same genus). Δ* can therefore be seen as a measure of pure taxonomic relatedness, whereas Δ mixes taxonomic relatedness with the evenness properties of the abundance distribution. 2. This paper explores the statistical sampling properties of Δ and Δ*. Taxonomic diversity is seen to be a natural extension of a form of Simpson's index, incorporating taxonomic (or phylogenetic) information. Importantly for practical comparisons, both * and Δ* are shown not to be dependent, on average, on the degree of sampling effort involved in the data collection; this is in sharp contrast with those diversity measures that are strongly influenced by the number of observed species. 3. The special case where the data consist only of presence/absence information is dealt with in detail: Δ and Δ* converge to the same statistic (Δ+), which is now defined as the average taxonomic path length between any two randomly chosen species. Its lack of dependence, in mean value, on sampling effort implies that Δ+ can be compared across studies with differing and uncontrolled degrees of sampling effort (subject to assumptions concerning comparable taxonomic accuracy). This may be of particular significance for historic (diffusely collected) species lists from different localities or regions, which at first sight may seem unamenable to valid diversity comparison of any sort. 4. Furthermore, a randomization test is possible, to detect a difference in the taxonomic distinctness, for any observed set of species, from the 'expected' Δ+ value derived from…","author":[{"dropping-particle":"","family":"Clarke","given":"K. R.","non-dropping-particle":"","parse-names":false,"suffix":""},{"dropping-particle":"","family":"Warwick","given":"R. M.","non-dropping-particle":"","parse-names":false,"suffix":""}],"container-title":"Journal of Applied Ecology","id":"ITEM-1","issue":"4","issued":{"date-parts":[["1998","8"]]},"page":"523-531","title":"A taxonomic distinctness index and its statistical properties","type":"article-journal","volume":"35"},"uris":["http://www.mendeley.com/documents/?uuid=c017b326-279f-3de5-a20d-6ce3994c1e22"]}],"mendeley":{"formattedCitation":"(Clarke and Warwick, 1998)","manualFormatting":"Clarke and Warwick, (1998)","plainTextFormattedCitation":"(Clarke and Warwick, 1998)","previouslyFormattedCitation":"(Clarke and Warwick, 1998)"},"properties":{"noteIndex":0},"schema":"https://github.com/citation-style-language/schema/raw/master/csl-citation.json"}</w:instrText>
      </w:r>
      <w:r w:rsidR="00D517B5">
        <w:fldChar w:fldCharType="separate"/>
      </w:r>
      <w:r w:rsidR="00D517B5" w:rsidRPr="00D517B5">
        <w:rPr>
          <w:noProof/>
        </w:rPr>
        <w:t xml:space="preserve">Clarke and Warwick, </w:t>
      </w:r>
      <w:r w:rsidR="00D517B5">
        <w:rPr>
          <w:noProof/>
        </w:rPr>
        <w:t>(</w:t>
      </w:r>
      <w:r w:rsidR="00D517B5" w:rsidRPr="00D517B5">
        <w:rPr>
          <w:noProof/>
        </w:rPr>
        <w:t>1998)</w:t>
      </w:r>
      <w:r w:rsidR="00D517B5">
        <w:fldChar w:fldCharType="end"/>
      </w:r>
      <w:r w:rsidR="00D517B5">
        <w:t xml:space="preserve"> </w:t>
      </w:r>
      <w:r w:rsidR="00C0655C">
        <w:t xml:space="preserve">determines departure from random expectations by comparing </w:t>
      </w:r>
      <w:r w:rsidR="00C0655C">
        <w:lastRenderedPageBreak/>
        <w:t xml:space="preserve">measured </w:t>
      </w:r>
      <w:r w:rsidR="00016B9D" w:rsidRPr="00D517B5">
        <w:t>Δ+ and Λ+</w:t>
      </w:r>
      <w:r w:rsidR="002B149B" w:rsidRPr="00D517B5">
        <w:t xml:space="preserve"> </w:t>
      </w:r>
      <w:r w:rsidR="00C0655C">
        <w:t>values</w:t>
      </w:r>
      <w:r w:rsidR="00016B9D">
        <w:t>, respectively,</w:t>
      </w:r>
      <w:r w:rsidR="00C0655C">
        <w:t xml:space="preserve"> with values of 1000 random selections of the same number of species from the total species pool. This</w:t>
      </w:r>
      <w:r>
        <w:t xml:space="preserve"> </w:t>
      </w:r>
      <w:r w:rsidR="00C0655C">
        <w:t>randomization</w:t>
      </w:r>
      <w:r>
        <w:t xml:space="preserve"> procedure develops an approximation which leads to a 95% confidence funnel against which distinctness values for a set of</w:t>
      </w:r>
      <w:r w:rsidR="00C0655C">
        <w:t xml:space="preserve"> </w:t>
      </w:r>
      <w:r>
        <w:t>species</w:t>
      </w:r>
      <w:r w:rsidR="00AE6909">
        <w:t xml:space="preserve"> (in this case </w:t>
      </w:r>
      <w:r w:rsidR="002B149B">
        <w:t>host</w:t>
      </w:r>
      <w:r w:rsidR="00AE6909">
        <w:t xml:space="preserve"> communities </w:t>
      </w:r>
      <w:r w:rsidR="002B149B">
        <w:t>infested by a parasite</w:t>
      </w:r>
      <w:r w:rsidR="00AE6909">
        <w:t>)</w:t>
      </w:r>
      <w:r>
        <w:t xml:space="preserve"> can address the question of whether it has a lower or higher than expected taxonomic spread. </w:t>
      </w:r>
    </w:p>
    <w:p w14:paraId="46B50C88" w14:textId="3AFDFAFB" w:rsidR="00DA1BD7" w:rsidRDefault="00AE6909" w:rsidP="00DA1BD7">
      <w:r>
        <w:t xml:space="preserve">The second measurement of </w:t>
      </w:r>
      <w:proofErr w:type="spellStart"/>
      <w:r>
        <w:t>phylospecificity</w:t>
      </w:r>
      <w:proofErr w:type="spellEnd"/>
      <w:r>
        <w:t xml:space="preserve"> is </w:t>
      </w:r>
      <w:r w:rsidR="00016B9D">
        <w:t>p</w:t>
      </w:r>
      <w:r w:rsidR="00CE73C2" w:rsidRPr="00CE73C2">
        <w:t>hylogenetic diversity (PD)</w:t>
      </w:r>
      <w:r w:rsidR="00445E1A">
        <w:t xml:space="preserve"> which leads into </w:t>
      </w:r>
      <w:r w:rsidR="00016B9D">
        <w:t>n</w:t>
      </w:r>
      <w:r w:rsidR="00445E1A">
        <w:t>et relatedness index (NRI)</w:t>
      </w:r>
      <w:r>
        <w:t>. PD</w:t>
      </w:r>
      <w:r w:rsidR="001B3FA9">
        <w:t>,</w:t>
      </w:r>
      <w:r w:rsidR="00CE73C2" w:rsidRPr="00CE73C2">
        <w:t xml:space="preserve"> </w:t>
      </w:r>
      <w:r w:rsidR="00FC445D">
        <w:t xml:space="preserve">as initially </w:t>
      </w:r>
      <w:r w:rsidR="00CE73C2" w:rsidRPr="00CE73C2">
        <w:t xml:space="preserve">proposed by </w:t>
      </w:r>
      <w:r w:rsidR="00FC445D">
        <w:fldChar w:fldCharType="begin" w:fldLock="1"/>
      </w:r>
      <w:r w:rsidR="0088641D">
        <w:instrText>ADDIN CSL_CITATION {"citationItems":[{"id":"ITEM-1","itemData":{"author":[{"dropping-particle":"","family":"Faith","given":"Daniel P","non-dropping-particle":"","parse-names":false,"suffix":""}],"container-title":"Biological Conservation","id":"ITEM-1","issued":{"date-parts":[["1992"]]},"number-of-pages":"1-10","title":"Conservation evaluation and phylogenetic diversity","type":"report","volume":"61"},"uris":["http://www.mendeley.com/documents/?uuid=283409c1-6538-3617-a3c4-f1a21f03dc38"]}],"mendeley":{"formattedCitation":"(Faith, 1992)","manualFormatting":"Faith (1992)","plainTextFormattedCitation":"(Faith, 1992)","previouslyFormattedCitation":"(Faith, 1992)"},"properties":{"noteIndex":0},"schema":"https://github.com/citation-style-language/schema/raw/master/csl-citation.json"}</w:instrText>
      </w:r>
      <w:r w:rsidR="00FC445D">
        <w:fldChar w:fldCharType="separate"/>
      </w:r>
      <w:r w:rsidR="00FC445D" w:rsidRPr="00FC445D">
        <w:rPr>
          <w:noProof/>
        </w:rPr>
        <w:t xml:space="preserve">Faith </w:t>
      </w:r>
      <w:r w:rsidR="0088641D">
        <w:rPr>
          <w:noProof/>
        </w:rPr>
        <w:t>(</w:t>
      </w:r>
      <w:r w:rsidR="00FC445D" w:rsidRPr="00FC445D">
        <w:rPr>
          <w:noProof/>
        </w:rPr>
        <w:t>1992)</w:t>
      </w:r>
      <w:r w:rsidR="00FC445D">
        <w:fldChar w:fldCharType="end"/>
      </w:r>
      <w:r w:rsidR="00FC445D">
        <w:t>,</w:t>
      </w:r>
      <w:r w:rsidR="00CE73C2" w:rsidRPr="00CE73C2">
        <w:t xml:space="preserve"> is defined as the total branch length spanned by the</w:t>
      </w:r>
      <w:r w:rsidR="00C66CE6">
        <w:t xml:space="preserve"> taxonomic/phylogenetic</w:t>
      </w:r>
      <w:r w:rsidR="00CE73C2" w:rsidRPr="00CE73C2">
        <w:t xml:space="preserve"> tree including all species in a local community.</w:t>
      </w:r>
      <w:r w:rsidR="00FC445D">
        <w:t xml:space="preserve"> </w:t>
      </w:r>
      <w:r w:rsidR="00DA1BD7">
        <w:t>NRI is based on the mean phylogenetic distance (MPD) between a</w:t>
      </w:r>
      <w:r w:rsidR="00DC4A09">
        <w:t>ll possible pairs of hosts infes</w:t>
      </w:r>
      <w:r w:rsidR="00DA1BD7">
        <w:t>ted by a parasite (</w:t>
      </w:r>
      <w:proofErr w:type="spellStart"/>
      <w:r w:rsidR="00DA1BD7">
        <w:t>MPDobs</w:t>
      </w:r>
      <w:proofErr w:type="spellEnd"/>
      <w:r w:rsidR="00DA1BD7">
        <w:t xml:space="preserve">), where phylogenetic distance is defined as the sum of all intervening branch lengths between two </w:t>
      </w:r>
      <w:r w:rsidR="00C04F20">
        <w:t>hosts</w:t>
      </w:r>
      <w:r w:rsidR="00DA1BD7">
        <w:t>. To allow comparisons among multiple parasites, we standardised these MPD values by subtracting the mean MPD expected for n hosts drawn at random from the host phylogeny across 999 iterations (</w:t>
      </w:r>
      <w:proofErr w:type="spellStart"/>
      <w:r w:rsidR="00DA1BD7">
        <w:t>MPDn</w:t>
      </w:r>
      <w:proofErr w:type="spellEnd"/>
      <w:r w:rsidR="00DA1BD7">
        <w:t xml:space="preserve">) and </w:t>
      </w:r>
      <w:r w:rsidR="00420A19">
        <w:t>divide</w:t>
      </w:r>
      <w:r w:rsidR="00DA1BD7">
        <w:t xml:space="preserve"> by the standard deviation of the MPD from these 999 randomly drawn n hosts [s(</w:t>
      </w:r>
      <w:proofErr w:type="spellStart"/>
      <w:r w:rsidR="00DA1BD7">
        <w:t>MPDn</w:t>
      </w:r>
      <w:proofErr w:type="spellEnd"/>
      <w:r w:rsidR="00DA1BD7">
        <w:t xml:space="preserve">)]. Finally, </w:t>
      </w:r>
      <w:r w:rsidR="00ED46A7" w:rsidRPr="00ED46A7">
        <w:t xml:space="preserve">we multiplied these values by </w:t>
      </w:r>
      <w:r w:rsidR="00ED46A7">
        <w:t>-</w:t>
      </w:r>
      <w:r w:rsidR="00ED46A7" w:rsidRPr="00ED46A7">
        <w:t>1 so that positive values of NRI</w:t>
      </w:r>
      <w:r w:rsidR="00ED46A7">
        <w:t xml:space="preserve"> </w:t>
      </w:r>
      <w:r w:rsidR="00DA1BD7">
        <w:t xml:space="preserve">reflect phylogenetic host specialisation. </w:t>
      </w:r>
    </w:p>
    <w:p w14:paraId="59DD9BB5" w14:textId="74C6A3BE" w:rsidR="00B33974" w:rsidRDefault="00DA1BD7" w:rsidP="00DA1BD7">
      <w:r>
        <w:t xml:space="preserve">NRI = </w:t>
      </w:r>
      <w:r w:rsidR="00F11012">
        <w:t xml:space="preserve">– </w:t>
      </w:r>
      <w:r>
        <w:t xml:space="preserve">1 </w:t>
      </w:r>
      <w:r w:rsidR="00F11012">
        <w:t>x</w:t>
      </w:r>
      <w:r>
        <w:t xml:space="preserve"> ((</w:t>
      </w:r>
      <w:proofErr w:type="spellStart"/>
      <w:r>
        <w:t>MPDobs</w:t>
      </w:r>
      <w:proofErr w:type="spellEnd"/>
      <w:r>
        <w:t xml:space="preserve"> – </w:t>
      </w:r>
      <w:proofErr w:type="spellStart"/>
      <w:r>
        <w:t>MPDn</w:t>
      </w:r>
      <w:proofErr w:type="spellEnd"/>
      <w:r>
        <w:t>)</w:t>
      </w:r>
      <w:r w:rsidR="00F11012">
        <w:t xml:space="preserve"> /</w:t>
      </w:r>
      <w:r>
        <w:t xml:space="preserve"> s</w:t>
      </w:r>
      <w:r w:rsidR="00F11012">
        <w:t>(</w:t>
      </w:r>
      <w:proofErr w:type="spellStart"/>
      <w:r>
        <w:t>MPDn</w:t>
      </w:r>
      <w:proofErr w:type="spellEnd"/>
      <w:r w:rsidR="00F11012">
        <w:t>))</w:t>
      </w:r>
    </w:p>
    <w:p w14:paraId="74916FA6" w14:textId="2353BB02" w:rsidR="00CB5C0E" w:rsidRDefault="00CB5C0E" w:rsidP="00C66CE6">
      <w:r>
        <w:t xml:space="preserve">To test for statistical significance in phylogenetic host specificity, we compared </w:t>
      </w:r>
      <w:proofErr w:type="spellStart"/>
      <w:r>
        <w:t>MPDobs</w:t>
      </w:r>
      <w:proofErr w:type="spellEnd"/>
      <w:r>
        <w:t xml:space="preserve"> values with those from the 999 randomly generated MPD values. A parasite was considered significantly phylogenetically host specific if less than 5% of these random MPD values were larger than </w:t>
      </w:r>
      <w:proofErr w:type="spellStart"/>
      <w:r>
        <w:t>MPDobs</w:t>
      </w:r>
      <w:proofErr w:type="spellEnd"/>
      <w:r>
        <w:t xml:space="preserve"> (P &lt; 0.05). We estimated NRI val</w:t>
      </w:r>
      <w:r w:rsidR="00DC4A09">
        <w:t>ues for each parasite that infes</w:t>
      </w:r>
      <w:r>
        <w:t>ted at least two hosts (</w:t>
      </w:r>
      <w:r w:rsidR="0095469C">
        <w:t>n</w:t>
      </w:r>
      <w:r>
        <w:t xml:space="preserve"> = </w:t>
      </w:r>
      <w:r w:rsidR="0095469C">
        <w:t>2078</w:t>
      </w:r>
      <w:r>
        <w:t xml:space="preserve">) using the R package </w:t>
      </w:r>
      <w:r w:rsidRPr="00C65578">
        <w:rPr>
          <w:i/>
          <w:iCs/>
        </w:rPr>
        <w:t>picante</w:t>
      </w:r>
      <w:r>
        <w:t xml:space="preserve"> (</w:t>
      </w:r>
      <w:proofErr w:type="spellStart"/>
      <w:r>
        <w:t>Kembel</w:t>
      </w:r>
      <w:proofErr w:type="spellEnd"/>
      <w:r>
        <w:t xml:space="preserve"> et al. 2010). </w:t>
      </w:r>
    </w:p>
    <w:p w14:paraId="0F35A428" w14:textId="7587C4AF" w:rsidR="00461FA3" w:rsidRDefault="00461FA3" w:rsidP="0056524A">
      <w:pPr>
        <w:pStyle w:val="Heading3"/>
      </w:pPr>
      <w:r>
        <w:t>Data analysis</w:t>
      </w:r>
    </w:p>
    <w:p w14:paraId="49E82BAC" w14:textId="0519156A" w:rsidR="00C66CE6" w:rsidRDefault="00EE3ED0" w:rsidP="00EE3ED0">
      <w:r>
        <w:t xml:space="preserve">Diversity patterns of parasites and their hosts were explored by considering overall parasite data and separating data into the same groupings as chapter 2; functional/ taxonomic groups (Helminths, Arthropods and minor groups), habitat (endo and </w:t>
      </w:r>
      <w:proofErr w:type="spellStart"/>
      <w:r>
        <w:t>ecto</w:t>
      </w:r>
      <w:proofErr w:type="spellEnd"/>
      <w:r>
        <w:t xml:space="preserve"> parasites) and lifestyle (direct and indirect lifecycles). </w:t>
      </w:r>
      <w:r w:rsidR="0056524A">
        <w:t xml:space="preserve">Results were plotted in box and whisker plots and Chi-squared tests were used to determine whether the above groupings had significantly different proportions of phylogenetic host-specialist parasites. Stats were </w:t>
      </w:r>
      <w:r w:rsidR="00142CC6">
        <w:t>calculated separately</w:t>
      </w:r>
      <w:r w:rsidR="0056524A">
        <w:t xml:space="preserve"> to include</w:t>
      </w:r>
      <w:r w:rsidR="00142CC6">
        <w:t xml:space="preserve"> singleton parasites as specialist species</w:t>
      </w:r>
      <w:r w:rsidR="0056524A">
        <w:t xml:space="preserve"> and exclude</w:t>
      </w:r>
      <w:r w:rsidR="00142CC6">
        <w:t xml:space="preserve"> singleton parasites as specialist species</w:t>
      </w:r>
      <w:r w:rsidR="0056524A">
        <w:t>.</w:t>
      </w:r>
      <w:r w:rsidR="00AD71C1">
        <w:t xml:space="preserve"> </w:t>
      </w:r>
    </w:p>
    <w:p w14:paraId="187F54E4" w14:textId="6B76D481" w:rsidR="00C66CE6" w:rsidRPr="00C66CE6" w:rsidRDefault="00C66CE6" w:rsidP="00EE3ED0">
      <w:pPr>
        <w:rPr>
          <w:i/>
        </w:rPr>
      </w:pPr>
      <w:r w:rsidRPr="00C66CE6">
        <w:rPr>
          <w:i/>
        </w:rPr>
        <w:t>Host species data</w:t>
      </w:r>
    </w:p>
    <w:p w14:paraId="59EA11C8" w14:textId="3413CB6E" w:rsidR="004F35E1" w:rsidRDefault="00EE3ED0" w:rsidP="004F35E1">
      <w:r>
        <w:lastRenderedPageBreak/>
        <w:t>Addi</w:t>
      </w:r>
      <w:r w:rsidR="00BF1424">
        <w:t>tionally, by treating each host species as a habitat, we can calculate parasitic species richness (PSR)</w:t>
      </w:r>
      <w:r w:rsidR="004F35E1">
        <w:t xml:space="preserve"> </w:t>
      </w:r>
      <w:r w:rsidR="00BF1424">
        <w:t>for each host. D</w:t>
      </w:r>
      <w:r w:rsidRPr="00125E9A">
        <w:t>ata</w:t>
      </w:r>
      <w:r>
        <w:t xml:space="preserve"> from </w:t>
      </w:r>
      <w:proofErr w:type="spellStart"/>
      <w:r>
        <w:t>FishBase</w:t>
      </w:r>
      <w:proofErr w:type="spellEnd"/>
      <w:r>
        <w:t xml:space="preserve"> </w:t>
      </w:r>
      <w:r w:rsidRPr="00125E9A">
        <w:t>w</w:t>
      </w:r>
      <w:r>
        <w:t>as</w:t>
      </w:r>
      <w:r w:rsidRPr="00125E9A">
        <w:t xml:space="preserve"> collated</w:t>
      </w:r>
      <w:r>
        <w:t xml:space="preserve"> through their R package interface. Specific variables include adult maximum length</w:t>
      </w:r>
      <w:r w:rsidR="00E1455D">
        <w:t xml:space="preserve"> (mm)</w:t>
      </w:r>
      <w:r w:rsidR="00237FC4">
        <w:t>,</w:t>
      </w:r>
      <w:r w:rsidR="00A35B3A">
        <w:t xml:space="preserve"> adult maximum weight (g),</w:t>
      </w:r>
      <w:r w:rsidR="00237FC4">
        <w:t xml:space="preserve"> depth range</w:t>
      </w:r>
      <w:r w:rsidR="00A35B3A">
        <w:t xml:space="preserve"> (m)</w:t>
      </w:r>
      <w:r w:rsidR="00237FC4">
        <w:t xml:space="preserve"> and depth midpoint</w:t>
      </w:r>
      <w:r w:rsidR="00A35B3A">
        <w:t xml:space="preserve"> (m)</w:t>
      </w:r>
      <w:r>
        <w:t xml:space="preserve"> and </w:t>
      </w:r>
      <w:r w:rsidR="00237FC4">
        <w:t>their ecosystem zone (</w:t>
      </w:r>
      <w:r>
        <w:t>demersal</w:t>
      </w:r>
      <w:r w:rsidR="00237FC4">
        <w:t>,</w:t>
      </w:r>
      <w:r>
        <w:t xml:space="preserve"> </w:t>
      </w:r>
      <w:proofErr w:type="spellStart"/>
      <w:r w:rsidR="00237FC4">
        <w:t>bentho</w:t>
      </w:r>
      <w:r>
        <w:t>pelagic</w:t>
      </w:r>
      <w:proofErr w:type="spellEnd"/>
      <w:r w:rsidR="00237FC4">
        <w:t xml:space="preserve">, </w:t>
      </w:r>
      <w:proofErr w:type="spellStart"/>
      <w:r w:rsidR="00237FC4">
        <w:t>oceo</w:t>
      </w:r>
      <w:proofErr w:type="spellEnd"/>
      <w:r w:rsidR="00237FC4">
        <w:t>-pelagic, reef-associated)</w:t>
      </w:r>
      <w:r>
        <w:t xml:space="preserve">. </w:t>
      </w:r>
    </w:p>
    <w:p w14:paraId="425A929F" w14:textId="6BFF0D06" w:rsidR="00EE3ED0" w:rsidRDefault="00F04ACB" w:rsidP="00EE3ED0">
      <w:r w:rsidRPr="00F04ACB">
        <w:t xml:space="preserve">To test if </w:t>
      </w:r>
      <w:r>
        <w:t>host variables are</w:t>
      </w:r>
      <w:r w:rsidRPr="00F04ACB">
        <w:t xml:space="preserve"> related to </w:t>
      </w:r>
      <w:r w:rsidR="00BF1424">
        <w:t>phylogenetic</w:t>
      </w:r>
      <w:r>
        <w:t xml:space="preserve"> specificity measures</w:t>
      </w:r>
      <w:r w:rsidRPr="00F04ACB">
        <w:t xml:space="preserve">, Generalized </w:t>
      </w:r>
      <w:r>
        <w:t>Additive</w:t>
      </w:r>
      <w:r w:rsidRPr="00F04ACB">
        <w:t xml:space="preserve"> Model (G</w:t>
      </w:r>
      <w:r>
        <w:t>A</w:t>
      </w:r>
      <w:r w:rsidRPr="00F04ACB">
        <w:t xml:space="preserve">M) </w:t>
      </w:r>
      <w:r>
        <w:t>w</w:t>
      </w:r>
      <w:r w:rsidR="00750E7A">
        <w:t>as</w:t>
      </w:r>
      <w:r>
        <w:t xml:space="preserve"> fitted</w:t>
      </w:r>
      <w:r w:rsidR="00BF1424">
        <w:t xml:space="preserve"> using the </w:t>
      </w:r>
      <w:proofErr w:type="spellStart"/>
      <w:r w:rsidR="00BF1424">
        <w:rPr>
          <w:i/>
        </w:rPr>
        <w:t>mgcv</w:t>
      </w:r>
      <w:proofErr w:type="spellEnd"/>
      <w:r w:rsidR="00BF1424">
        <w:rPr>
          <w:i/>
        </w:rPr>
        <w:t xml:space="preserve"> </w:t>
      </w:r>
      <w:r w:rsidR="00BF1424">
        <w:t xml:space="preserve">package in R </w:t>
      </w:r>
      <w:r w:rsidR="00016B9D">
        <w:fldChar w:fldCharType="begin" w:fldLock="1"/>
      </w:r>
      <w:r w:rsidR="00CC686D">
        <w:instrText>ADDIN CSL_CITATION {"citationItems":[{"id":"ITEM-1","itemData":{"DOI":"10.1201/9781315370279","abstract":"Description Generalized additive (mixed) models, some of their extensions and other generalized ridge regression with multiple smoothing parameter estimation by (Restricted) Marginal Likelihood, Generalized Cross Validation and similar, or using iterated nested Laplace approximation for fully Bayesian inference. See Wood (2017) &lt;doi:10.1201/9781315370279&gt; for an overview. Includes a gam() function, a wide variety of smoothers, 'JAGS' support and distributions beyond the exponential family.","author":[{"dropping-particle":"","family":"Wood","given":"Simon J","non-dropping-particle":"","parse-names":false,"suffix":""}],"edition":"2nd Editio","id":"ITEM-1","issued":{"date-parts":[["2017"]]},"note":"https://web-b-ebscohost-com.ezproxy.auckland.ac.nz/ehost/ebookviewer/ebook?nobk=y&amp;amp;sid=7e83042c-963f-4920-9fc6-4e6d296a9743@pdc-v-sessmgr04&amp;amp;vid=3&amp;amp;format=EB","number-of-pages":"309","publisher":"Chapman and Hall","title":"Generalized Additive Models: An Introduction with R (2nd edition)","type":"book"},"uris":["http://www.mendeley.com/documents/?uuid=c084c449-f7fc-3a94-9603-43ca38dc22b0"]}],"mendeley":{"formattedCitation":"(Wood, 2017)","plainTextFormattedCitation":"(Wood, 2017)","previouslyFormattedCitation":"(Wood, 2017)"},"properties":{"noteIndex":0},"schema":"https://github.com/citation-style-language/schema/raw/master/csl-citation.json"}</w:instrText>
      </w:r>
      <w:r w:rsidR="00016B9D">
        <w:fldChar w:fldCharType="separate"/>
      </w:r>
      <w:r w:rsidR="00016B9D" w:rsidRPr="00016B9D">
        <w:rPr>
          <w:noProof/>
        </w:rPr>
        <w:t>(Wood, 2017)</w:t>
      </w:r>
      <w:r w:rsidR="00016B9D">
        <w:fldChar w:fldCharType="end"/>
      </w:r>
      <w:r w:rsidRPr="00F04ACB">
        <w:t xml:space="preserve">. </w:t>
      </w:r>
      <w:r w:rsidR="004F35E1">
        <w:t>PSR was</w:t>
      </w:r>
      <w:r w:rsidRPr="00F04ACB">
        <w:t xml:space="preserve"> used as</w:t>
      </w:r>
      <w:r>
        <w:t xml:space="preserve"> </w:t>
      </w:r>
      <w:r w:rsidR="00A35B3A">
        <w:t>the</w:t>
      </w:r>
      <w:r w:rsidRPr="00F04ACB">
        <w:t xml:space="preserve"> response</w:t>
      </w:r>
      <w:r w:rsidR="00A35B3A">
        <w:t xml:space="preserve"> variable</w:t>
      </w:r>
      <w:r w:rsidRPr="00F04ACB">
        <w:t xml:space="preserve">, </w:t>
      </w:r>
      <w:r>
        <w:t>with host length</w:t>
      </w:r>
      <w:r w:rsidR="00A35B3A">
        <w:t xml:space="preserve"> (continuous)</w:t>
      </w:r>
      <w:r>
        <w:t>, weight</w:t>
      </w:r>
      <w:r w:rsidR="00A35B3A">
        <w:t xml:space="preserve"> (continuous)</w:t>
      </w:r>
      <w:r>
        <w:t>, depth midpoint</w:t>
      </w:r>
      <w:r w:rsidR="00A35B3A">
        <w:t xml:space="preserve"> (continuous)</w:t>
      </w:r>
      <w:r>
        <w:t xml:space="preserve"> and depth range</w:t>
      </w:r>
      <w:r w:rsidR="00A35B3A">
        <w:t xml:space="preserve"> (continuous)</w:t>
      </w:r>
      <w:r>
        <w:t xml:space="preserve"> as </w:t>
      </w:r>
      <w:r w:rsidRPr="00F04ACB">
        <w:t>explanatory variable</w:t>
      </w:r>
      <w:r>
        <w:t xml:space="preserve">s, </w:t>
      </w:r>
      <w:r w:rsidR="00064E07">
        <w:t>including marine ecosystem zones</w:t>
      </w:r>
      <w:r w:rsidR="000F3E62">
        <w:t xml:space="preserve"> (categorical, with 4</w:t>
      </w:r>
      <w:r w:rsidR="00A35B3A">
        <w:t xml:space="preserve"> levels)</w:t>
      </w:r>
      <w:r w:rsidR="000F3E62">
        <w:t xml:space="preserve"> (see appendix for more information on variables)</w:t>
      </w:r>
      <w:r w:rsidR="00064E07">
        <w:t xml:space="preserve">. </w:t>
      </w:r>
      <w:r w:rsidR="00A35B3A">
        <w:t xml:space="preserve">To incorporate the dependency of parasites to infest hosts of similar phylogeny, </w:t>
      </w:r>
      <w:r>
        <w:t>host order</w:t>
      </w:r>
      <w:r w:rsidR="00064E07">
        <w:t xml:space="preserve"> was used</w:t>
      </w:r>
      <w:r w:rsidRPr="00F04ACB">
        <w:t xml:space="preserve"> as</w:t>
      </w:r>
      <w:r w:rsidR="00064E07">
        <w:t xml:space="preserve"> a</w:t>
      </w:r>
      <w:r w:rsidRPr="00F04ACB">
        <w:t xml:space="preserve"> random effect. </w:t>
      </w:r>
      <w:r w:rsidR="00AE6909">
        <w:t xml:space="preserve">Number of publications per host was also included as a random effect however it showed little influence on the model (see table in appendix for comparison statistics). </w:t>
      </w:r>
      <w:r w:rsidR="004F35E1">
        <w:t>As PSR is highly skewed discrete data</w:t>
      </w:r>
      <w:r w:rsidR="00016B9D">
        <w:t>,</w:t>
      </w:r>
      <w:r w:rsidR="004F35E1">
        <w:t xml:space="preserve"> a log link function with a negative binomial distribution was used to predict the effects of host variables.</w:t>
      </w:r>
      <w:r w:rsidR="006C36CB">
        <w:t xml:space="preserve"> </w:t>
      </w:r>
    </w:p>
    <w:p w14:paraId="7FCA073D" w14:textId="4215A472" w:rsidR="00183207" w:rsidRDefault="006C36CB" w:rsidP="00EE3ED0">
      <w:r>
        <w:t>As adult maximum weight and length are co-varied, only maximum adult length was used in model predictions. Additionally, as depth range and depth midpoint were also co-varied,</w:t>
      </w:r>
      <w:r w:rsidR="00016B9D">
        <w:t xml:space="preserve"> and that the categorical variables provided more information,</w:t>
      </w:r>
      <w:r>
        <w:t xml:space="preserve"> only depth range was used in model predictions. Therefore</w:t>
      </w:r>
      <w:r w:rsidR="00994533">
        <w:t>,</w:t>
      </w:r>
      <w:r>
        <w:t xml:space="preserve"> the final</w:t>
      </w:r>
      <w:r w:rsidR="00994533">
        <w:t xml:space="preserve"> model</w:t>
      </w:r>
      <w:r>
        <w:t>:</w:t>
      </w:r>
    </w:p>
    <w:p w14:paraId="7D2EFEC0" w14:textId="643ED064" w:rsidR="006C36CB" w:rsidRPr="006C36CB" w:rsidRDefault="006C36CB" w:rsidP="006C36CB">
      <w:pPr>
        <w:jc w:val="center"/>
        <w:rPr>
          <w:i/>
          <w:iCs/>
        </w:rPr>
      </w:pPr>
      <w:commentRangeStart w:id="20"/>
      <w:r w:rsidRPr="006C36CB">
        <w:rPr>
          <w:i/>
          <w:iCs/>
        </w:rPr>
        <w:t>P</w:t>
      </w:r>
      <w:r>
        <w:rPr>
          <w:i/>
          <w:iCs/>
        </w:rPr>
        <w:t>arasite</w:t>
      </w:r>
      <w:commentRangeEnd w:id="20"/>
      <w:r w:rsidR="00445E1A">
        <w:rPr>
          <w:rStyle w:val="CommentReference"/>
        </w:rPr>
        <w:commentReference w:id="20"/>
      </w:r>
      <w:r>
        <w:rPr>
          <w:i/>
          <w:iCs/>
        </w:rPr>
        <w:t xml:space="preserve"> </w:t>
      </w:r>
      <w:r w:rsidRPr="006C36CB">
        <w:rPr>
          <w:i/>
          <w:iCs/>
        </w:rPr>
        <w:t>S</w:t>
      </w:r>
      <w:r>
        <w:rPr>
          <w:i/>
          <w:iCs/>
        </w:rPr>
        <w:t xml:space="preserve">pecies </w:t>
      </w:r>
      <w:r w:rsidRPr="006C36CB">
        <w:rPr>
          <w:i/>
          <w:iCs/>
        </w:rPr>
        <w:t>R</w:t>
      </w:r>
      <w:r>
        <w:rPr>
          <w:i/>
          <w:iCs/>
        </w:rPr>
        <w:t>ichness per host</w:t>
      </w:r>
      <w:r w:rsidRPr="006C36CB">
        <w:rPr>
          <w:i/>
          <w:iCs/>
        </w:rPr>
        <w:t xml:space="preserve"> (Negative binomial dist</w:t>
      </w:r>
      <w:r>
        <w:rPr>
          <w:i/>
          <w:iCs/>
        </w:rPr>
        <w:t>ribution</w:t>
      </w:r>
      <w:r w:rsidRPr="006C36CB">
        <w:rPr>
          <w:i/>
          <w:iCs/>
        </w:rPr>
        <w:t xml:space="preserve">, log link function) ~ s(host length) + s(depth range) + marine ecosystem zones + s(order, </w:t>
      </w:r>
      <w:r w:rsidR="00750E7A">
        <w:rPr>
          <w:i/>
          <w:iCs/>
        </w:rPr>
        <w:t>bs</w:t>
      </w:r>
      <w:r w:rsidRPr="006C36CB">
        <w:rPr>
          <w:i/>
          <w:iCs/>
        </w:rPr>
        <w:t xml:space="preserve"> = ”re”)</w:t>
      </w:r>
    </w:p>
    <w:p w14:paraId="73B19447" w14:textId="17B6833F" w:rsidR="00183207" w:rsidRDefault="006C36CB" w:rsidP="00EE3ED0">
      <w:r w:rsidRPr="00B7476F">
        <w:t>Model assumptions were</w:t>
      </w:r>
      <w:r>
        <w:t xml:space="preserve"> </w:t>
      </w:r>
      <w:r w:rsidRPr="00B7476F">
        <w:t xml:space="preserve">verified by </w:t>
      </w:r>
      <w:r w:rsidR="000F107A">
        <w:t>using a quantile−quantile plot and a histogram of the model residuals as well as</w:t>
      </w:r>
      <w:r w:rsidR="000F107A" w:rsidRPr="00B7476F">
        <w:t xml:space="preserve"> </w:t>
      </w:r>
      <w:r w:rsidRPr="00B7476F">
        <w:t>plotting residuals versus fitted values.</w:t>
      </w:r>
      <w:r>
        <w:t xml:space="preserve"> </w:t>
      </w:r>
      <w:r w:rsidR="00750E7A">
        <w:t>All GAMs were built with the package “</w:t>
      </w:r>
      <w:proofErr w:type="spellStart"/>
      <w:r w:rsidR="00750E7A" w:rsidRPr="00AE6909">
        <w:rPr>
          <w:i/>
          <w:iCs/>
        </w:rPr>
        <w:t>mgcv</w:t>
      </w:r>
      <w:proofErr w:type="spellEnd"/>
      <w:r w:rsidR="00750E7A">
        <w:t xml:space="preserve">” (Wood 2011) using Restricted maximum likelihood (REML) approach. In addition, each model formula included a </w:t>
      </w:r>
      <w:r w:rsidR="00750E7A" w:rsidRPr="00CF7A3A">
        <w:rPr>
          <w:i/>
          <w:iCs/>
        </w:rPr>
        <w:t>gamma = 1.4</w:t>
      </w:r>
      <w:r w:rsidR="00750E7A">
        <w:t xml:space="preserve"> </w:t>
      </w:r>
      <w:r w:rsidR="00251655">
        <w:t xml:space="preserve">term </w:t>
      </w:r>
      <w:r w:rsidR="00750E7A">
        <w:t>to place a heavier penalty on each degree of freedom to counteract overfitting (</w:t>
      </w:r>
      <w:proofErr w:type="spellStart"/>
      <w:r w:rsidR="00750E7A">
        <w:t>Zuur</w:t>
      </w:r>
      <w:proofErr w:type="spellEnd"/>
      <w:r w:rsidR="00750E7A">
        <w:t xml:space="preserve"> et al. 2009; Wood 2011). </w:t>
      </w:r>
    </w:p>
    <w:p w14:paraId="2E47872B" w14:textId="2EA45536" w:rsidR="000F3E62" w:rsidRDefault="000F3E62" w:rsidP="00721E11">
      <w:r>
        <w:t>All analyses were conducted in R version</w:t>
      </w:r>
      <w:r w:rsidR="00AE6909">
        <w:t xml:space="preserve"> 4.0.4</w:t>
      </w:r>
      <w:r>
        <w:t xml:space="preserve"> </w:t>
      </w:r>
      <w:r w:rsidR="00AE6909">
        <w:fldChar w:fldCharType="begin" w:fldLock="1"/>
      </w:r>
      <w:r w:rsidR="00AD0D62">
        <w:instrText>ADDIN CSL_CITATION {"citationItems":[{"id":"ITEM-1","itemData":{"author":[{"dropping-particle":"","family":"R Core Team","given":"","non-dropping-particle":"","parse-names":false,"suffix":""}],"id":"ITEM-1","issued":{"date-parts":[["2019"]]},"number":"4.0.4","publisher-place":"Vienna, Austria","title":"R: A language and environment for statistical computing. R Foundation for Statistical Computing","type":"article"},"uris":["http://www.mendeley.com/documents/?uuid=c0d9fea6-d168-486e-9d9a-da4c9985dcc0"]}],"mendeley":{"formattedCitation":"(R Core Team, 2019)","plainTextFormattedCitation":"(R Core Team, 2019)","previouslyFormattedCitation":"(R Core Team, 2019)"},"properties":{"noteIndex":0},"schema":"https://github.com/citation-style-language/schema/raw/master/csl-citation.json"}</w:instrText>
      </w:r>
      <w:r w:rsidR="00AE6909">
        <w:fldChar w:fldCharType="separate"/>
      </w:r>
      <w:r w:rsidR="00AE6909" w:rsidRPr="00AE6909">
        <w:rPr>
          <w:noProof/>
        </w:rPr>
        <w:t>(R Core Team, 2019)</w:t>
      </w:r>
      <w:r w:rsidR="00AE6909">
        <w:fldChar w:fldCharType="end"/>
      </w:r>
      <w:r>
        <w:t xml:space="preserve">. </w:t>
      </w:r>
    </w:p>
    <w:p w14:paraId="4648D25E" w14:textId="77777777" w:rsidR="00A74BDE" w:rsidRDefault="00A74BDE">
      <w:pPr>
        <w:spacing w:line="276" w:lineRule="auto"/>
      </w:pPr>
      <w:bookmarkStart w:id="21" w:name="_Toc38969262"/>
      <w:r>
        <w:br w:type="page"/>
      </w:r>
    </w:p>
    <w:p w14:paraId="4746BEB7" w14:textId="4A234632" w:rsidR="002C10EA" w:rsidRDefault="002C10EA" w:rsidP="00E859F1">
      <w:pPr>
        <w:pStyle w:val="Heading2"/>
      </w:pPr>
      <w:r>
        <w:lastRenderedPageBreak/>
        <w:t>Results</w:t>
      </w:r>
      <w:bookmarkEnd w:id="21"/>
    </w:p>
    <w:p w14:paraId="779C4B31" w14:textId="0EF91EA8" w:rsidR="007C45A5" w:rsidRDefault="00C43BAD" w:rsidP="003B3235">
      <w:r>
        <w:t>Almost 4</w:t>
      </w:r>
      <w:r w:rsidR="00CA5931">
        <w:t>2</w:t>
      </w:r>
      <w:r>
        <w:t>% (</w:t>
      </w:r>
      <w:r w:rsidR="00CA5931">
        <w:t>536</w:t>
      </w:r>
      <w:r w:rsidR="009611C2">
        <w:t>) of all known (</w:t>
      </w:r>
      <w:r w:rsidR="00CA5931">
        <w:t>1284</w:t>
      </w:r>
      <w:r w:rsidR="009611C2">
        <w:t xml:space="preserve">) cartilaginous fish have had their parasitic communities described. </w:t>
      </w:r>
      <w:r w:rsidR="00CA5931">
        <w:t>2446</w:t>
      </w:r>
      <w:r w:rsidR="009611C2">
        <w:t xml:space="preserve"> species of parasite</w:t>
      </w:r>
      <w:r w:rsidR="00CA5931">
        <w:t>s have been</w:t>
      </w:r>
      <w:r w:rsidR="009611C2">
        <w:t xml:space="preserve"> described from these surveyed hosts. If this ratio is applied across all cartilaginous fish, there would be</w:t>
      </w:r>
      <w:r>
        <w:t xml:space="preserve"> over</w:t>
      </w:r>
      <w:r w:rsidR="009611C2">
        <w:t xml:space="preserve"> </w:t>
      </w:r>
      <w:r w:rsidR="00CA5931">
        <w:t>four</w:t>
      </w:r>
      <w:r w:rsidR="009611C2">
        <w:t xml:space="preserve"> parasites for every 1 host species</w:t>
      </w:r>
      <w:r>
        <w:t xml:space="preserve"> (</w:t>
      </w:r>
      <w:r w:rsidR="00CA5931">
        <w:t>5979</w:t>
      </w:r>
      <w:r>
        <w:t xml:space="preserve"> parasites for </w:t>
      </w:r>
      <w:r w:rsidR="00CA5931">
        <w:t>1284</w:t>
      </w:r>
      <w:r>
        <w:t xml:space="preserve"> host species)</w:t>
      </w:r>
      <w:commentRangeStart w:id="22"/>
      <w:r w:rsidR="00016B9D">
        <w:t>(</w:t>
      </w:r>
      <w:r w:rsidR="00D47D9A">
        <w:t>F</w:t>
      </w:r>
      <w:r w:rsidR="00016B9D">
        <w:t xml:space="preserve">igure 1, </w:t>
      </w:r>
      <w:r w:rsidR="00D47D9A">
        <w:t>T</w:t>
      </w:r>
      <w:r w:rsidR="00016B9D">
        <w:t>able 1)</w:t>
      </w:r>
      <w:commentRangeEnd w:id="22"/>
      <w:r w:rsidR="00016B9D">
        <w:rPr>
          <w:rStyle w:val="CommentReference"/>
        </w:rPr>
        <w:commentReference w:id="22"/>
      </w:r>
      <w:r w:rsidR="009611C2">
        <w:t xml:space="preserve">. </w:t>
      </w:r>
    </w:p>
    <w:p w14:paraId="1D23873A" w14:textId="4618C0E8" w:rsidR="00334C69" w:rsidRPr="00334C69" w:rsidRDefault="00334C69" w:rsidP="003B3235">
      <w:pPr>
        <w:rPr>
          <w:i/>
        </w:rPr>
      </w:pPr>
      <w:r w:rsidRPr="00334C69">
        <w:rPr>
          <w:i/>
        </w:rPr>
        <w:t>Host Range</w:t>
      </w:r>
    </w:p>
    <w:p w14:paraId="6B954C13" w14:textId="4EE5EDCA" w:rsidR="00334C69" w:rsidRDefault="003C7DD1" w:rsidP="00DA1F70">
      <w:pPr>
        <w:tabs>
          <w:tab w:val="left" w:pos="1536"/>
        </w:tabs>
      </w:pPr>
      <w:bookmarkStart w:id="23" w:name="_Toc38969264"/>
      <w:r>
        <w:t>Parasites</w:t>
      </w:r>
      <w:r w:rsidR="00205D7C">
        <w:t xml:space="preserve"> of cartilaginous fish</w:t>
      </w:r>
      <w:r>
        <w:t xml:space="preserve"> </w:t>
      </w:r>
      <w:r w:rsidR="00205D7C">
        <w:t>infest</w:t>
      </w:r>
      <w:r>
        <w:t xml:space="preserve">, on average, </w:t>
      </w:r>
      <w:r w:rsidR="0073504F">
        <w:t>3.357 (median of 2)</w:t>
      </w:r>
      <w:r>
        <w:t xml:space="preserve"> host species with a</w:t>
      </w:r>
      <w:r w:rsidR="0073504F">
        <w:t xml:space="preserve"> minimum of 1 host and a</w:t>
      </w:r>
      <w:r>
        <w:t xml:space="preserve"> maximum of 79 hosts (</w:t>
      </w:r>
      <w:proofErr w:type="spellStart"/>
      <w:r>
        <w:t>digenean</w:t>
      </w:r>
      <w:proofErr w:type="spellEnd"/>
      <w:r>
        <w:t xml:space="preserve">: </w:t>
      </w:r>
      <w:proofErr w:type="spellStart"/>
      <w:r w:rsidRPr="0073504F">
        <w:rPr>
          <w:i/>
        </w:rPr>
        <w:t>Helicometrina</w:t>
      </w:r>
      <w:proofErr w:type="spellEnd"/>
      <w:r w:rsidRPr="003C7DD1">
        <w:t xml:space="preserve"> </w:t>
      </w:r>
      <w:proofErr w:type="spellStart"/>
      <w:r w:rsidRPr="0073504F">
        <w:rPr>
          <w:i/>
        </w:rPr>
        <w:t>nimia</w:t>
      </w:r>
      <w:proofErr w:type="spellEnd"/>
      <w:r>
        <w:t>)</w:t>
      </w:r>
      <w:r w:rsidR="00277B9A">
        <w:t xml:space="preserve"> (</w:t>
      </w:r>
      <w:r w:rsidR="00D67D99">
        <w:t>F</w:t>
      </w:r>
      <w:r w:rsidR="00277B9A">
        <w:t xml:space="preserve">igure </w:t>
      </w:r>
      <w:r w:rsidR="00D67D99">
        <w:t>2</w:t>
      </w:r>
      <w:r w:rsidR="00277B9A">
        <w:t>)</w:t>
      </w:r>
      <w:r w:rsidR="0073504F">
        <w:t xml:space="preserve">. Approximately a third (32.5%) of parasites within this dataset have been recorded to infest one host species, with the remaining parasites known to infest two or more host species. </w:t>
      </w:r>
      <w:r w:rsidR="002611E1">
        <w:t xml:space="preserve"> [breakdown across parasitic functional groups?]</w:t>
      </w:r>
    </w:p>
    <w:p w14:paraId="3A967134" w14:textId="0AEDE941" w:rsidR="003C7DD1" w:rsidRDefault="007E150A" w:rsidP="00DA1F70">
      <w:pPr>
        <w:tabs>
          <w:tab w:val="left" w:pos="1536"/>
        </w:tabs>
      </w:pPr>
      <w:r>
        <w:t xml:space="preserve">By reducing the dataset to include host species that are infested by more than 5 parasitic species (to mitigate the effect of under sampling), only </w:t>
      </w:r>
      <w:r w:rsidR="00D67D99">
        <w:t>51.4</w:t>
      </w:r>
      <w:r>
        <w:t>% of the dataset</w:t>
      </w:r>
      <w:r w:rsidR="002611E1">
        <w:t xml:space="preserve"> remains. [What is the breakdown across functional groups?]</w:t>
      </w:r>
    </w:p>
    <w:p w14:paraId="7E639E35" w14:textId="68FB754A" w:rsidR="00277B9A" w:rsidRDefault="00277B9A" w:rsidP="00277B9A">
      <w:pPr>
        <w:pStyle w:val="Heading3"/>
      </w:pPr>
      <w:r>
        <w:t>Phylogenetic host specificity</w:t>
      </w:r>
    </w:p>
    <w:p w14:paraId="11CF747F" w14:textId="480F3638" w:rsidR="0013088B" w:rsidRPr="0013088B" w:rsidRDefault="0013088B" w:rsidP="0013088B">
      <w:pPr>
        <w:rPr>
          <w:i/>
          <w:iCs/>
        </w:rPr>
      </w:pPr>
      <w:r>
        <w:rPr>
          <w:i/>
          <w:iCs/>
        </w:rPr>
        <w:t>Phylogenetic distinctness</w:t>
      </w:r>
    </w:p>
    <w:p w14:paraId="70412221" w14:textId="199A7C72" w:rsidR="00A80AF1" w:rsidRPr="006D6651" w:rsidRDefault="00A80AF1" w:rsidP="00A80AF1">
      <w:commentRangeStart w:id="24"/>
      <w:r>
        <w:t>The</w:t>
      </w:r>
      <w:commentRangeEnd w:id="24"/>
      <w:r w:rsidR="00A17FBA">
        <w:rPr>
          <w:rStyle w:val="CommentReference"/>
        </w:rPr>
        <w:commentReference w:id="24"/>
      </w:r>
      <w:r>
        <w:t xml:space="preserve"> average</w:t>
      </w:r>
      <w:r w:rsidR="00445E1A">
        <w:t xml:space="preserve"> expected</w:t>
      </w:r>
      <w:r>
        <w:t xml:space="preserve"> </w:t>
      </w:r>
      <w:r w:rsidRPr="00881E61">
        <w:t>∆+</w:t>
      </w:r>
      <w:r>
        <w:t xml:space="preserve"> value for parasite species is </w:t>
      </w:r>
      <w:r w:rsidR="00B42BCB">
        <w:t>76.21</w:t>
      </w:r>
      <w:r w:rsidR="00445E1A">
        <w:t xml:space="preserve"> (Figure 3a)</w:t>
      </w:r>
      <w:r>
        <w:t xml:space="preserve">. </w:t>
      </w:r>
      <w:r w:rsidRPr="006D6651">
        <w:t xml:space="preserve">Most of the calculated </w:t>
      </w:r>
      <w:r w:rsidRPr="00881E61">
        <w:t>∆+</w:t>
      </w:r>
      <w:r>
        <w:t xml:space="preserve"> </w:t>
      </w:r>
      <w:r w:rsidRPr="006D6651">
        <w:t xml:space="preserve">values </w:t>
      </w:r>
      <w:commentRangeStart w:id="25"/>
      <w:r w:rsidRPr="006D6651">
        <w:t>were</w:t>
      </w:r>
      <w:r>
        <w:t xml:space="preserve"> below </w:t>
      </w:r>
      <w:commentRangeEnd w:id="25"/>
      <w:r w:rsidR="00B42BCB">
        <w:rPr>
          <w:rStyle w:val="CommentReference"/>
        </w:rPr>
        <w:commentReference w:id="25"/>
      </w:r>
      <w:r w:rsidRPr="006D6651">
        <w:t>the expected simulate</w:t>
      </w:r>
      <w:r w:rsidR="00F4067F">
        <w:t>d</w:t>
      </w:r>
      <w:r w:rsidRPr="006D6651">
        <w:t xml:space="preserve"> mode</w:t>
      </w:r>
      <w:r w:rsidR="00F4067F">
        <w:t>l</w:t>
      </w:r>
      <w:r w:rsidRPr="006D6651">
        <w:t xml:space="preserve"> of the funnel. </w:t>
      </w:r>
      <w:r w:rsidR="001F6176">
        <w:t xml:space="preserve">63 % of parasites have </w:t>
      </w:r>
      <w:r w:rsidR="001F6176" w:rsidRPr="00881E61">
        <w:t>∆+</w:t>
      </w:r>
      <w:r w:rsidR="001F6176">
        <w:t xml:space="preserve"> </w:t>
      </w:r>
      <w:r w:rsidR="001F6176" w:rsidRPr="006D6651">
        <w:t>values</w:t>
      </w:r>
      <w:r w:rsidR="001F6176">
        <w:t xml:space="preserve"> that fall significantly outside the expected funnel of the plot, with only three helminths falling above the upper limit of the funnel </w:t>
      </w:r>
      <w:r>
        <w:t>(</w:t>
      </w:r>
      <w:proofErr w:type="spellStart"/>
      <w:r w:rsidR="001F6176" w:rsidRPr="00251655">
        <w:rPr>
          <w:i/>
        </w:rPr>
        <w:t>Echinocephalus</w:t>
      </w:r>
      <w:proofErr w:type="spellEnd"/>
      <w:r w:rsidR="001F6176" w:rsidRPr="002B4FC1">
        <w:t xml:space="preserve"> </w:t>
      </w:r>
      <w:proofErr w:type="spellStart"/>
      <w:r w:rsidR="001F6176" w:rsidRPr="00251655">
        <w:rPr>
          <w:i/>
        </w:rPr>
        <w:t>pseudouncinatus</w:t>
      </w:r>
      <w:proofErr w:type="spellEnd"/>
      <w:r w:rsidR="001F6176">
        <w:t xml:space="preserve">, </w:t>
      </w:r>
      <w:proofErr w:type="spellStart"/>
      <w:r w:rsidR="002B4FC1" w:rsidRPr="00251655">
        <w:rPr>
          <w:i/>
        </w:rPr>
        <w:t>Dioecotaenia</w:t>
      </w:r>
      <w:proofErr w:type="spellEnd"/>
      <w:r w:rsidR="002B4FC1" w:rsidRPr="002B4FC1">
        <w:t xml:space="preserve"> </w:t>
      </w:r>
      <w:proofErr w:type="spellStart"/>
      <w:r w:rsidR="002B4FC1" w:rsidRPr="00251655">
        <w:rPr>
          <w:i/>
        </w:rPr>
        <w:t>cancellate</w:t>
      </w:r>
      <w:proofErr w:type="spellEnd"/>
      <w:r w:rsidR="002B4FC1">
        <w:t xml:space="preserve"> and </w:t>
      </w:r>
      <w:proofErr w:type="spellStart"/>
      <w:r w:rsidR="002B4FC1" w:rsidRPr="00251655">
        <w:rPr>
          <w:i/>
        </w:rPr>
        <w:t>Parachristianella</w:t>
      </w:r>
      <w:proofErr w:type="spellEnd"/>
      <w:r w:rsidR="002B4FC1" w:rsidRPr="002B4FC1">
        <w:t xml:space="preserve"> </w:t>
      </w:r>
      <w:proofErr w:type="spellStart"/>
      <w:r w:rsidR="002B4FC1" w:rsidRPr="00251655">
        <w:rPr>
          <w:i/>
        </w:rPr>
        <w:t>dimegacantha</w:t>
      </w:r>
      <w:proofErr w:type="spellEnd"/>
      <w:r>
        <w:t xml:space="preserve">). </w:t>
      </w:r>
    </w:p>
    <w:p w14:paraId="6784F954" w14:textId="45D775DF" w:rsidR="002B4FC1" w:rsidRDefault="00B761F4" w:rsidP="001C51F1">
      <w:r>
        <w:t xml:space="preserve">The average </w:t>
      </w:r>
      <w:r w:rsidR="00F4067F">
        <w:rPr>
          <w:rFonts w:cs="Arial"/>
        </w:rPr>
        <w:t>Λ+</w:t>
      </w:r>
      <w:r>
        <w:t xml:space="preserve"> value for host species is </w:t>
      </w:r>
      <w:r w:rsidR="000260FF">
        <w:t xml:space="preserve">165.52 </w:t>
      </w:r>
      <w:r w:rsidR="00445E1A">
        <w:t>(Figure 3b)</w:t>
      </w:r>
      <w:r>
        <w:t xml:space="preserve">. </w:t>
      </w:r>
      <w:r w:rsidR="001F6176">
        <w:t>66%</w:t>
      </w:r>
      <w:r w:rsidR="00155512" w:rsidRPr="006D6651">
        <w:t xml:space="preserve"> of the</w:t>
      </w:r>
      <w:r w:rsidR="0079456B" w:rsidRPr="006D6651">
        <w:t xml:space="preserve"> </w:t>
      </w:r>
      <w:r w:rsidR="00155512" w:rsidRPr="006D6651">
        <w:t>calculated</w:t>
      </w:r>
      <w:r w:rsidR="0079456B" w:rsidRPr="006D6651">
        <w:t xml:space="preserve"> </w:t>
      </w:r>
      <w:r w:rsidR="00F4067F">
        <w:rPr>
          <w:rFonts w:cs="Arial"/>
        </w:rPr>
        <w:t>Λ+</w:t>
      </w:r>
      <w:r>
        <w:t xml:space="preserve"> </w:t>
      </w:r>
      <w:r w:rsidR="00155512" w:rsidRPr="006D6651">
        <w:t xml:space="preserve">values were </w:t>
      </w:r>
      <w:r w:rsidR="001F6176">
        <w:t>within</w:t>
      </w:r>
      <w:r w:rsidR="00155512" w:rsidRPr="006D6651">
        <w:t xml:space="preserve"> to the </w:t>
      </w:r>
      <w:r w:rsidR="006F7F56">
        <w:t>randomized</w:t>
      </w:r>
      <w:r w:rsidR="00155512" w:rsidRPr="006D6651">
        <w:t xml:space="preserve"> funnel. </w:t>
      </w:r>
      <w:r w:rsidR="001F6176">
        <w:rPr>
          <w:rFonts w:cs="Arial"/>
        </w:rPr>
        <w:t>Λ+</w:t>
      </w:r>
      <w:r w:rsidR="001F6176">
        <w:t xml:space="preserve"> values that fell outside the funnel fell above the funnel</w:t>
      </w:r>
      <w:r w:rsidR="006F7F56">
        <w:t xml:space="preserve"> indicating host </w:t>
      </w:r>
      <w:r w:rsidR="00B769AE">
        <w:t>assemblages</w:t>
      </w:r>
      <w:r w:rsidR="006F7F56">
        <w:t xml:space="preserve"> are made up of short taxonomic lengths. </w:t>
      </w:r>
      <w:r w:rsidR="0025185D">
        <w:t>However, there were species (2 cestodes and a copepod)</w:t>
      </w:r>
      <w:r w:rsidR="002B4FC1">
        <w:t xml:space="preserve"> showing less than lower limit. (</w:t>
      </w:r>
      <w:proofErr w:type="spellStart"/>
      <w:r w:rsidR="002B4FC1" w:rsidRPr="00251655">
        <w:rPr>
          <w:i/>
        </w:rPr>
        <w:t>Acanthobothrium</w:t>
      </w:r>
      <w:proofErr w:type="spellEnd"/>
      <w:r w:rsidR="002B4FC1" w:rsidRPr="002B4FC1">
        <w:t xml:space="preserve"> </w:t>
      </w:r>
      <w:proofErr w:type="spellStart"/>
      <w:r w:rsidR="002B4FC1" w:rsidRPr="00251655">
        <w:rPr>
          <w:i/>
        </w:rPr>
        <w:t>coronatum</w:t>
      </w:r>
      <w:proofErr w:type="spellEnd"/>
      <w:r w:rsidR="002B4FC1">
        <w:t xml:space="preserve">, </w:t>
      </w:r>
      <w:proofErr w:type="spellStart"/>
      <w:r w:rsidR="0025185D" w:rsidRPr="00251655">
        <w:rPr>
          <w:i/>
        </w:rPr>
        <w:t>Hepatoxylon</w:t>
      </w:r>
      <w:proofErr w:type="spellEnd"/>
      <w:r w:rsidR="0025185D" w:rsidRPr="002B4FC1">
        <w:t xml:space="preserve"> </w:t>
      </w:r>
      <w:proofErr w:type="spellStart"/>
      <w:r w:rsidR="0025185D" w:rsidRPr="00251655">
        <w:rPr>
          <w:i/>
        </w:rPr>
        <w:t>megacephalum</w:t>
      </w:r>
      <w:proofErr w:type="spellEnd"/>
      <w:r w:rsidR="0025185D" w:rsidRPr="002B4FC1">
        <w:t xml:space="preserve"> </w:t>
      </w:r>
      <w:r w:rsidR="002B4FC1">
        <w:t xml:space="preserve">and </w:t>
      </w:r>
      <w:proofErr w:type="spellStart"/>
      <w:r w:rsidR="0025185D" w:rsidRPr="00251655">
        <w:rPr>
          <w:i/>
        </w:rPr>
        <w:t>Caligus</w:t>
      </w:r>
      <w:proofErr w:type="spellEnd"/>
      <w:r w:rsidR="0025185D" w:rsidRPr="002B4FC1">
        <w:t xml:space="preserve"> </w:t>
      </w:r>
      <w:proofErr w:type="spellStart"/>
      <w:r w:rsidR="0025185D" w:rsidRPr="00251655">
        <w:rPr>
          <w:i/>
        </w:rPr>
        <w:t>rapax</w:t>
      </w:r>
      <w:proofErr w:type="spellEnd"/>
      <w:r w:rsidR="002B4FC1">
        <w:t>)</w:t>
      </w:r>
    </w:p>
    <w:p w14:paraId="3DF11433" w14:textId="155E8E47" w:rsidR="00CB5C0E" w:rsidRDefault="00B769AE" w:rsidP="001C51F1">
      <w:r>
        <w:t>[</w:t>
      </w:r>
      <w:r w:rsidR="006F7F56">
        <w:t>see if there are any trends across group, lifestyle, habitat</w:t>
      </w:r>
      <w:r>
        <w:t>]</w:t>
      </w:r>
    </w:p>
    <w:p w14:paraId="29AB97D5" w14:textId="06A2EFBB" w:rsidR="0013088B" w:rsidRPr="0013088B" w:rsidRDefault="0013088B" w:rsidP="0013088B">
      <w:pPr>
        <w:rPr>
          <w:i/>
          <w:iCs/>
        </w:rPr>
      </w:pPr>
      <w:r>
        <w:rPr>
          <w:i/>
          <w:iCs/>
        </w:rPr>
        <w:t>Phylogenetic diversity</w:t>
      </w:r>
    </w:p>
    <w:p w14:paraId="4ADE81B5" w14:textId="7CF12BD3" w:rsidR="00DA1F70" w:rsidRDefault="00EE04D5" w:rsidP="00EE04D5">
      <w:r w:rsidRPr="00EE04D5">
        <w:t xml:space="preserve">Of </w:t>
      </w:r>
      <w:r>
        <w:t>2078</w:t>
      </w:r>
      <w:r w:rsidRPr="00EE04D5">
        <w:t xml:space="preserve"> parasites, </w:t>
      </w:r>
      <w:r>
        <w:t>918</w:t>
      </w:r>
      <w:r w:rsidRPr="00EE04D5">
        <w:t xml:space="preserve"> were identified as phylogenetic host specialists,</w:t>
      </w:r>
      <w:r>
        <w:t xml:space="preserve"> </w:t>
      </w:r>
      <w:r w:rsidR="00DC4A09">
        <w:t>i.e. they infes</w:t>
      </w:r>
      <w:r w:rsidRPr="00EE04D5">
        <w:t xml:space="preserve">t more closely-related </w:t>
      </w:r>
      <w:r w:rsidR="00205D7C">
        <w:t>chondrichthyan</w:t>
      </w:r>
      <w:r w:rsidRPr="00EE04D5">
        <w:t xml:space="preserve"> species than expected</w:t>
      </w:r>
      <w:r>
        <w:t xml:space="preserve"> </w:t>
      </w:r>
      <w:r w:rsidRPr="00EE04D5">
        <w:t>by chance (Table</w:t>
      </w:r>
      <w:r w:rsidR="002611E1">
        <w:t xml:space="preserve"> 1</w:t>
      </w:r>
      <w:r w:rsidRPr="00EE04D5">
        <w:t xml:space="preserve">). </w:t>
      </w:r>
      <w:r>
        <w:t>T</w:t>
      </w:r>
      <w:r w:rsidRPr="00EE04D5">
        <w:t>here were no significant differences among</w:t>
      </w:r>
      <w:r w:rsidR="00B42BCB">
        <w:t xml:space="preserve"> parasite</w:t>
      </w:r>
      <w:r w:rsidRPr="00EE04D5">
        <w:t xml:space="preserve"> </w:t>
      </w:r>
      <w:r>
        <w:t>groups</w:t>
      </w:r>
      <w:r w:rsidRPr="00EE04D5">
        <w:t xml:space="preserve"> (</w:t>
      </w:r>
      <w:r>
        <w:rPr>
          <w:rFonts w:cs="Arial"/>
        </w:rPr>
        <w:t>χ</w:t>
      </w:r>
      <w:r>
        <w:rPr>
          <w:vertAlign w:val="superscript"/>
        </w:rPr>
        <w:t>2</w:t>
      </w:r>
      <w:r w:rsidRPr="00EE04D5">
        <w:t>=</w:t>
      </w:r>
      <w:r w:rsidR="0030200E">
        <w:t>0.902</w:t>
      </w:r>
      <w:r w:rsidRPr="00EE04D5">
        <w:t xml:space="preserve">, </w:t>
      </w:r>
      <w:proofErr w:type="spellStart"/>
      <w:r w:rsidRPr="00EE04D5">
        <w:t>d.f.</w:t>
      </w:r>
      <w:proofErr w:type="spellEnd"/>
      <w:r w:rsidRPr="00EE04D5">
        <w:t>=</w:t>
      </w:r>
      <w:r w:rsidR="0030200E">
        <w:t>2</w:t>
      </w:r>
      <w:r w:rsidRPr="00EE04D5">
        <w:t>,P=0.</w:t>
      </w:r>
      <w:r w:rsidR="0030200E">
        <w:t>637</w:t>
      </w:r>
      <w:r w:rsidRPr="00EE04D5">
        <w:t>;  Table 1)</w:t>
      </w:r>
      <w:r>
        <w:t xml:space="preserve">, habitat </w:t>
      </w:r>
      <w:r w:rsidRPr="00EE04D5">
        <w:lastRenderedPageBreak/>
        <w:t>(</w:t>
      </w:r>
      <w:r>
        <w:rPr>
          <w:rFonts w:cs="Arial"/>
        </w:rPr>
        <w:t>χ</w:t>
      </w:r>
      <w:r>
        <w:rPr>
          <w:vertAlign w:val="superscript"/>
        </w:rPr>
        <w:t>2</w:t>
      </w:r>
      <w:r w:rsidRPr="00EE04D5">
        <w:t>=</w:t>
      </w:r>
      <w:r w:rsidR="0030200E">
        <w:t>0.1</w:t>
      </w:r>
      <w:r w:rsidRPr="00EE04D5">
        <w:t xml:space="preserve">, </w:t>
      </w:r>
      <w:proofErr w:type="spellStart"/>
      <w:r w:rsidRPr="00EE04D5">
        <w:t>d.f.</w:t>
      </w:r>
      <w:proofErr w:type="spellEnd"/>
      <w:r w:rsidRPr="00EE04D5">
        <w:t>=1,P=0.</w:t>
      </w:r>
      <w:r w:rsidR="0030200E">
        <w:t>752</w:t>
      </w:r>
      <w:r w:rsidRPr="00EE04D5">
        <w:t>;  Table 1)</w:t>
      </w:r>
      <w:r>
        <w:t xml:space="preserve"> or lifestyle </w:t>
      </w:r>
      <w:r w:rsidRPr="00EE04D5">
        <w:t>(</w:t>
      </w:r>
      <w:r>
        <w:rPr>
          <w:rFonts w:cs="Arial"/>
        </w:rPr>
        <w:t>χ</w:t>
      </w:r>
      <w:r>
        <w:rPr>
          <w:vertAlign w:val="superscript"/>
        </w:rPr>
        <w:t>2</w:t>
      </w:r>
      <w:r w:rsidRPr="00EE04D5">
        <w:t>=</w:t>
      </w:r>
      <w:r w:rsidR="0030200E">
        <w:t>1.469</w:t>
      </w:r>
      <w:r w:rsidRPr="00EE04D5">
        <w:t xml:space="preserve">, </w:t>
      </w:r>
      <w:proofErr w:type="spellStart"/>
      <w:r w:rsidRPr="00EE04D5">
        <w:t>d.f.</w:t>
      </w:r>
      <w:proofErr w:type="spellEnd"/>
      <w:r w:rsidRPr="00EE04D5">
        <w:t>=1,</w:t>
      </w:r>
      <w:r>
        <w:t xml:space="preserve"> </w:t>
      </w:r>
      <w:r w:rsidRPr="00EE04D5">
        <w:t>P=0.</w:t>
      </w:r>
      <w:r w:rsidR="0030200E">
        <w:t>506</w:t>
      </w:r>
      <w:r w:rsidRPr="00EE04D5">
        <w:t>;  Table 1). When parasites  with a single host were</w:t>
      </w:r>
      <w:r>
        <w:t xml:space="preserve"> </w:t>
      </w:r>
      <w:r w:rsidRPr="00EE04D5">
        <w:t xml:space="preserve">included as specialists, differences among </w:t>
      </w:r>
      <w:r>
        <w:t>groups</w:t>
      </w:r>
      <w:r w:rsidRPr="00EE04D5">
        <w:t xml:space="preserve"> (</w:t>
      </w:r>
      <w:r>
        <w:rPr>
          <w:rFonts w:cs="Arial"/>
        </w:rPr>
        <w:t>χ</w:t>
      </w:r>
      <w:r>
        <w:rPr>
          <w:vertAlign w:val="superscript"/>
        </w:rPr>
        <w:t>2</w:t>
      </w:r>
      <w:r w:rsidRPr="00EE04D5">
        <w:t>=</w:t>
      </w:r>
      <w:r w:rsidR="0030200E">
        <w:t>0.797</w:t>
      </w:r>
      <w:r w:rsidRPr="00EE04D5">
        <w:t xml:space="preserve">, </w:t>
      </w:r>
      <w:proofErr w:type="spellStart"/>
      <w:r w:rsidRPr="00EE04D5">
        <w:t>d.f.</w:t>
      </w:r>
      <w:proofErr w:type="spellEnd"/>
      <w:r w:rsidRPr="00EE04D5">
        <w:t>=</w:t>
      </w:r>
      <w:r w:rsidR="0030200E">
        <w:t>2</w:t>
      </w:r>
      <w:r w:rsidRPr="00EE04D5">
        <w:t>,P=0</w:t>
      </w:r>
      <w:r w:rsidR="0030200E">
        <w:t>.671</w:t>
      </w:r>
      <w:r w:rsidRPr="00EE04D5">
        <w:t>;  Table 1)</w:t>
      </w:r>
      <w:r>
        <w:t xml:space="preserve">, habitat </w:t>
      </w:r>
      <w:r w:rsidRPr="00EE04D5">
        <w:t>(</w:t>
      </w:r>
      <w:r>
        <w:rPr>
          <w:rFonts w:cs="Arial"/>
        </w:rPr>
        <w:t>χ</w:t>
      </w:r>
      <w:r>
        <w:rPr>
          <w:vertAlign w:val="superscript"/>
        </w:rPr>
        <w:t>2</w:t>
      </w:r>
      <w:r w:rsidRPr="00EE04D5">
        <w:t>=</w:t>
      </w:r>
      <w:r w:rsidR="0030200E">
        <w:t>0.181</w:t>
      </w:r>
      <w:r w:rsidRPr="00EE04D5">
        <w:t xml:space="preserve">, </w:t>
      </w:r>
      <w:proofErr w:type="spellStart"/>
      <w:r w:rsidRPr="00EE04D5">
        <w:t>d.f.</w:t>
      </w:r>
      <w:proofErr w:type="spellEnd"/>
      <w:r w:rsidRPr="00EE04D5">
        <w:t>=1,P=0.</w:t>
      </w:r>
      <w:r w:rsidR="0030200E">
        <w:t>670</w:t>
      </w:r>
      <w:r w:rsidRPr="00EE04D5">
        <w:t>;  Table 1)</w:t>
      </w:r>
      <w:r>
        <w:t xml:space="preserve"> or lifestyle </w:t>
      </w:r>
      <w:r w:rsidRPr="00EE04D5">
        <w:t>(</w:t>
      </w:r>
      <w:r>
        <w:rPr>
          <w:rFonts w:cs="Arial"/>
        </w:rPr>
        <w:t>χ</w:t>
      </w:r>
      <w:r>
        <w:rPr>
          <w:vertAlign w:val="superscript"/>
        </w:rPr>
        <w:t>2</w:t>
      </w:r>
      <w:r w:rsidRPr="00EE04D5">
        <w:t>=</w:t>
      </w:r>
      <w:r w:rsidR="0030200E">
        <w:t>0.443</w:t>
      </w:r>
      <w:r w:rsidRPr="00EE04D5">
        <w:t xml:space="preserve">, </w:t>
      </w:r>
      <w:proofErr w:type="spellStart"/>
      <w:r w:rsidRPr="00EE04D5">
        <w:t>d.f.</w:t>
      </w:r>
      <w:proofErr w:type="spellEnd"/>
      <w:r w:rsidRPr="00EE04D5">
        <w:t>=1,P=0.</w:t>
      </w:r>
      <w:r w:rsidR="0030200E">
        <w:t>506</w:t>
      </w:r>
      <w:r w:rsidRPr="00EE04D5">
        <w:t>;  Table 1)</w:t>
      </w:r>
      <w:r>
        <w:t xml:space="preserve"> </w:t>
      </w:r>
      <w:r w:rsidRPr="00EE04D5">
        <w:t>remained</w:t>
      </w:r>
      <w:r>
        <w:t xml:space="preserve"> </w:t>
      </w:r>
      <w:r w:rsidRPr="00EE04D5">
        <w:t>non-significant</w:t>
      </w:r>
      <w:r>
        <w:t xml:space="preserve">. </w:t>
      </w:r>
    </w:p>
    <w:p w14:paraId="6F4F8DD4" w14:textId="6C7941A3" w:rsidR="00FB4C16" w:rsidRPr="00FB4C16" w:rsidRDefault="00FB4C16" w:rsidP="00FB4C16">
      <w:pPr>
        <w:rPr>
          <w:i/>
        </w:rPr>
      </w:pPr>
      <w:commentRangeStart w:id="26"/>
      <w:r w:rsidRPr="00FB4C16">
        <w:rPr>
          <w:i/>
        </w:rPr>
        <w:t>Host ecological variables</w:t>
      </w:r>
      <w:commentRangeEnd w:id="26"/>
      <w:r w:rsidR="00F46FB5">
        <w:rPr>
          <w:rStyle w:val="CommentReference"/>
        </w:rPr>
        <w:commentReference w:id="26"/>
      </w:r>
    </w:p>
    <w:p w14:paraId="04A8416D" w14:textId="21F97310" w:rsidR="00FB4C16" w:rsidRDefault="00FB4C16" w:rsidP="000F107A">
      <w:pPr>
        <w:tabs>
          <w:tab w:val="center" w:pos="4395"/>
          <w:tab w:val="left" w:pos="5529"/>
        </w:tabs>
      </w:pPr>
      <w:r w:rsidRPr="00C23BF1">
        <w:t>Model validation</w:t>
      </w:r>
      <w:r>
        <w:t xml:space="preserve"> </w:t>
      </w:r>
      <w:r w:rsidR="00994533">
        <w:t xml:space="preserve">indicated </w:t>
      </w:r>
      <w:r w:rsidR="00E77CFB">
        <w:t xml:space="preserve">that residuals do not show a particular pattern or bias, therefore the model </w:t>
      </w:r>
      <w:r w:rsidR="00DD0D0D">
        <w:t>is</w:t>
      </w:r>
      <w:r w:rsidR="00E77CFB">
        <w:t xml:space="preserve"> valid and useful.</w:t>
      </w:r>
      <w:r w:rsidR="00DD0D0D">
        <w:t xml:space="preserve"> </w:t>
      </w:r>
      <w:r w:rsidR="00F46FB5">
        <w:t xml:space="preserve">The model described 28.8% (REML = 852.49, n = 208) of the </w:t>
      </w:r>
      <w:r w:rsidR="002611E1">
        <w:t>deviance</w:t>
      </w:r>
      <w:r w:rsidR="00793830">
        <w:t xml:space="preserve"> within the dataset</w:t>
      </w:r>
      <w:r w:rsidR="00F46FB5">
        <w:t xml:space="preserve">. Smoothing terms were all found to have a significant effect on model fit (figure …). </w:t>
      </w:r>
      <w:commentRangeStart w:id="27"/>
      <w:r w:rsidR="00EB11D5">
        <w:t>Majority</w:t>
      </w:r>
      <w:commentRangeEnd w:id="27"/>
      <w:r w:rsidR="007B1E0A">
        <w:rPr>
          <w:rStyle w:val="CommentReference"/>
        </w:rPr>
        <w:commentReference w:id="27"/>
      </w:r>
      <w:r w:rsidR="00EB11D5">
        <w:t xml:space="preserve"> of hosts ranged in length from 25 cm to 760 cm with two outliers at 1520 cm (</w:t>
      </w:r>
      <w:proofErr w:type="spellStart"/>
      <w:r w:rsidR="00EB11D5" w:rsidRPr="00EB11D5">
        <w:rPr>
          <w:i/>
          <w:iCs/>
        </w:rPr>
        <w:t>Cetorhinus</w:t>
      </w:r>
      <w:proofErr w:type="spellEnd"/>
      <w:r w:rsidR="00EB11D5" w:rsidRPr="00EB11D5">
        <w:rPr>
          <w:i/>
          <w:iCs/>
        </w:rPr>
        <w:t xml:space="preserve"> </w:t>
      </w:r>
      <w:proofErr w:type="spellStart"/>
      <w:r w:rsidR="00EB11D5" w:rsidRPr="00EB11D5">
        <w:rPr>
          <w:i/>
          <w:iCs/>
        </w:rPr>
        <w:t>maximus</w:t>
      </w:r>
      <w:proofErr w:type="spellEnd"/>
      <w:r w:rsidR="00EB11D5">
        <w:t>) and 1700 cm (</w:t>
      </w:r>
      <w:r w:rsidR="00EB11D5" w:rsidRPr="00EB11D5">
        <w:rPr>
          <w:i/>
          <w:iCs/>
        </w:rPr>
        <w:t>Rhincodon typus</w:t>
      </w:r>
      <w:r w:rsidR="00EB11D5">
        <w:t>) respectively. Even with the two outliers, host length remained a significant contributor to the model fit (</w:t>
      </w:r>
      <w:proofErr w:type="spellStart"/>
      <w:r w:rsidR="00EB11D5">
        <w:t>edf</w:t>
      </w:r>
      <w:proofErr w:type="spellEnd"/>
      <w:r w:rsidR="00EB11D5">
        <w:t xml:space="preserve">: 2.626, </w:t>
      </w:r>
      <w:proofErr w:type="spellStart"/>
      <w:r w:rsidR="00EB11D5">
        <w:t>Chi.sq</w:t>
      </w:r>
      <w:proofErr w:type="spellEnd"/>
      <w:r w:rsidR="00EB11D5">
        <w:t>: 13.78, p = 0.004). Host Depth range (3m to 4000m) also contributed significantly to model fit (</w:t>
      </w:r>
      <w:proofErr w:type="spellStart"/>
      <w:r w:rsidR="00EB11D5">
        <w:t>edf</w:t>
      </w:r>
      <w:proofErr w:type="spellEnd"/>
      <w:r w:rsidR="00EB11D5">
        <w:t xml:space="preserve">: 2.486, </w:t>
      </w:r>
      <w:proofErr w:type="spellStart"/>
      <w:r w:rsidR="00EB11D5">
        <w:t>Chi.sq</w:t>
      </w:r>
      <w:proofErr w:type="spellEnd"/>
      <w:r w:rsidR="00EB11D5">
        <w:t xml:space="preserve">: 12.43, p = 0.007) with </w:t>
      </w:r>
      <w:r w:rsidR="00A877B0">
        <w:t>85% of</w:t>
      </w:r>
      <w:r w:rsidR="00EB11D5">
        <w:t xml:space="preserve"> species</w:t>
      </w:r>
      <w:r w:rsidR="00A877B0">
        <w:t xml:space="preserve"> in this dataset</w:t>
      </w:r>
      <w:r w:rsidR="00EB11D5">
        <w:t xml:space="preserve"> having a depth range of</w:t>
      </w:r>
      <w:r w:rsidR="00D220F6">
        <w:t xml:space="preserve"> less than</w:t>
      </w:r>
      <w:r w:rsidR="00EB11D5">
        <w:t xml:space="preserve"> 1000m. </w:t>
      </w:r>
    </w:p>
    <w:p w14:paraId="6C319877" w14:textId="45B2EE0A" w:rsidR="00160770" w:rsidRDefault="00160770" w:rsidP="000F107A">
      <w:pPr>
        <w:tabs>
          <w:tab w:val="center" w:pos="4395"/>
          <w:tab w:val="left" w:pos="5529"/>
        </w:tabs>
      </w:pPr>
    </w:p>
    <w:p w14:paraId="7C62C32E" w14:textId="77777777" w:rsidR="00160770" w:rsidRDefault="00160770" w:rsidP="000F107A">
      <w:pPr>
        <w:tabs>
          <w:tab w:val="center" w:pos="4395"/>
          <w:tab w:val="left" w:pos="5529"/>
        </w:tabs>
      </w:pPr>
    </w:p>
    <w:p w14:paraId="05313FED" w14:textId="77777777" w:rsidR="00FA7D40" w:rsidRDefault="00FA7D40" w:rsidP="00FB4C16">
      <w:pPr>
        <w:tabs>
          <w:tab w:val="center" w:pos="4513"/>
        </w:tabs>
      </w:pPr>
    </w:p>
    <w:tbl>
      <w:tblPr>
        <w:tblStyle w:val="TableGrid"/>
        <w:tblW w:w="9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1A7244" w14:paraId="145F3528" w14:textId="77777777" w:rsidTr="00FA7D40">
        <w:tc>
          <w:tcPr>
            <w:tcW w:w="4751" w:type="dxa"/>
          </w:tcPr>
          <w:p w14:paraId="436F25B8" w14:textId="0D06DDB2" w:rsidR="001A7244" w:rsidRDefault="00383A4B" w:rsidP="00FB4C16">
            <w:pPr>
              <w:tabs>
                <w:tab w:val="center" w:pos="4513"/>
              </w:tabs>
            </w:pPr>
            <w:commentRangeStart w:id="28"/>
            <w:r>
              <w:rPr>
                <w:noProof/>
                <w:lang w:eastAsia="en-NZ"/>
              </w:rPr>
              <w:drawing>
                <wp:inline distT="0" distB="0" distL="0" distR="0" wp14:anchorId="1ECC316C" wp14:editId="43DABE69">
                  <wp:extent cx="2880000" cy="28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commentRangeEnd w:id="28"/>
            <w:r w:rsidR="00B769AE">
              <w:rPr>
                <w:rStyle w:val="CommentReference"/>
              </w:rPr>
              <w:commentReference w:id="28"/>
            </w:r>
          </w:p>
        </w:tc>
        <w:tc>
          <w:tcPr>
            <w:tcW w:w="4751" w:type="dxa"/>
          </w:tcPr>
          <w:p w14:paraId="1A06DD29" w14:textId="6BDD8652" w:rsidR="001A7244" w:rsidRDefault="00FA7D40" w:rsidP="00FB4C16">
            <w:pPr>
              <w:tabs>
                <w:tab w:val="center" w:pos="4513"/>
              </w:tabs>
            </w:pPr>
            <w:r>
              <w:rPr>
                <w:noProof/>
                <w:lang w:eastAsia="en-NZ"/>
              </w:rPr>
              <w:drawing>
                <wp:inline distT="0" distB="0" distL="0" distR="0" wp14:anchorId="0FEEB791" wp14:editId="1764413F">
                  <wp:extent cx="2880000" cy="288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r w:rsidR="00F46FB5" w14:paraId="69EA8F05" w14:textId="77777777" w:rsidTr="00F46FB5">
        <w:tc>
          <w:tcPr>
            <w:tcW w:w="9502" w:type="dxa"/>
            <w:gridSpan w:val="2"/>
          </w:tcPr>
          <w:p w14:paraId="397573DC" w14:textId="1830A899" w:rsidR="00F46FB5" w:rsidRDefault="002611E1" w:rsidP="002611E1">
            <w:pPr>
              <w:tabs>
                <w:tab w:val="center" w:pos="4513"/>
              </w:tabs>
              <w:rPr>
                <w:noProof/>
              </w:rPr>
            </w:pPr>
            <w:r>
              <w:t xml:space="preserve">Figure : </w:t>
            </w:r>
            <w:r w:rsidR="00F46FB5">
              <w:t>Predicted</w:t>
            </w:r>
            <w:r w:rsidR="00F46FB5" w:rsidRPr="00D9447F">
              <w:t xml:space="preserve"> GAM plots identifying the additive effect of </w:t>
            </w:r>
            <w:r w:rsidR="00F46FB5">
              <w:t>host length (cm)</w:t>
            </w:r>
            <w:r w:rsidR="00777D59">
              <w:t xml:space="preserve"> and</w:t>
            </w:r>
            <w:r w:rsidR="00F46FB5">
              <w:t xml:space="preserve"> host depth range (m) </w:t>
            </w:r>
            <w:r w:rsidR="00F46FB5" w:rsidRPr="00D9447F">
              <w:t>on the probabilities of</w:t>
            </w:r>
            <w:r w:rsidR="00F46FB5">
              <w:t xml:space="preserve"> Parasite Species Richness (PSR). Dotted lines represent 95% confidence intervals with marks along the lower axis represent</w:t>
            </w:r>
            <w:r w:rsidR="009A66C8">
              <w:t>ing</w:t>
            </w:r>
            <w:r w:rsidR="00F46FB5">
              <w:t xml:space="preserve"> a single observation.</w:t>
            </w:r>
          </w:p>
        </w:tc>
      </w:tr>
    </w:tbl>
    <w:p w14:paraId="4F2B9713" w14:textId="564FA2B8" w:rsidR="00F46FB5" w:rsidRDefault="00F46FB5"/>
    <w:p w14:paraId="48225F7C" w14:textId="69B5EE70" w:rsidR="00F46FB5" w:rsidRDefault="00F46FB5"/>
    <w:p w14:paraId="03892917" w14:textId="3FFA0822" w:rsidR="00F46FB5" w:rsidRDefault="00F46FB5"/>
    <w:tbl>
      <w:tblPr>
        <w:tblStyle w:val="TableGrid"/>
        <w:tblW w:w="9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2"/>
      </w:tblGrid>
      <w:tr w:rsidR="00FA7D40" w14:paraId="24FA82ED" w14:textId="77777777" w:rsidTr="00FA7D40">
        <w:tc>
          <w:tcPr>
            <w:tcW w:w="9502" w:type="dxa"/>
          </w:tcPr>
          <w:p w14:paraId="16C52A75" w14:textId="728EFE65" w:rsidR="00FA7D40" w:rsidRDefault="00FA7D40" w:rsidP="00FB4C16">
            <w:pPr>
              <w:tabs>
                <w:tab w:val="center" w:pos="4513"/>
              </w:tabs>
              <w:rPr>
                <w:noProof/>
              </w:rPr>
            </w:pPr>
            <w:r>
              <w:rPr>
                <w:noProof/>
                <w:lang w:eastAsia="en-NZ"/>
              </w:rPr>
              <w:drawing>
                <wp:inline distT="0" distB="0" distL="0" distR="0" wp14:anchorId="4AA05449" wp14:editId="5D6C2675">
                  <wp:extent cx="5767680" cy="28800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7680" cy="2880000"/>
                          </a:xfrm>
                          <a:prstGeom prst="rect">
                            <a:avLst/>
                          </a:prstGeom>
                          <a:noFill/>
                          <a:ln>
                            <a:noFill/>
                          </a:ln>
                        </pic:spPr>
                      </pic:pic>
                    </a:graphicData>
                  </a:graphic>
                </wp:inline>
              </w:drawing>
            </w:r>
          </w:p>
        </w:tc>
      </w:tr>
      <w:tr w:rsidR="00F46FB5" w14:paraId="442FCF11" w14:textId="77777777" w:rsidTr="00FA7D40">
        <w:tc>
          <w:tcPr>
            <w:tcW w:w="9502" w:type="dxa"/>
          </w:tcPr>
          <w:p w14:paraId="1CE2CF1A" w14:textId="73E6BBD6" w:rsidR="00F46FB5" w:rsidRDefault="00F46FB5" w:rsidP="00160770">
            <w:pPr>
              <w:tabs>
                <w:tab w:val="center" w:pos="4513"/>
              </w:tabs>
              <w:jc w:val="center"/>
              <w:rPr>
                <w:noProof/>
              </w:rPr>
            </w:pPr>
            <w:r>
              <w:t>Partial effect of marine ecosystem zones on predicted parasite species richness.</w:t>
            </w:r>
          </w:p>
        </w:tc>
      </w:tr>
    </w:tbl>
    <w:p w14:paraId="55415033" w14:textId="4D83D17B" w:rsidR="00E77CFB" w:rsidRDefault="00E77CFB" w:rsidP="00F46FB5">
      <w:pPr>
        <w:tabs>
          <w:tab w:val="center" w:pos="4513"/>
        </w:tabs>
        <w:jc w:val="center"/>
      </w:pPr>
    </w:p>
    <w:p w14:paraId="6F493364" w14:textId="77777777" w:rsidR="00160770" w:rsidRDefault="00160770" w:rsidP="00160770">
      <w:pPr>
        <w:tabs>
          <w:tab w:val="center" w:pos="4513"/>
        </w:tabs>
      </w:pPr>
      <w:r>
        <w:t>Parametric coefficients:</w:t>
      </w:r>
    </w:p>
    <w:p w14:paraId="6645851A" w14:textId="77777777" w:rsidR="00160770" w:rsidRDefault="00160770" w:rsidP="00160770">
      <w:pPr>
        <w:tabs>
          <w:tab w:val="center" w:pos="4513"/>
        </w:tabs>
      </w:pPr>
      <w:r>
        <w:t xml:space="preserve">                           Estimate Std. Error z value </w:t>
      </w:r>
      <w:proofErr w:type="spellStart"/>
      <w:r>
        <w:t>Pr</w:t>
      </w:r>
      <w:proofErr w:type="spellEnd"/>
      <w:r>
        <w:t xml:space="preserve">(&gt;|z|)    </w:t>
      </w:r>
    </w:p>
    <w:p w14:paraId="1410275E" w14:textId="77777777" w:rsidR="00160770" w:rsidRDefault="00160770" w:rsidP="00160770">
      <w:pPr>
        <w:tabs>
          <w:tab w:val="center" w:pos="4513"/>
        </w:tabs>
      </w:pPr>
      <w:r>
        <w:t>(Intercept)                  2.3122     0.1999  11.565  &lt; 2e-16 ***</w:t>
      </w:r>
    </w:p>
    <w:p w14:paraId="4AC2EA5C" w14:textId="71D723C5" w:rsidR="00160770" w:rsidRDefault="00160770" w:rsidP="00160770">
      <w:pPr>
        <w:tabs>
          <w:tab w:val="center" w:pos="4513"/>
        </w:tabs>
      </w:pPr>
      <w:r>
        <w:t>benthopelagic     0.8048     0.2365   3.403 0.000667 ***</w:t>
      </w:r>
    </w:p>
    <w:p w14:paraId="32A5A184" w14:textId="65841F18" w:rsidR="00160770" w:rsidRDefault="00160770" w:rsidP="00160770">
      <w:pPr>
        <w:tabs>
          <w:tab w:val="center" w:pos="4513"/>
        </w:tabs>
      </w:pPr>
      <w:r>
        <w:t xml:space="preserve">demersal          0.6392     0.2081   3.071 0.002131 ** </w:t>
      </w:r>
    </w:p>
    <w:p w14:paraId="1732137B" w14:textId="18A9D687" w:rsidR="00160770" w:rsidRDefault="00160770" w:rsidP="00160770">
      <w:pPr>
        <w:tabs>
          <w:tab w:val="center" w:pos="4513"/>
        </w:tabs>
      </w:pPr>
      <w:r>
        <w:t xml:space="preserve">pelagic-oceanic   0.7923     0.2840   2.789 0.005283 ** </w:t>
      </w:r>
    </w:p>
    <w:p w14:paraId="2A4ECBF3" w14:textId="4697C7B8" w:rsidR="00F46FB5" w:rsidRDefault="00160770" w:rsidP="00160770">
      <w:pPr>
        <w:tabs>
          <w:tab w:val="center" w:pos="4513"/>
        </w:tabs>
      </w:pPr>
      <w:r>
        <w:t>reef-associated   1.0671     0.2378   4.487 7.22e-06 ***</w:t>
      </w:r>
    </w:p>
    <w:p w14:paraId="6F053856" w14:textId="77777777" w:rsidR="00397E0A" w:rsidRDefault="00397E0A" w:rsidP="00FB4C16">
      <w:pPr>
        <w:tabs>
          <w:tab w:val="center" w:pos="4513"/>
        </w:tabs>
      </w:pPr>
    </w:p>
    <w:p w14:paraId="45E29584" w14:textId="77777777" w:rsidR="00FB4C16" w:rsidRDefault="00FB4C16" w:rsidP="00FB4C16">
      <w:r w:rsidRPr="00A844EE">
        <w:t>For GAM and GAMMs, you must include the</w:t>
      </w:r>
      <w:r>
        <w:t xml:space="preserve"> </w:t>
      </w:r>
      <w:r w:rsidRPr="00A844EE">
        <w:t>effective degrees of freedom of the smoothers and indicate the</w:t>
      </w:r>
      <w:r>
        <w:t xml:space="preserve"> </w:t>
      </w:r>
      <w:r w:rsidRPr="00A844EE">
        <w:t>type of smoothers used (Wood 2006).</w:t>
      </w:r>
    </w:p>
    <w:p w14:paraId="014A27DC" w14:textId="1F4C3F62" w:rsidR="0051574C" w:rsidRDefault="00FB4C16" w:rsidP="0051574C">
      <w:r w:rsidRPr="00A844EE">
        <w:t>There is an ongoing debate in the literature (</w:t>
      </w:r>
      <w:proofErr w:type="spellStart"/>
      <w:r w:rsidRPr="00A844EE">
        <w:t>Halseyet</w:t>
      </w:r>
      <w:proofErr w:type="spellEnd"/>
      <w:r w:rsidRPr="00A844EE">
        <w:t xml:space="preserve"> al.2015) over whether</w:t>
      </w:r>
      <w:r>
        <w:t xml:space="preserve"> </w:t>
      </w:r>
      <w:r w:rsidRPr="00A844EE">
        <w:t>P-values should be included. Their interpretation is prone to abuse, and, for most of the frequentist</w:t>
      </w:r>
      <w:r>
        <w:t xml:space="preserve"> </w:t>
      </w:r>
      <w:r w:rsidRPr="00A844EE">
        <w:t>techniques mentioned,</w:t>
      </w:r>
      <w:r>
        <w:t xml:space="preserve"> </w:t>
      </w:r>
      <w:r w:rsidRPr="00A844EE">
        <w:t>P-values are approximate at best. They</w:t>
      </w:r>
      <w:r>
        <w:t xml:space="preserve"> </w:t>
      </w:r>
      <w:r w:rsidRPr="00A844EE">
        <w:t>must be interpreted with care,</w:t>
      </w:r>
      <w:r>
        <w:t xml:space="preserve"> </w:t>
      </w:r>
      <w:r w:rsidRPr="00A844EE">
        <w:t>and this should be emphasized</w:t>
      </w:r>
      <w:r>
        <w:t xml:space="preserve"> </w:t>
      </w:r>
      <w:r w:rsidRPr="00A844EE">
        <w:t xml:space="preserve">in the paper. An alternative is to present 95% </w:t>
      </w:r>
      <w:r w:rsidRPr="00A844EE">
        <w:lastRenderedPageBreak/>
        <w:t>confidence intervals for the regression parameters and effect size estimates and</w:t>
      </w:r>
      <w:r>
        <w:t xml:space="preserve"> </w:t>
      </w:r>
      <w:r w:rsidRPr="00A844EE">
        <w:t>their precision (</w:t>
      </w:r>
      <w:proofErr w:type="spellStart"/>
      <w:r w:rsidRPr="00A844EE">
        <w:t>Halseyet</w:t>
      </w:r>
      <w:proofErr w:type="spellEnd"/>
      <w:r w:rsidRPr="00A844EE">
        <w:t xml:space="preserve"> al.2015)</w:t>
      </w:r>
      <w:r w:rsidR="0051574C">
        <w:br w:type="page"/>
      </w:r>
    </w:p>
    <w:p w14:paraId="5902945E" w14:textId="07812A8D" w:rsidR="009611C2" w:rsidRDefault="002C10EA" w:rsidP="00E859F1">
      <w:pPr>
        <w:pStyle w:val="Heading2"/>
      </w:pPr>
      <w:r>
        <w:lastRenderedPageBreak/>
        <w:t>Discussion</w:t>
      </w:r>
      <w:bookmarkEnd w:id="23"/>
    </w:p>
    <w:p w14:paraId="269D2CE9" w14:textId="7FCAF724" w:rsidR="00E6702F" w:rsidRDefault="00E6702F" w:rsidP="00E6702F">
      <w:r>
        <w:t xml:space="preserve">As climate change intensifies and changes in temperature within the oceans </w:t>
      </w:r>
      <w:r w:rsidR="006A126E">
        <w:t>causes biotic expansion of species</w:t>
      </w:r>
      <w:r w:rsidR="00395DB4">
        <w:t>, understanding</w:t>
      </w:r>
      <w:r w:rsidR="00F4067F">
        <w:t xml:space="preserve"> host</w:t>
      </w:r>
      <w:r w:rsidR="00395DB4">
        <w:t xml:space="preserve"> specificity of parasites </w:t>
      </w:r>
      <w:r>
        <w:t xml:space="preserve">becomes vitally important </w:t>
      </w:r>
      <w:r w:rsidR="00795F31">
        <w:t xml:space="preserve">in predicting effects to these </w:t>
      </w:r>
      <w:r>
        <w:t>systems</w:t>
      </w:r>
      <w:r w:rsidR="000450D5">
        <w:t xml:space="preserve"> ()</w:t>
      </w:r>
      <w:r>
        <w:t>. The measurement of host specificity in parasites is a fundamental measurement in understanding parasite ecology, particularly if these species will be negatively or positively impacted by their new surroundings. Our results show that within the cartilaginous fish, there are more host generalist species than specialists, but that these generalist species are</w:t>
      </w:r>
      <w:r w:rsidR="002E20EA">
        <w:t xml:space="preserve"> restricted</w:t>
      </w:r>
      <w:r w:rsidR="00F4067F">
        <w:t xml:space="preserve"> phylogenetically</w:t>
      </w:r>
      <w:r>
        <w:t xml:space="preserve"> </w:t>
      </w:r>
      <w:r w:rsidR="002E20EA">
        <w:t>to cartilaginous host species</w:t>
      </w:r>
      <w:r w:rsidR="00395DB4">
        <w:t>. This is demonstrated by the vast majority</w:t>
      </w:r>
      <w:r w:rsidR="006A126E">
        <w:t xml:space="preserve"> (2/3rds)</w:t>
      </w:r>
      <w:r w:rsidR="00395DB4">
        <w:t xml:space="preserve"> of parasites within this study having 2 or more hosts that they infest, yet, both phylogenetic distinctness and diversity</w:t>
      </w:r>
      <w:r w:rsidR="00395E5B">
        <w:t xml:space="preserve"> measures</w:t>
      </w:r>
      <w:r w:rsidR="00395DB4">
        <w:t xml:space="preserve"> indicate phylogenetic</w:t>
      </w:r>
      <w:r w:rsidR="006A126E">
        <w:t>ally</w:t>
      </w:r>
      <w:r w:rsidR="00395DB4">
        <w:t xml:space="preserve"> </w:t>
      </w:r>
      <w:r w:rsidR="00395E5B">
        <w:t>sp</w:t>
      </w:r>
      <w:r w:rsidR="004A76A9">
        <w:t>e</w:t>
      </w:r>
      <w:r w:rsidR="00395E5B">
        <w:t>cific</w:t>
      </w:r>
      <w:r w:rsidR="00395DB4">
        <w:t xml:space="preserve"> parasite species. </w:t>
      </w:r>
    </w:p>
    <w:p w14:paraId="77B5D356" w14:textId="45BD62E8" w:rsidR="00395DB4" w:rsidRDefault="00395DB4" w:rsidP="00E6702F">
      <w:r>
        <w:t xml:space="preserve">This has interesting implications for species as they move into new environments. This data shows that </w:t>
      </w:r>
      <w:r w:rsidR="00130F2F">
        <w:t xml:space="preserve">there is a strong potential for parasites to switch </w:t>
      </w:r>
      <w:r w:rsidR="00061625">
        <w:t xml:space="preserve">cartilaginous </w:t>
      </w:r>
      <w:r w:rsidR="00130F2F">
        <w:t>hosts, but only if they are phylogenetically similar. “has this been seen yet in copepod parasites?”</w:t>
      </w:r>
    </w:p>
    <w:p w14:paraId="18345C04" w14:textId="7ADCDE48" w:rsidR="00130F2F" w:rsidRDefault="00787302" w:rsidP="00E6702F">
      <w:r w:rsidRPr="00787302">
        <w:t>However, mounting experimental and theoretical evidence suggests that host specificity is not a fixed trait (</w:t>
      </w:r>
      <w:proofErr w:type="spellStart"/>
      <w:r w:rsidRPr="00787302">
        <w:t>Poulin</w:t>
      </w:r>
      <w:proofErr w:type="spellEnd"/>
      <w:r w:rsidRPr="00787302">
        <w:t xml:space="preserve"> &amp; </w:t>
      </w:r>
      <w:proofErr w:type="spellStart"/>
      <w:r w:rsidRPr="00787302">
        <w:t>Mouillot</w:t>
      </w:r>
      <w:proofErr w:type="spellEnd"/>
      <w:r w:rsidRPr="00787302">
        <w:t xml:space="preserve"> 2005; Brooks &amp; </w:t>
      </w:r>
      <w:proofErr w:type="spellStart"/>
      <w:r w:rsidRPr="00787302">
        <w:t>Hoberg</w:t>
      </w:r>
      <w:proofErr w:type="spellEnd"/>
      <w:r w:rsidRPr="00787302">
        <w:t xml:space="preserve"> 2007; </w:t>
      </w:r>
      <w:proofErr w:type="spellStart"/>
      <w:r w:rsidRPr="00787302">
        <w:t>Agosta</w:t>
      </w:r>
      <w:proofErr w:type="spellEnd"/>
      <w:r w:rsidRPr="00787302">
        <w:t xml:space="preserve"> et al. 2010; </w:t>
      </w:r>
      <w:proofErr w:type="spellStart"/>
      <w:r w:rsidRPr="00787302">
        <w:t>Nylin</w:t>
      </w:r>
      <w:proofErr w:type="spellEnd"/>
      <w:r w:rsidRPr="00787302">
        <w:t xml:space="preserve"> et al. 2018)</w:t>
      </w:r>
      <w:r>
        <w:t xml:space="preserve"> </w:t>
      </w:r>
      <w:r>
        <w:fldChar w:fldCharType="begin" w:fldLock="1"/>
      </w:r>
      <w:r w:rsidR="005C4260">
        <w:instrText>ADDIN CSL_CITATION {"citationItems":[{"id":"ITEM-1","itemData":{"DOI":"10.1590/S1984-46702010000200001","ISBN":"1984467020100","ISSN":"19844670","abstract":"The parasite paradox arises from the dual observations that parasites (broadly construed, including phytophagous insects) are resource specialists with restricted host ranges, and yet shifts onto relatively unrelated hosts are common in the phylogenetic diversification of parasite lineages and directly observable in ecological time. We synthesize the emerging solution to this paradox: phenotypic flexibility and phylogenetic conservatism in traits related to resource use, grouped under the term ecological fitting, provide substantial opportunities for rapid host switching in changing environments, in the absence of the evolution of novel host-utilization capabilities. We discuss mechanisms behind ecological fitting, its implications for defining specialists and generalists, and briefly review empirical examples of host shifts in the context of ecological fitting. We conclude that host shifts via ecological fitting provide the fuel for the expansion phase of the recently proposed oscillation hypothesis of host range and speciation, and, more generally, the generation of novel combinations of interacting species within the geographic mosaic theory of coevolution. Finally, we conclude that taxon pulses, driven by climate change and large-scale ecological perturbation are drivers of biotic mixing and resultant ecological fitting, which leads to increased rates of rapid host switching, including the agents of Emerging Infectious Disease. © 2010 Sociedade Brasileira de Zoologia.","author":[{"dropping-particle":"","family":"Agosta","given":"Salvatore J.","non-dropping-particle":"","parse-names":false,"suffix":""},{"dropping-particle":"","family":"Janz","given":"Niklas","non-dropping-particle":"","parse-names":false,"suffix":""},{"dropping-particle":"","family":"Brooks","given":"Daniel R.","non-dropping-particle":"","parse-names":false,"suffix":""}],"container-title":"Zoologia","id":"ITEM-1","issue":"2","issued":{"date-parts":[["2010"]]},"page":"151-162","title":"How specialists can be generalists: Resolving the and \"parasite paradox\" and implications for emerging infectious disease","type":"article-journal","volume":"27"},"uris":["http://www.mendeley.com/documents/?uuid=788a6d47-a8be-4a74-8b21-4be2afee9d01"]}],"mendeley":{"formattedCitation":"(Agosta, Janz and Brooks, 2010)","plainTextFormattedCitation":"(Agosta, Janz and Brooks, 2010)","previouslyFormattedCitation":"(Agosta, Janz and Brooks, 2010)"},"properties":{"noteIndex":0},"schema":"https://github.com/citation-style-language/schema/raw/master/csl-citation.json"}</w:instrText>
      </w:r>
      <w:r>
        <w:fldChar w:fldCharType="separate"/>
      </w:r>
      <w:r w:rsidRPr="00787302">
        <w:rPr>
          <w:noProof/>
        </w:rPr>
        <w:t>(Agosta, Janz and Brooks, 2010)</w:t>
      </w:r>
      <w:r>
        <w:fldChar w:fldCharType="end"/>
      </w:r>
      <w:r w:rsidRPr="00787302">
        <w:t>.</w:t>
      </w:r>
      <w:r w:rsidR="00130F2F" w:rsidRPr="00787302">
        <w:t xml:space="preserve"> Parasite</w:t>
      </w:r>
      <w:r w:rsidR="00EA5877">
        <w:t xml:space="preserve"> specificity has been shown to be </w:t>
      </w:r>
      <w:r w:rsidR="00EA5877" w:rsidRPr="00787302">
        <w:t>dependent on environmental conditions</w:t>
      </w:r>
      <w:r w:rsidR="00130F2F" w:rsidRPr="00787302">
        <w:t xml:space="preserve"> </w:t>
      </w:r>
      <w:r w:rsidR="00130F2F" w:rsidRPr="00787302">
        <w:fldChar w:fldCharType="begin" w:fldLock="1"/>
      </w:r>
      <w:r w:rsidRPr="00787302">
        <w:instrText>ADDIN CSL_CITATION {"citationItems":[{"id":"ITEM-1","itemData":{"DOI":"10.1111/ele.13215","ISSN":"1461-023X","abstract":"Parasites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Letters","editor":[{"dropping-particle":"","family":"Thrall","given":"Peter","non-dropping-particle":"","parse-names":false,"suffix":""}],"id":"ITEM-1","issue":"3","issued":{"date-parts":[["2019","3","13"]]},"page":"547-557","publisher":"Blackwell Publishing Ltd","title":"Climate variation influences host specificity in avian malaria parasites","type":"article-journal","volume":"22"},"uris":["http://www.mendeley.com/documents/?uuid=4c010678-f2e1-3684-a3a0-af8840cbfe2a"]}],"mendeley":{"formattedCitation":"(Fecchio &lt;i&gt;et al.&lt;/i&gt;, 2019)","plainTextFormattedCitation":"(Fecchio et al., 2019)","previouslyFormattedCitation":"(Fecchio &lt;i&gt;et al.&lt;/i&gt;, 2019)"},"properties":{"noteIndex":0},"schema":"https://github.com/citation-style-language/schema/raw/master/csl-citation.json"}</w:instrText>
      </w:r>
      <w:r w:rsidR="00130F2F" w:rsidRPr="00787302">
        <w:fldChar w:fldCharType="separate"/>
      </w:r>
      <w:r w:rsidR="00130F2F" w:rsidRPr="00787302">
        <w:rPr>
          <w:noProof/>
        </w:rPr>
        <w:t>(Fecchio et al., 2019)</w:t>
      </w:r>
      <w:r w:rsidR="00130F2F" w:rsidRPr="00787302">
        <w:fldChar w:fldCharType="end"/>
      </w:r>
      <w:r w:rsidR="00130F2F" w:rsidRPr="00787302">
        <w:t>. For host range expansions to occur, a parasite must first be exposed to a novel host species. This exposure will be influenced by environmental conditions that determine host communi</w:t>
      </w:r>
      <w:r w:rsidRPr="00787302">
        <w:t xml:space="preserve">ty composition, as </w:t>
      </w:r>
      <w:r w:rsidR="00130F2F" w:rsidRPr="00787302">
        <w:t>variation in host occurrences alters host-parasite contact rates (Canard et al. 2014). Second, adaptation to a new host is required to facilitate transmission. For many parasites, this process is expected to adhere to th</w:t>
      </w:r>
      <w:r w:rsidRPr="00787302">
        <w:t>e principle of ‘ecological fit</w:t>
      </w:r>
      <w:r w:rsidR="00130F2F" w:rsidRPr="00787302">
        <w:t>ting’ (Janzen 1985), which stat</w:t>
      </w:r>
      <w:r w:rsidRPr="00787302">
        <w:t>es that sharing certain charac</w:t>
      </w:r>
      <w:r w:rsidR="00130F2F" w:rsidRPr="00787302">
        <w:t>teristics with previous host species is necessary for successful infe</w:t>
      </w:r>
      <w:r w:rsidR="00061625">
        <w:t>sta</w:t>
      </w:r>
      <w:r w:rsidR="00130F2F" w:rsidRPr="00787302">
        <w:t>tion (Brooks et al. 2006; Davies &amp; Pedersen 2008; Poulin et al. 2011; Clark &amp; Clegg 2017). Yet host traits that influence susceptibility, such as clutch size or breeding behaviour, can fluctuate in response to environmental conditions (</w:t>
      </w:r>
      <w:proofErr w:type="spellStart"/>
      <w:r w:rsidR="00130F2F" w:rsidRPr="00787302">
        <w:t>Møller</w:t>
      </w:r>
      <w:proofErr w:type="spellEnd"/>
      <w:r w:rsidR="00130F2F" w:rsidRPr="00787302">
        <w:t xml:space="preserve"> et al. 2013).</w:t>
      </w:r>
    </w:p>
    <w:p w14:paraId="1318C329" w14:textId="24E30671" w:rsidR="00B30F1C" w:rsidRDefault="00B30F1C" w:rsidP="00E6702F">
      <w:pPr>
        <w:rPr>
          <w:szCs w:val="22"/>
          <w:shd w:val="clear" w:color="auto" w:fill="FFFFFF"/>
        </w:rPr>
      </w:pPr>
      <w:r>
        <w:rPr>
          <w:szCs w:val="22"/>
          <w:shd w:val="clear" w:color="auto" w:fill="FFFFFF"/>
        </w:rPr>
        <w:t>Our analysis also look</w:t>
      </w:r>
      <w:r w:rsidR="00B0487E">
        <w:rPr>
          <w:szCs w:val="22"/>
          <w:shd w:val="clear" w:color="auto" w:fill="FFFFFF"/>
        </w:rPr>
        <w:t>ed</w:t>
      </w:r>
      <w:r>
        <w:rPr>
          <w:szCs w:val="22"/>
          <w:shd w:val="clear" w:color="auto" w:fill="FFFFFF"/>
        </w:rPr>
        <w:t xml:space="preserve"> at whether certain host features have allowed some host species to ‘capture’ a narrow or a broad taxonomic range of parasite species, regardless of exactly how many parasite species they have acquired.</w:t>
      </w:r>
      <w:r w:rsidR="009A2FBC">
        <w:rPr>
          <w:szCs w:val="22"/>
          <w:shd w:val="clear" w:color="auto" w:fill="FFFFFF"/>
        </w:rPr>
        <w:t xml:space="preserve"> </w:t>
      </w:r>
    </w:p>
    <w:p w14:paraId="347AEECC" w14:textId="790CA50F" w:rsidR="009A2FBC" w:rsidRDefault="009A2FBC" w:rsidP="00E6702F">
      <w:pPr>
        <w:rPr>
          <w:szCs w:val="22"/>
          <w:shd w:val="clear" w:color="auto" w:fill="FFFFFF"/>
        </w:rPr>
      </w:pPr>
      <w:r>
        <w:rPr>
          <w:szCs w:val="22"/>
          <w:shd w:val="clear" w:color="auto" w:fill="FFFFFF"/>
        </w:rPr>
        <w:t xml:space="preserve">Sampling effort. How have I accounted for </w:t>
      </w:r>
      <w:commentRangeStart w:id="29"/>
      <w:r>
        <w:rPr>
          <w:szCs w:val="22"/>
          <w:shd w:val="clear" w:color="auto" w:fill="FFFFFF"/>
        </w:rPr>
        <w:t>it</w:t>
      </w:r>
      <w:commentRangeEnd w:id="29"/>
      <w:r w:rsidR="006159BC">
        <w:rPr>
          <w:rStyle w:val="CommentReference"/>
        </w:rPr>
        <w:commentReference w:id="29"/>
      </w:r>
      <w:r>
        <w:rPr>
          <w:szCs w:val="22"/>
          <w:shd w:val="clear" w:color="auto" w:fill="FFFFFF"/>
        </w:rPr>
        <w:t xml:space="preserve"> …</w:t>
      </w:r>
    </w:p>
    <w:p w14:paraId="369401A9" w14:textId="77777777" w:rsidR="009A2FBC" w:rsidRDefault="009A2FBC" w:rsidP="009A2FBC"/>
    <w:p w14:paraId="7EEA849B" w14:textId="77777777" w:rsidR="009A2FBC" w:rsidRDefault="009A2FBC" w:rsidP="009A2FBC"/>
    <w:p w14:paraId="4F834250" w14:textId="46577502" w:rsidR="009A2FBC" w:rsidRDefault="009A2FBC" w:rsidP="009A2FBC">
      <w:r>
        <w:lastRenderedPageBreak/>
        <w:t>By using</w:t>
      </w:r>
      <w:r w:rsidR="00DC1E31">
        <w:t xml:space="preserve"> well sampled hosts, </w:t>
      </w:r>
      <w:proofErr w:type="spellStart"/>
      <w:r w:rsidR="00DC1E31">
        <w:t>thaose</w:t>
      </w:r>
      <w:proofErr w:type="spellEnd"/>
      <w:r w:rsidR="00DC1E31">
        <w:t xml:space="preserve"> that exhibited saturation in their SAC</w:t>
      </w:r>
      <w:r>
        <w:t xml:space="preserve"> </w:t>
      </w:r>
      <w:r w:rsidR="00DC1E31">
        <w:t>(536 to 273 hosts) species, we believe we take into account the impact that sampling effort has on the data. Therefore, we believe that, in general, larger hosts have more parasite species … independent of sampling effort. However, a</w:t>
      </w:r>
      <w:r>
        <w:t xml:space="preserve">s much as we tried to take sampling effort into account with these measures, the results are only as good as the amount of sampling being done … and in general sampling is very poor with only </w:t>
      </w:r>
      <w:r w:rsidR="00DC1E31">
        <w:t>20</w:t>
      </w:r>
      <w:r>
        <w:t xml:space="preserve">% of sharks being surveyed and many of these only having a very limited number of </w:t>
      </w:r>
      <w:r w:rsidR="00DC1E31">
        <w:t>parasite assemblage surveys</w:t>
      </w:r>
      <w:r>
        <w:t>. Therefore</w:t>
      </w:r>
      <w:r w:rsidR="00DC1E31">
        <w:t>,</w:t>
      </w:r>
      <w:r>
        <w:t xml:space="preserve"> increased sampling would be ideal.</w:t>
      </w:r>
    </w:p>
    <w:p w14:paraId="2430B894" w14:textId="663CC903" w:rsidR="00DC1E31" w:rsidRDefault="00DC1E31" w:rsidP="009A2FBC">
      <w:r>
        <w:t xml:space="preserve">Additionally, the data collected for this chapter was from global databases that depend on …Costello paper about worms…. Therefore the data is only as good as the input and that the collective knowledge placed in these massive datasets are changing the way we currently do science. </w:t>
      </w:r>
    </w:p>
    <w:p w14:paraId="023F3A20" w14:textId="5BC73A56" w:rsidR="009A2FBC" w:rsidRDefault="009A2FBC" w:rsidP="00E6702F">
      <w:r>
        <w:rPr>
          <w:szCs w:val="22"/>
          <w:shd w:val="clear" w:color="auto" w:fill="FFFFFF"/>
        </w:rPr>
        <w:t xml:space="preserve">Therefore, with that out the way, what did we </w:t>
      </w:r>
      <w:proofErr w:type="gramStart"/>
      <w:r>
        <w:rPr>
          <w:szCs w:val="22"/>
          <w:shd w:val="clear" w:color="auto" w:fill="FFFFFF"/>
        </w:rPr>
        <w:t>find</w:t>
      </w:r>
      <w:proofErr w:type="gramEnd"/>
    </w:p>
    <w:p w14:paraId="2244144E" w14:textId="31ADF56C" w:rsidR="00851501" w:rsidRDefault="00851501" w:rsidP="00851501">
      <w:pPr>
        <w:pStyle w:val="ListParagraph"/>
        <w:numPr>
          <w:ilvl w:val="0"/>
          <w:numId w:val="5"/>
        </w:numPr>
      </w:pPr>
      <w:r>
        <w:t xml:space="preserve">Any parasite variables that are significant? </w:t>
      </w:r>
      <w:proofErr w:type="spellStart"/>
      <w:r>
        <w:t>i.e</w:t>
      </w:r>
      <w:proofErr w:type="spellEnd"/>
      <w:r>
        <w:t>: are endo parasites more host generalist than specialist … how does this fare across phylogenetic measures?</w:t>
      </w:r>
    </w:p>
    <w:p w14:paraId="79AD074C" w14:textId="5E81A4E2" w:rsidR="000450D5" w:rsidRDefault="000450D5" w:rsidP="000450D5">
      <w:r>
        <w:t>See wat I can do with this</w:t>
      </w:r>
      <w:r w:rsidR="00777D59">
        <w:t xml:space="preserve"> as nothing was significant</w:t>
      </w:r>
      <w:r>
        <w:t xml:space="preserve">. </w:t>
      </w:r>
      <w:r w:rsidR="00DC1E31">
        <w:t xml:space="preserve">But … </w:t>
      </w:r>
      <w:r>
        <w:t>I wasn’t expecting this to be significant … why…?</w:t>
      </w:r>
      <w:r w:rsidR="00DC1E31">
        <w:t xml:space="preserve"> What information is out there about </w:t>
      </w:r>
      <w:proofErr w:type="gramStart"/>
      <w:r w:rsidR="00DC1E31">
        <w:t>this.</w:t>
      </w:r>
      <w:proofErr w:type="gramEnd"/>
      <w:r w:rsidR="00DC1E31">
        <w:t xml:space="preserve"> …</w:t>
      </w:r>
    </w:p>
    <w:p w14:paraId="0520EBC6" w14:textId="19DD90FC" w:rsidR="00851501" w:rsidRDefault="00851501" w:rsidP="00851501">
      <w:pPr>
        <w:pStyle w:val="ListParagraph"/>
        <w:numPr>
          <w:ilvl w:val="0"/>
          <w:numId w:val="5"/>
        </w:numPr>
      </w:pPr>
      <w:r>
        <w:t xml:space="preserve">Are there host variables that could explain why parasites are generalist/specialist or is the strongest predictor simply the number of papers </w:t>
      </w:r>
      <w:r w:rsidR="00B0487E">
        <w:t>published?</w:t>
      </w:r>
      <w:r>
        <w:t xml:space="preserve"> </w:t>
      </w:r>
    </w:p>
    <w:p w14:paraId="1229FF7D" w14:textId="0AD877AD" w:rsidR="000450D5" w:rsidRDefault="000450D5" w:rsidP="000450D5">
      <w:r>
        <w:t xml:space="preserve">YES! The GAM’s show that host variables, such as host length, depth range and environment do play a role in parasite species richness. When results are drawn I can assess this. </w:t>
      </w:r>
    </w:p>
    <w:p w14:paraId="2D73D82E" w14:textId="1E908518" w:rsidR="00395E5B" w:rsidRDefault="00395E5B" w:rsidP="000450D5">
      <w:commentRangeStart w:id="30"/>
      <w:r>
        <w:t xml:space="preserve">#explin </w:t>
      </w:r>
      <w:commentRangeEnd w:id="30"/>
      <w:r>
        <w:rPr>
          <w:rStyle w:val="CommentReference"/>
        </w:rPr>
        <w:commentReference w:id="30"/>
      </w:r>
      <w:r>
        <w:t xml:space="preserve">why basking and whale are so much lower but the rest are increasing… </w:t>
      </w:r>
    </w:p>
    <w:p w14:paraId="294EB686" w14:textId="4CF96130" w:rsidR="00395E5B" w:rsidRDefault="00395E5B" w:rsidP="000450D5">
      <w:commentRangeStart w:id="31"/>
      <w:r>
        <w:t xml:space="preserve">#explin </w:t>
      </w:r>
      <w:commentRangeEnd w:id="31"/>
      <w:r>
        <w:rPr>
          <w:rStyle w:val="CommentReference"/>
        </w:rPr>
        <w:commentReference w:id="31"/>
      </w:r>
      <w:r>
        <w:t>why depth range is doing its thing</w:t>
      </w:r>
    </w:p>
    <w:p w14:paraId="2EB1584A" w14:textId="6D3674C1" w:rsidR="00AD0D62" w:rsidRDefault="00AD0D62" w:rsidP="00AD0D62">
      <w:pPr>
        <w:pStyle w:val="ListParagraph"/>
        <w:numPr>
          <w:ilvl w:val="0"/>
          <w:numId w:val="5"/>
        </w:numPr>
      </w:pPr>
      <w:r>
        <w:t xml:space="preserve">Look at this discussion … </w:t>
      </w:r>
      <w:proofErr w:type="spellStart"/>
      <w:r>
        <w:t>its</w:t>
      </w:r>
      <w:proofErr w:type="spellEnd"/>
      <w:r>
        <w:t xml:space="preserve"> </w:t>
      </w:r>
      <w:proofErr w:type="spellStart"/>
      <w:r>
        <w:t>kinda</w:t>
      </w:r>
      <w:proofErr w:type="spellEnd"/>
      <w:r>
        <w:t xml:space="preserve"> what you need! </w:t>
      </w:r>
      <w:r>
        <w:fldChar w:fldCharType="begin" w:fldLock="1"/>
      </w:r>
      <w:r w:rsidR="002B149B">
        <w:instrText>ADDIN CSL_CITATION {"citationItems":[{"id":"ITEM-1","itemData":{"DOI":"10.1017/S0031182004005050","ISBN":"0031182004005","ISSN":"0031-1820","author":[{"dropping-particle":"","family":"Luque","given":"José Luis","non-dropping-particle":"","parse-names":false,"suffix":""},{"dropping-particle":"","family":"Mouillot","given":"D.","non-dropping-particle":"","parse-names":false,"suffix":""},{"dropping-particle":"","family":"Poulin","given":"R.","non-dropping-particle":"","parse-names":false,"suffix":""}],"container-title":"Parasitology","id":"ITEM-1","issue":"6","issued":{"date-parts":[["2004","6"]]},"note":"For instance, larger-bodied hosts should be able toaccommodate more parasite species thansmall ones; they may also incur higher exposure to internal parasites because of the quantities of food they in- gest, and to external parasites because their larger surface area facilitates contact with infective stages.","page":"671-682","title":"Parasite biodiversity and its determinants in coastal marine teleost fishes of Brazil","type":"article-journal","volume":"128"},"uris":["http://www.mendeley.com/documents/?uuid=423613a9-fa2d-4ff2-8915-8518671a285a"]}],"mendeley":{"formattedCitation":"(Luque, Mouillot and Poulin, 2004)","plainTextFormattedCitation":"(Luque, Mouillot and Poulin, 2004)","previouslyFormattedCitation":"(Luque, Mouillot and Poulin, 2004)"},"properties":{"noteIndex":0},"schema":"https://github.com/citation-style-language/schema/raw/master/csl-citation.json"}</w:instrText>
      </w:r>
      <w:r>
        <w:fldChar w:fldCharType="separate"/>
      </w:r>
      <w:r w:rsidRPr="00AD0D62">
        <w:rPr>
          <w:noProof/>
        </w:rPr>
        <w:t>(Luque, Mouillot and Poulin, 2004)</w:t>
      </w:r>
      <w:r>
        <w:fldChar w:fldCharType="end"/>
      </w:r>
    </w:p>
    <w:p w14:paraId="4203A8BF" w14:textId="2E9F5F6C" w:rsidR="00851501" w:rsidRDefault="00395E5B" w:rsidP="003B3235">
      <w:pPr>
        <w:rPr>
          <w:szCs w:val="22"/>
          <w:shd w:val="clear" w:color="auto" w:fill="FFFFFF"/>
        </w:rPr>
      </w:pPr>
      <w:r>
        <w:rPr>
          <w:szCs w:val="22"/>
          <w:shd w:val="clear" w:color="auto" w:fill="FFFFFF"/>
        </w:rPr>
        <w:t xml:space="preserve">The measures of taxonomic distinctness used here provide a summary of </w:t>
      </w:r>
      <w:r w:rsidR="00B0487E">
        <w:rPr>
          <w:szCs w:val="22"/>
          <w:shd w:val="clear" w:color="auto" w:fill="FFFFFF"/>
        </w:rPr>
        <w:t xml:space="preserve">the taxonomic </w:t>
      </w:r>
      <w:r>
        <w:rPr>
          <w:szCs w:val="22"/>
          <w:shd w:val="clear" w:color="auto" w:fill="FFFFFF"/>
        </w:rPr>
        <w:t>structure, and they suggest possible evolutionary</w:t>
      </w:r>
      <w:r w:rsidR="00B0487E">
        <w:rPr>
          <w:szCs w:val="22"/>
          <w:shd w:val="clear" w:color="auto" w:fill="FFFFFF"/>
        </w:rPr>
        <w:t xml:space="preserve"> </w:t>
      </w:r>
      <w:r>
        <w:rPr>
          <w:szCs w:val="22"/>
          <w:shd w:val="clear" w:color="auto" w:fill="FFFFFF"/>
        </w:rPr>
        <w:t>scenarios. For instance, certain feeding habits or</w:t>
      </w:r>
      <w:r w:rsidR="00B0487E">
        <w:rPr>
          <w:szCs w:val="22"/>
          <w:shd w:val="clear" w:color="auto" w:fill="FFFFFF"/>
        </w:rPr>
        <w:t xml:space="preserve"> </w:t>
      </w:r>
      <w:r>
        <w:rPr>
          <w:szCs w:val="22"/>
          <w:shd w:val="clear" w:color="auto" w:fill="FFFFFF"/>
        </w:rPr>
        <w:t>living over a broad depth range may facilitate host-switches leading to completely novel host–parasite</w:t>
      </w:r>
      <w:r w:rsidR="00B0487E">
        <w:rPr>
          <w:szCs w:val="22"/>
          <w:shd w:val="clear" w:color="auto" w:fill="FFFFFF"/>
        </w:rPr>
        <w:t xml:space="preserve"> </w:t>
      </w:r>
      <w:r>
        <w:rPr>
          <w:szCs w:val="22"/>
          <w:shd w:val="clear" w:color="auto" w:fill="FFFFFF"/>
        </w:rPr>
        <w:t>associations. For a given parasite species richness,</w:t>
      </w:r>
      <w:r w:rsidR="00B0487E">
        <w:rPr>
          <w:szCs w:val="22"/>
          <w:shd w:val="clear" w:color="auto" w:fill="FFFFFF"/>
        </w:rPr>
        <w:t xml:space="preserve"> </w:t>
      </w:r>
      <w:r>
        <w:rPr>
          <w:szCs w:val="22"/>
          <w:shd w:val="clear" w:color="auto" w:fill="FFFFFF"/>
        </w:rPr>
        <w:t>this would lead to a taxonomically diverse assemblage. In contrast, parasites in host species with</w:t>
      </w:r>
      <w:r w:rsidR="00B0487E">
        <w:rPr>
          <w:szCs w:val="22"/>
          <w:shd w:val="clear" w:color="auto" w:fill="FFFFFF"/>
        </w:rPr>
        <w:t xml:space="preserve"> </w:t>
      </w:r>
      <w:r>
        <w:rPr>
          <w:szCs w:val="22"/>
          <w:shd w:val="clear" w:color="auto" w:fill="FFFFFF"/>
        </w:rPr>
        <w:t>different features (narrow diet and depth range), may</w:t>
      </w:r>
      <w:r w:rsidR="00B0487E">
        <w:rPr>
          <w:szCs w:val="22"/>
          <w:shd w:val="clear" w:color="auto" w:fill="FFFFFF"/>
        </w:rPr>
        <w:t xml:space="preserve"> </w:t>
      </w:r>
      <w:r>
        <w:rPr>
          <w:szCs w:val="22"/>
          <w:shd w:val="clear" w:color="auto" w:fill="FFFFFF"/>
        </w:rPr>
        <w:t xml:space="preserve">have accumulated in part via intra-host </w:t>
      </w:r>
      <w:r>
        <w:rPr>
          <w:szCs w:val="22"/>
          <w:shd w:val="clear" w:color="auto" w:fill="FFFFFF"/>
        </w:rPr>
        <w:lastRenderedPageBreak/>
        <w:t>speciation,</w:t>
      </w:r>
      <w:r w:rsidR="00B0487E">
        <w:rPr>
          <w:szCs w:val="22"/>
          <w:shd w:val="clear" w:color="auto" w:fill="FFFFFF"/>
        </w:rPr>
        <w:t xml:space="preserve"> </w:t>
      </w:r>
      <w:r>
        <w:rPr>
          <w:szCs w:val="22"/>
          <w:shd w:val="clear" w:color="auto" w:fill="FFFFFF"/>
        </w:rPr>
        <w:t>leading to a taxonomically closer set of species. These</w:t>
      </w:r>
      <w:r w:rsidR="00B0487E">
        <w:rPr>
          <w:szCs w:val="22"/>
          <w:shd w:val="clear" w:color="auto" w:fill="FFFFFF"/>
        </w:rPr>
        <w:t xml:space="preserve"> </w:t>
      </w:r>
      <w:r>
        <w:rPr>
          <w:szCs w:val="22"/>
          <w:shd w:val="clear" w:color="auto" w:fill="FFFFFF"/>
        </w:rPr>
        <w:t>are only possibilities, of course. As shown by our</w:t>
      </w:r>
      <w:r w:rsidR="00B0487E">
        <w:rPr>
          <w:szCs w:val="22"/>
          <w:shd w:val="clear" w:color="auto" w:fill="FFFFFF"/>
        </w:rPr>
        <w:t xml:space="preserve"> </w:t>
      </w:r>
      <w:r>
        <w:rPr>
          <w:szCs w:val="22"/>
          <w:shd w:val="clear" w:color="auto" w:fill="FFFFFF"/>
        </w:rPr>
        <w:t>results, however, shifting the focus from species</w:t>
      </w:r>
      <w:r w:rsidR="00B0487E">
        <w:rPr>
          <w:szCs w:val="22"/>
          <w:shd w:val="clear" w:color="auto" w:fill="FFFFFF"/>
        </w:rPr>
        <w:t xml:space="preserve"> </w:t>
      </w:r>
      <w:r>
        <w:rPr>
          <w:szCs w:val="22"/>
          <w:shd w:val="clear" w:color="auto" w:fill="FFFFFF"/>
        </w:rPr>
        <w:t>richness to taxonomic diversity can cast a different</w:t>
      </w:r>
      <w:r w:rsidR="00B0487E">
        <w:rPr>
          <w:szCs w:val="22"/>
          <w:shd w:val="clear" w:color="auto" w:fill="FFFFFF"/>
        </w:rPr>
        <w:t xml:space="preserve"> </w:t>
      </w:r>
      <w:r>
        <w:rPr>
          <w:szCs w:val="22"/>
          <w:shd w:val="clear" w:color="auto" w:fill="FFFFFF"/>
        </w:rPr>
        <w:t>light on the evolution of parasite biodiversity.</w:t>
      </w:r>
    </w:p>
    <w:p w14:paraId="331C8C99" w14:textId="672DE85F" w:rsidR="00DC1E31" w:rsidRDefault="00DC1E31" w:rsidP="003B3235">
      <w:r>
        <w:rPr>
          <w:szCs w:val="22"/>
          <w:shd w:val="clear" w:color="auto" w:fill="FFFFFF"/>
        </w:rPr>
        <w:t>As we consider the impact of a changing climate on marine species, and have already witnessed species range shifts</w:t>
      </w:r>
      <w:r w:rsidR="006159BC">
        <w:rPr>
          <w:szCs w:val="22"/>
          <w:shd w:val="clear" w:color="auto" w:fill="FFFFFF"/>
        </w:rPr>
        <w:t xml:space="preserve">, this may influence a parasites propensity to switch hosts. </w:t>
      </w:r>
    </w:p>
    <w:p w14:paraId="02F7893E" w14:textId="77777777" w:rsidR="00851501" w:rsidRDefault="00851501" w:rsidP="003B3235"/>
    <w:p w14:paraId="366786E6" w14:textId="216D8E44" w:rsidR="008B53A1" w:rsidRDefault="004F0DC1" w:rsidP="003B3235">
      <w:pPr>
        <w:rPr>
          <w:i/>
          <w:iCs/>
        </w:rPr>
      </w:pPr>
      <w:r>
        <w:t xml:space="preserve">For example: </w:t>
      </w:r>
      <w:r w:rsidRPr="004F0DC1">
        <w:rPr>
          <w:i/>
          <w:iCs/>
        </w:rPr>
        <w:t xml:space="preserve">Sampling effort is a major issue in comparative analyses of parasites because poorly studied hosts will appear to have fewer parasites than well-known hosts (Gregory et al. 1996). We dealt with this issue by focusing on the </w:t>
      </w:r>
      <w:r w:rsidRPr="001D1D0D">
        <w:rPr>
          <w:i/>
          <w:iCs/>
          <w:color w:val="FF0000"/>
        </w:rPr>
        <w:t>35 best-studied primates (of 376 species in the Order Primates; Wilson &amp; Reeder 2005) and find that our analyses still had high power to detect significant phylogenetic host specificity even under heterogeneous parasite sampling.</w:t>
      </w:r>
      <w:r w:rsidRPr="004F0DC1">
        <w:rPr>
          <w:i/>
          <w:iCs/>
        </w:rPr>
        <w:t xml:space="preserve"> However, we also find that even in these well-studied primates, more effort is needed to sample the full complement of parasites found in most primates, as indicated by only slight saturation in the parasite accumulation curves (Fig. S2). In addition, 205 parasites are found only in one primate species. In some cases, the lack of saturation reflects a truly specialised parasite; in others it likely reflects under sampling of the parasite. This under sampling is also uneven across parasite groups: bacterial parasites are rarely reported, possibly due to lower severity of bacterial diseases compared with viral diseases (e.g. Ebola). Given the past and future implications of emerging parasites contracted from human–wildlife contacts, further research into wildlife parasites is crucial to fill these research gaps.</w:t>
      </w:r>
    </w:p>
    <w:p w14:paraId="5FEA0E63" w14:textId="21FE0D29" w:rsidR="00445E1A" w:rsidRDefault="004F0DC1" w:rsidP="00445E1A">
      <w:r>
        <w:t xml:space="preserve">And: </w:t>
      </w:r>
      <w:r w:rsidRPr="004F0DC1">
        <w:rPr>
          <w:i/>
          <w:iCs/>
        </w:rPr>
        <w:t xml:space="preserve">Several other methodological issues deserve mention. First, many parasite ‘species’ consist of multiple cryptic species that infect different hosts. Treating these cryptic species as one species could artificially inflate the phylogenetic host specificity of the parasite; however, if a cryptic species complex is phylogenetically host specific, it is likely that its constituent species will be too. In addition, species definitions differ across types of parasite, which makes it difficult to compare phylogenetic host specificity across parasite types. Second, our measure of phylogenetic host specificity only captures one aspect of host specificity in parasites. Poulin et al. (2011) discuss other important factors, including structural (i.e. how the parasite prevalence and abundance vary among hosts) and geographical (i.e. how host use varies geographically) specificity. Third, the mechanisms leading to a pair of hosts sharing two closely related parasites or two distantly related parasites probably differ; however, our methods do not distinguish between these scenarios. If parasite relatedness was considered, we would expect parasite sharing of closely related parasites to be more strongly governed by host phylogeny. We did not consider parasite </w:t>
      </w:r>
      <w:r w:rsidRPr="004F0DC1">
        <w:rPr>
          <w:i/>
          <w:iCs/>
        </w:rPr>
        <w:lastRenderedPageBreak/>
        <w:t>relatedness due to a lack of suitable parasite phylogenies; however, this should be considered in the future as more comprehensive parasite phylogenies are published (Poulin et al. 2011).</w:t>
      </w:r>
    </w:p>
    <w:p w14:paraId="2A4BB3B0" w14:textId="77777777" w:rsidR="00445E1A" w:rsidRDefault="00445E1A">
      <w:pPr>
        <w:spacing w:line="276" w:lineRule="auto"/>
      </w:pPr>
      <w:r>
        <w:br w:type="page"/>
      </w:r>
    </w:p>
    <w:p w14:paraId="1D38AAD2" w14:textId="701C2246" w:rsidR="00445E1A" w:rsidRPr="00445E1A" w:rsidRDefault="00445E1A" w:rsidP="00445E1A">
      <w:pPr>
        <w:pStyle w:val="Heading2"/>
      </w:pPr>
      <w:r>
        <w:lastRenderedPageBreak/>
        <w:t>Figures and Tables.</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445E1A" w14:paraId="1B688125" w14:textId="77777777" w:rsidTr="00AD0D62">
        <w:tc>
          <w:tcPr>
            <w:tcW w:w="9067" w:type="dxa"/>
          </w:tcPr>
          <w:p w14:paraId="000742B6" w14:textId="77777777" w:rsidR="00445E1A" w:rsidRDefault="00445E1A" w:rsidP="00AD0D62">
            <w:r>
              <w:t>(a)</w:t>
            </w:r>
          </w:p>
          <w:p w14:paraId="3196DED7" w14:textId="77777777" w:rsidR="00445E1A" w:rsidRDefault="00445E1A" w:rsidP="00AD0D62">
            <w:pPr>
              <w:jc w:val="center"/>
            </w:pPr>
            <w:r>
              <w:rPr>
                <w:noProof/>
                <w:lang w:eastAsia="en-NZ"/>
              </w:rPr>
              <w:drawing>
                <wp:inline distT="0" distB="0" distL="0" distR="0" wp14:anchorId="653B8625" wp14:editId="37962D22">
                  <wp:extent cx="5041900" cy="36029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900" cy="3602990"/>
                          </a:xfrm>
                          <a:prstGeom prst="rect">
                            <a:avLst/>
                          </a:prstGeom>
                          <a:noFill/>
                        </pic:spPr>
                      </pic:pic>
                    </a:graphicData>
                  </a:graphic>
                </wp:inline>
              </w:drawing>
            </w:r>
          </w:p>
          <w:p w14:paraId="03EFA3B8" w14:textId="77777777" w:rsidR="00445E1A" w:rsidRDefault="00445E1A" w:rsidP="00AD0D62">
            <w:r>
              <w:t>(b)</w:t>
            </w:r>
          </w:p>
        </w:tc>
      </w:tr>
      <w:tr w:rsidR="00445E1A" w14:paraId="119994AF" w14:textId="77777777" w:rsidTr="00AD0D62">
        <w:tc>
          <w:tcPr>
            <w:tcW w:w="9067" w:type="dxa"/>
          </w:tcPr>
          <w:p w14:paraId="132F1DDE" w14:textId="77777777" w:rsidR="00445E1A" w:rsidRDefault="00445E1A" w:rsidP="00AD0D62">
            <w:pPr>
              <w:jc w:val="center"/>
            </w:pPr>
            <w:r>
              <w:rPr>
                <w:noProof/>
                <w:lang w:eastAsia="en-NZ"/>
              </w:rPr>
              <w:drawing>
                <wp:inline distT="0" distB="0" distL="0" distR="0" wp14:anchorId="174E3637" wp14:editId="2E828CAF">
                  <wp:extent cx="5041900" cy="3602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1900" cy="3602990"/>
                          </a:xfrm>
                          <a:prstGeom prst="rect">
                            <a:avLst/>
                          </a:prstGeom>
                          <a:noFill/>
                        </pic:spPr>
                      </pic:pic>
                    </a:graphicData>
                  </a:graphic>
                </wp:inline>
              </w:drawing>
            </w:r>
          </w:p>
        </w:tc>
      </w:tr>
      <w:tr w:rsidR="00445E1A" w:rsidRPr="00D67D99" w14:paraId="60598476" w14:textId="77777777" w:rsidTr="00AD0D62">
        <w:tc>
          <w:tcPr>
            <w:tcW w:w="9067" w:type="dxa"/>
          </w:tcPr>
          <w:p w14:paraId="4BE9B88B" w14:textId="77777777" w:rsidR="00445E1A" w:rsidRPr="00D67D99" w:rsidRDefault="00445E1A" w:rsidP="00AD0D62">
            <w:pPr>
              <w:jc w:val="center"/>
              <w:rPr>
                <w:rStyle w:val="CommentReference"/>
                <w:rFonts w:cs="Arial"/>
                <w:sz w:val="22"/>
                <w:szCs w:val="22"/>
              </w:rPr>
            </w:pPr>
            <w:r w:rsidRPr="00D67D99">
              <w:rPr>
                <w:rStyle w:val="CommentReference"/>
                <w:rFonts w:cs="Arial"/>
                <w:sz w:val="22"/>
                <w:szCs w:val="22"/>
              </w:rPr>
              <w:t>Figure 1: Number of host-parasite associations by (a) parasite taxa and (b) host taxa.</w:t>
            </w:r>
          </w:p>
        </w:tc>
      </w:tr>
    </w:tbl>
    <w:p w14:paraId="2A5B672B" w14:textId="3F3FD00E" w:rsidR="004F0DC1" w:rsidRDefault="004F0DC1" w:rsidP="003B323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45E1A" w14:paraId="1780856D" w14:textId="77777777" w:rsidTr="00AD0D62">
        <w:tc>
          <w:tcPr>
            <w:tcW w:w="9016" w:type="dxa"/>
          </w:tcPr>
          <w:p w14:paraId="5BA30195" w14:textId="621C8954" w:rsidR="00445E1A" w:rsidRDefault="00445E1A" w:rsidP="00AD0D62">
            <w:pPr>
              <w:tabs>
                <w:tab w:val="left" w:pos="1536"/>
              </w:tabs>
              <w:jc w:val="center"/>
              <w:rPr>
                <w:i/>
                <w:iCs/>
              </w:rPr>
            </w:pPr>
            <w:r>
              <w:rPr>
                <w:noProof/>
                <w:lang w:eastAsia="en-NZ"/>
              </w:rPr>
              <w:lastRenderedPageBreak/>
              <w:drawing>
                <wp:inline distT="0" distB="0" distL="0" distR="0" wp14:anchorId="46BCFF82" wp14:editId="27256EE8">
                  <wp:extent cx="4343400"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tc>
      </w:tr>
      <w:tr w:rsidR="00445E1A" w14:paraId="570825AF" w14:textId="77777777" w:rsidTr="00AD0D62">
        <w:tc>
          <w:tcPr>
            <w:tcW w:w="9016" w:type="dxa"/>
          </w:tcPr>
          <w:p w14:paraId="388B6756" w14:textId="77777777" w:rsidR="00445E1A" w:rsidRPr="00334C69" w:rsidRDefault="00445E1A" w:rsidP="00AD0D62">
            <w:pPr>
              <w:tabs>
                <w:tab w:val="left" w:pos="1536"/>
              </w:tabs>
              <w:rPr>
                <w:iCs/>
              </w:rPr>
            </w:pPr>
            <w:r>
              <w:rPr>
                <w:iCs/>
              </w:rPr>
              <w:t xml:space="preserve">Figure 2: Histogram of host range of parasitic species with box plot above to indicate spread of data </w:t>
            </w:r>
          </w:p>
        </w:tc>
      </w:tr>
    </w:tbl>
    <w:p w14:paraId="6B23143E" w14:textId="484EFFFF" w:rsidR="002B0A61" w:rsidRDefault="002B0A61">
      <w:pPr>
        <w:spacing w:line="276" w:lineRule="auto"/>
      </w:pPr>
    </w:p>
    <w:p w14:paraId="6C352B64" w14:textId="77777777" w:rsidR="0007457C" w:rsidRDefault="0007457C">
      <w:pPr>
        <w:spacing w:line="276" w:lineRule="auto"/>
      </w:pPr>
      <w:r>
        <w:br w:type="page"/>
      </w:r>
    </w:p>
    <w:p w14:paraId="28D8D1F5" w14:textId="19BFBFFE" w:rsidR="00EE04D5" w:rsidRDefault="00EE04D5" w:rsidP="003B3235">
      <w:r>
        <w:lastRenderedPageBreak/>
        <w:t>Appendix</w:t>
      </w:r>
    </w:p>
    <w:p w14:paraId="6D73040B" w14:textId="77777777" w:rsidR="00EE04D5" w:rsidRDefault="00EE04D5" w:rsidP="00EE04D5">
      <w:proofErr w:type="spellStart"/>
      <w:r>
        <w:t>Phylo</w:t>
      </w:r>
      <w:proofErr w:type="spellEnd"/>
      <w:r>
        <w:t xml:space="preserve">-specificity (NRI significance) measures. Significant </w:t>
      </w:r>
      <w:proofErr w:type="spellStart"/>
      <w:r>
        <w:t>mpd</w:t>
      </w:r>
      <w:proofErr w:type="spellEnd"/>
      <w:r>
        <w:t xml:space="preserve"> p values </w:t>
      </w:r>
    </w:p>
    <w:p w14:paraId="706F0AD6" w14:textId="77777777" w:rsidR="00EE04D5" w:rsidRDefault="00EE04D5" w:rsidP="00EE04D5">
      <w:r>
        <w:t xml:space="preserve">Stats: none were significant. </w:t>
      </w:r>
      <w:r w:rsidRPr="002C0F67">
        <w:rPr>
          <w:u w:val="single"/>
        </w:rPr>
        <w:t>This is with uncorrected dataset</w:t>
      </w:r>
      <w:r>
        <w:t>.</w:t>
      </w:r>
    </w:p>
    <w:p w14:paraId="6EFFA2DC" w14:textId="77777777" w:rsidR="00EE04D5" w:rsidRDefault="00EE04D5" w:rsidP="00EE04D5">
      <w:r>
        <w:t xml:space="preserve">(chi </w:t>
      </w:r>
      <w:proofErr w:type="spellStart"/>
      <w:r>
        <w:t>sq</w:t>
      </w:r>
      <w:proofErr w:type="spellEnd"/>
      <w:r>
        <w:t xml:space="preserve">, </w:t>
      </w:r>
      <w:proofErr w:type="spellStart"/>
      <w:r>
        <w:t>df</w:t>
      </w:r>
      <w:proofErr w:type="spellEnd"/>
      <w:r>
        <w:t>, p-value)(w/o singletons; w/ singletons)</w:t>
      </w:r>
    </w:p>
    <w:p w14:paraId="6017BA25" w14:textId="77777777" w:rsidR="00EE04D5" w:rsidRDefault="00EE04D5" w:rsidP="00EE04D5">
      <w:r>
        <w:t>Group: (1.420, 2, 0.492; 1.014, 2, 0.602)</w:t>
      </w:r>
    </w:p>
    <w:p w14:paraId="094D10C2" w14:textId="77777777" w:rsidR="00EE04D5" w:rsidRDefault="00EE04D5" w:rsidP="00EE04D5">
      <w:r>
        <w:t>Habitat: (0.896, 1, 0.344; 0.828, 1, 0.363)</w:t>
      </w:r>
    </w:p>
    <w:p w14:paraId="6C88AADB" w14:textId="77777777" w:rsidR="00EE04D5" w:rsidRDefault="00EE04D5" w:rsidP="00EE04D5">
      <w:r>
        <w:t>Lifestyle: (0.077, 1, 0.781; 0.059, 1, 0.808)</w:t>
      </w:r>
    </w:p>
    <w:tbl>
      <w:tblPr>
        <w:tblStyle w:val="TableGrid"/>
        <w:tblW w:w="0" w:type="auto"/>
        <w:tblLook w:val="04A0" w:firstRow="1" w:lastRow="0" w:firstColumn="1" w:lastColumn="0" w:noHBand="0" w:noVBand="1"/>
      </w:tblPr>
      <w:tblGrid>
        <w:gridCol w:w="1823"/>
        <w:gridCol w:w="1291"/>
        <w:gridCol w:w="1729"/>
        <w:gridCol w:w="1778"/>
        <w:gridCol w:w="1985"/>
      </w:tblGrid>
      <w:tr w:rsidR="00EE04D5" w14:paraId="41022FB0" w14:textId="77777777" w:rsidTr="00130F2F">
        <w:tc>
          <w:tcPr>
            <w:tcW w:w="1823" w:type="dxa"/>
          </w:tcPr>
          <w:p w14:paraId="520F7F3B" w14:textId="77777777" w:rsidR="00EE04D5" w:rsidRDefault="00EE04D5" w:rsidP="00130F2F"/>
        </w:tc>
        <w:tc>
          <w:tcPr>
            <w:tcW w:w="1291" w:type="dxa"/>
          </w:tcPr>
          <w:p w14:paraId="3790D506" w14:textId="77777777" w:rsidR="00EE04D5" w:rsidRDefault="00EE04D5" w:rsidP="00130F2F">
            <w:r>
              <w:t>n</w:t>
            </w:r>
          </w:p>
        </w:tc>
        <w:tc>
          <w:tcPr>
            <w:tcW w:w="1672" w:type="dxa"/>
          </w:tcPr>
          <w:p w14:paraId="4A4911CF" w14:textId="77777777" w:rsidR="00EE04D5" w:rsidRDefault="00EE04D5" w:rsidP="00130F2F">
            <w:commentRangeStart w:id="32"/>
            <w:r>
              <w:t>specialists</w:t>
            </w:r>
            <w:commentRangeEnd w:id="32"/>
            <w:r>
              <w:rPr>
                <w:rStyle w:val="CommentReference"/>
              </w:rPr>
              <w:commentReference w:id="32"/>
            </w:r>
          </w:p>
        </w:tc>
        <w:tc>
          <w:tcPr>
            <w:tcW w:w="1588" w:type="dxa"/>
          </w:tcPr>
          <w:p w14:paraId="703D08BD" w14:textId="77777777" w:rsidR="00EE04D5" w:rsidRDefault="00EE04D5" w:rsidP="00130F2F">
            <w:commentRangeStart w:id="33"/>
            <w:r>
              <w:t>generalists</w:t>
            </w:r>
            <w:commentRangeEnd w:id="33"/>
            <w:r>
              <w:rPr>
                <w:rStyle w:val="CommentReference"/>
              </w:rPr>
              <w:commentReference w:id="33"/>
            </w:r>
          </w:p>
        </w:tc>
        <w:tc>
          <w:tcPr>
            <w:tcW w:w="1985" w:type="dxa"/>
          </w:tcPr>
          <w:p w14:paraId="708532FE" w14:textId="77777777" w:rsidR="00EE04D5" w:rsidRDefault="00EE04D5" w:rsidP="00130F2F">
            <w:commentRangeStart w:id="34"/>
            <w:r>
              <w:t>singletons</w:t>
            </w:r>
            <w:commentRangeEnd w:id="34"/>
            <w:r>
              <w:rPr>
                <w:rStyle w:val="CommentReference"/>
              </w:rPr>
              <w:commentReference w:id="34"/>
            </w:r>
          </w:p>
        </w:tc>
      </w:tr>
      <w:tr w:rsidR="00EE04D5" w14:paraId="7C61D709" w14:textId="77777777" w:rsidTr="00130F2F">
        <w:tc>
          <w:tcPr>
            <w:tcW w:w="1823" w:type="dxa"/>
          </w:tcPr>
          <w:p w14:paraId="0BEC3EB2" w14:textId="77777777" w:rsidR="00EE04D5" w:rsidRDefault="00EE04D5" w:rsidP="00130F2F"/>
        </w:tc>
        <w:tc>
          <w:tcPr>
            <w:tcW w:w="1291" w:type="dxa"/>
          </w:tcPr>
          <w:p w14:paraId="012DD848" w14:textId="77777777" w:rsidR="00EE04D5" w:rsidRDefault="00EE04D5" w:rsidP="00130F2F"/>
        </w:tc>
        <w:tc>
          <w:tcPr>
            <w:tcW w:w="1672" w:type="dxa"/>
          </w:tcPr>
          <w:p w14:paraId="56CEFCAD" w14:textId="77777777" w:rsidR="00EE04D5" w:rsidRDefault="00EE04D5" w:rsidP="00130F2F"/>
        </w:tc>
        <w:tc>
          <w:tcPr>
            <w:tcW w:w="1588" w:type="dxa"/>
          </w:tcPr>
          <w:p w14:paraId="5DC04D5E" w14:textId="77777777" w:rsidR="00EE04D5" w:rsidRDefault="00EE04D5" w:rsidP="00130F2F"/>
        </w:tc>
        <w:tc>
          <w:tcPr>
            <w:tcW w:w="1985" w:type="dxa"/>
          </w:tcPr>
          <w:p w14:paraId="3564F042" w14:textId="77777777" w:rsidR="00EE04D5" w:rsidRDefault="00EE04D5" w:rsidP="00130F2F"/>
        </w:tc>
      </w:tr>
      <w:tr w:rsidR="00EE04D5" w14:paraId="60CF9170" w14:textId="77777777" w:rsidTr="00130F2F">
        <w:tc>
          <w:tcPr>
            <w:tcW w:w="1823" w:type="dxa"/>
          </w:tcPr>
          <w:p w14:paraId="508363E9" w14:textId="77777777" w:rsidR="00EE04D5" w:rsidRDefault="00EE04D5" w:rsidP="00130F2F">
            <w:r>
              <w:t>All parasites</w:t>
            </w:r>
          </w:p>
        </w:tc>
        <w:tc>
          <w:tcPr>
            <w:tcW w:w="1291" w:type="dxa"/>
          </w:tcPr>
          <w:p w14:paraId="5B9CD45C" w14:textId="77777777" w:rsidR="00EE04D5" w:rsidRDefault="00EE04D5" w:rsidP="00130F2F">
            <w:r>
              <w:t>2269</w:t>
            </w:r>
          </w:p>
        </w:tc>
        <w:tc>
          <w:tcPr>
            <w:tcW w:w="1672" w:type="dxa"/>
          </w:tcPr>
          <w:p w14:paraId="2A8BAAC9" w14:textId="77777777" w:rsidR="00EE04D5" w:rsidRDefault="00EE04D5" w:rsidP="00130F2F">
            <w:r>
              <w:t>746</w:t>
            </w:r>
          </w:p>
        </w:tc>
        <w:tc>
          <w:tcPr>
            <w:tcW w:w="1588" w:type="dxa"/>
          </w:tcPr>
          <w:p w14:paraId="4B23A0EF" w14:textId="77777777" w:rsidR="00EE04D5" w:rsidRDefault="00EE04D5" w:rsidP="00130F2F">
            <w:r>
              <w:t>6</w:t>
            </w:r>
          </w:p>
        </w:tc>
        <w:tc>
          <w:tcPr>
            <w:tcW w:w="1985" w:type="dxa"/>
          </w:tcPr>
          <w:p w14:paraId="30E1C857" w14:textId="77777777" w:rsidR="00EE04D5" w:rsidRDefault="00EE04D5" w:rsidP="00130F2F">
            <w:r>
              <w:t>871</w:t>
            </w:r>
          </w:p>
        </w:tc>
      </w:tr>
      <w:tr w:rsidR="00EE04D5" w14:paraId="021A52BD" w14:textId="77777777" w:rsidTr="00130F2F">
        <w:tc>
          <w:tcPr>
            <w:tcW w:w="1823" w:type="dxa"/>
          </w:tcPr>
          <w:p w14:paraId="160B5BBE" w14:textId="77777777" w:rsidR="00EE04D5" w:rsidRDefault="00EE04D5" w:rsidP="00130F2F">
            <w:r>
              <w:t>By group</w:t>
            </w:r>
          </w:p>
        </w:tc>
        <w:tc>
          <w:tcPr>
            <w:tcW w:w="1291" w:type="dxa"/>
          </w:tcPr>
          <w:p w14:paraId="4CCB4AA2" w14:textId="77777777" w:rsidR="00EE04D5" w:rsidRDefault="00EE04D5" w:rsidP="00130F2F"/>
        </w:tc>
        <w:tc>
          <w:tcPr>
            <w:tcW w:w="1672" w:type="dxa"/>
          </w:tcPr>
          <w:p w14:paraId="2DFB150D" w14:textId="77777777" w:rsidR="00EE04D5" w:rsidRDefault="00EE04D5" w:rsidP="00130F2F"/>
        </w:tc>
        <w:tc>
          <w:tcPr>
            <w:tcW w:w="1588" w:type="dxa"/>
          </w:tcPr>
          <w:p w14:paraId="1463524A" w14:textId="77777777" w:rsidR="00EE04D5" w:rsidRDefault="00EE04D5" w:rsidP="00130F2F"/>
        </w:tc>
        <w:tc>
          <w:tcPr>
            <w:tcW w:w="1985" w:type="dxa"/>
          </w:tcPr>
          <w:p w14:paraId="4158AE0F" w14:textId="77777777" w:rsidR="00EE04D5" w:rsidRDefault="00EE04D5" w:rsidP="00130F2F"/>
        </w:tc>
      </w:tr>
      <w:tr w:rsidR="00EE04D5" w14:paraId="7C819BD3" w14:textId="77777777" w:rsidTr="00130F2F">
        <w:tc>
          <w:tcPr>
            <w:tcW w:w="1823" w:type="dxa"/>
          </w:tcPr>
          <w:p w14:paraId="46E4D59B" w14:textId="77777777" w:rsidR="00EE04D5" w:rsidRDefault="00EE04D5" w:rsidP="00130F2F">
            <w:pPr>
              <w:jc w:val="right"/>
            </w:pPr>
            <w:r>
              <w:t>Helminths</w:t>
            </w:r>
          </w:p>
        </w:tc>
        <w:tc>
          <w:tcPr>
            <w:tcW w:w="1291" w:type="dxa"/>
          </w:tcPr>
          <w:p w14:paraId="53E376F3" w14:textId="77777777" w:rsidR="00EE04D5" w:rsidRDefault="00EE04D5" w:rsidP="00130F2F">
            <w:r>
              <w:t>1977</w:t>
            </w:r>
          </w:p>
        </w:tc>
        <w:tc>
          <w:tcPr>
            <w:tcW w:w="1672" w:type="dxa"/>
          </w:tcPr>
          <w:p w14:paraId="58571860" w14:textId="77777777" w:rsidR="00EE04D5" w:rsidRDefault="00EE04D5" w:rsidP="00130F2F">
            <w:r>
              <w:t>603</w:t>
            </w:r>
          </w:p>
        </w:tc>
        <w:tc>
          <w:tcPr>
            <w:tcW w:w="1588" w:type="dxa"/>
          </w:tcPr>
          <w:p w14:paraId="204EFB63" w14:textId="77777777" w:rsidR="00EE04D5" w:rsidRDefault="00EE04D5" w:rsidP="00130F2F">
            <w:r>
              <w:t>6</w:t>
            </w:r>
          </w:p>
        </w:tc>
        <w:tc>
          <w:tcPr>
            <w:tcW w:w="1985" w:type="dxa"/>
          </w:tcPr>
          <w:p w14:paraId="110EB6A5" w14:textId="77777777" w:rsidR="00EE04D5" w:rsidRDefault="00EE04D5" w:rsidP="00130F2F">
            <w:r>
              <w:t>780</w:t>
            </w:r>
          </w:p>
        </w:tc>
      </w:tr>
      <w:tr w:rsidR="00EE04D5" w14:paraId="19B8CEE4" w14:textId="77777777" w:rsidTr="00130F2F">
        <w:tc>
          <w:tcPr>
            <w:tcW w:w="1823" w:type="dxa"/>
          </w:tcPr>
          <w:p w14:paraId="1343DD39" w14:textId="77777777" w:rsidR="00EE04D5" w:rsidRDefault="00EE04D5" w:rsidP="00130F2F">
            <w:pPr>
              <w:jc w:val="right"/>
            </w:pPr>
            <w:r>
              <w:t>Arthropods</w:t>
            </w:r>
          </w:p>
        </w:tc>
        <w:tc>
          <w:tcPr>
            <w:tcW w:w="1291" w:type="dxa"/>
          </w:tcPr>
          <w:p w14:paraId="2D8A9904" w14:textId="77777777" w:rsidR="00EE04D5" w:rsidRDefault="00EE04D5" w:rsidP="00130F2F">
            <w:r>
              <w:t>261</w:t>
            </w:r>
          </w:p>
        </w:tc>
        <w:tc>
          <w:tcPr>
            <w:tcW w:w="1672" w:type="dxa"/>
          </w:tcPr>
          <w:p w14:paraId="391D08F8" w14:textId="77777777" w:rsidR="00EE04D5" w:rsidRDefault="00EE04D5" w:rsidP="00130F2F">
            <w:r>
              <w:t>136</w:t>
            </w:r>
          </w:p>
        </w:tc>
        <w:tc>
          <w:tcPr>
            <w:tcW w:w="1588" w:type="dxa"/>
          </w:tcPr>
          <w:p w14:paraId="29EDD5C1" w14:textId="77777777" w:rsidR="00EE04D5" w:rsidRDefault="00EE04D5" w:rsidP="00130F2F">
            <w:r>
              <w:t>0</w:t>
            </w:r>
          </w:p>
        </w:tc>
        <w:tc>
          <w:tcPr>
            <w:tcW w:w="1985" w:type="dxa"/>
          </w:tcPr>
          <w:p w14:paraId="242E27C7" w14:textId="77777777" w:rsidR="00EE04D5" w:rsidRDefault="00EE04D5" w:rsidP="00130F2F">
            <w:r>
              <w:t>70</w:t>
            </w:r>
          </w:p>
        </w:tc>
      </w:tr>
      <w:tr w:rsidR="00EE04D5" w14:paraId="576B1993" w14:textId="77777777" w:rsidTr="00130F2F">
        <w:tc>
          <w:tcPr>
            <w:tcW w:w="1823" w:type="dxa"/>
          </w:tcPr>
          <w:p w14:paraId="61E5D33F" w14:textId="77777777" w:rsidR="00EE04D5" w:rsidRDefault="00EE04D5" w:rsidP="00130F2F">
            <w:pPr>
              <w:jc w:val="right"/>
            </w:pPr>
            <w:r>
              <w:t>Minor groups</w:t>
            </w:r>
          </w:p>
        </w:tc>
        <w:tc>
          <w:tcPr>
            <w:tcW w:w="1291" w:type="dxa"/>
          </w:tcPr>
          <w:p w14:paraId="48E61099" w14:textId="77777777" w:rsidR="00EE04D5" w:rsidRDefault="00EE04D5" w:rsidP="00130F2F">
            <w:r>
              <w:t>31</w:t>
            </w:r>
          </w:p>
        </w:tc>
        <w:tc>
          <w:tcPr>
            <w:tcW w:w="1672" w:type="dxa"/>
          </w:tcPr>
          <w:p w14:paraId="3D1788F6" w14:textId="77777777" w:rsidR="00EE04D5" w:rsidRDefault="00EE04D5" w:rsidP="00130F2F">
            <w:r>
              <w:t>7</w:t>
            </w:r>
          </w:p>
        </w:tc>
        <w:tc>
          <w:tcPr>
            <w:tcW w:w="1588" w:type="dxa"/>
          </w:tcPr>
          <w:p w14:paraId="4AEE14DE" w14:textId="77777777" w:rsidR="00EE04D5" w:rsidRDefault="00EE04D5" w:rsidP="00130F2F">
            <w:r>
              <w:t>0</w:t>
            </w:r>
          </w:p>
        </w:tc>
        <w:tc>
          <w:tcPr>
            <w:tcW w:w="1985" w:type="dxa"/>
          </w:tcPr>
          <w:p w14:paraId="2AA357C6" w14:textId="77777777" w:rsidR="00EE04D5" w:rsidRDefault="00EE04D5" w:rsidP="00130F2F">
            <w:r>
              <w:t>21</w:t>
            </w:r>
          </w:p>
        </w:tc>
      </w:tr>
      <w:tr w:rsidR="00EE04D5" w14:paraId="1DECB4F5" w14:textId="77777777" w:rsidTr="00130F2F">
        <w:tc>
          <w:tcPr>
            <w:tcW w:w="1823" w:type="dxa"/>
          </w:tcPr>
          <w:p w14:paraId="42C103A7" w14:textId="77777777" w:rsidR="00EE04D5" w:rsidRDefault="00EE04D5" w:rsidP="00130F2F">
            <w:r>
              <w:t>By Habitat</w:t>
            </w:r>
          </w:p>
        </w:tc>
        <w:tc>
          <w:tcPr>
            <w:tcW w:w="1291" w:type="dxa"/>
          </w:tcPr>
          <w:p w14:paraId="01B6030D" w14:textId="77777777" w:rsidR="00EE04D5" w:rsidRDefault="00EE04D5" w:rsidP="00130F2F"/>
        </w:tc>
        <w:tc>
          <w:tcPr>
            <w:tcW w:w="1672" w:type="dxa"/>
          </w:tcPr>
          <w:p w14:paraId="3E9FB3FC" w14:textId="77777777" w:rsidR="00EE04D5" w:rsidRDefault="00EE04D5" w:rsidP="00130F2F"/>
        </w:tc>
        <w:tc>
          <w:tcPr>
            <w:tcW w:w="1588" w:type="dxa"/>
          </w:tcPr>
          <w:p w14:paraId="0FC88F1D" w14:textId="77777777" w:rsidR="00EE04D5" w:rsidRDefault="00EE04D5" w:rsidP="00130F2F"/>
        </w:tc>
        <w:tc>
          <w:tcPr>
            <w:tcW w:w="1985" w:type="dxa"/>
          </w:tcPr>
          <w:p w14:paraId="1C26F75F" w14:textId="77777777" w:rsidR="00EE04D5" w:rsidRDefault="00EE04D5" w:rsidP="00130F2F"/>
        </w:tc>
      </w:tr>
      <w:tr w:rsidR="00EE04D5" w14:paraId="46161F7F" w14:textId="77777777" w:rsidTr="00130F2F">
        <w:tc>
          <w:tcPr>
            <w:tcW w:w="1823" w:type="dxa"/>
          </w:tcPr>
          <w:p w14:paraId="1CE6CC62" w14:textId="77777777" w:rsidR="00EE04D5" w:rsidRDefault="00EE04D5" w:rsidP="00130F2F">
            <w:pPr>
              <w:jc w:val="right"/>
            </w:pPr>
            <w:r>
              <w:t>endo</w:t>
            </w:r>
          </w:p>
        </w:tc>
        <w:tc>
          <w:tcPr>
            <w:tcW w:w="1291" w:type="dxa"/>
          </w:tcPr>
          <w:p w14:paraId="5D3B99FA" w14:textId="77777777" w:rsidR="00EE04D5" w:rsidRDefault="00EE04D5" w:rsidP="00130F2F">
            <w:r>
              <w:t>1748</w:t>
            </w:r>
          </w:p>
        </w:tc>
        <w:tc>
          <w:tcPr>
            <w:tcW w:w="1672" w:type="dxa"/>
          </w:tcPr>
          <w:p w14:paraId="528EE582" w14:textId="77777777" w:rsidR="00EE04D5" w:rsidRDefault="00EE04D5" w:rsidP="00130F2F">
            <w:r>
              <w:t>558</w:t>
            </w:r>
          </w:p>
        </w:tc>
        <w:tc>
          <w:tcPr>
            <w:tcW w:w="1588" w:type="dxa"/>
          </w:tcPr>
          <w:p w14:paraId="4F079653" w14:textId="77777777" w:rsidR="00EE04D5" w:rsidRDefault="00EE04D5" w:rsidP="00130F2F">
            <w:r>
              <w:t>6</w:t>
            </w:r>
          </w:p>
        </w:tc>
        <w:tc>
          <w:tcPr>
            <w:tcW w:w="1985" w:type="dxa"/>
          </w:tcPr>
          <w:p w14:paraId="711ECFC8" w14:textId="77777777" w:rsidR="00EE04D5" w:rsidRDefault="00EE04D5" w:rsidP="00130F2F">
            <w:r>
              <w:t>666</w:t>
            </w:r>
          </w:p>
        </w:tc>
      </w:tr>
      <w:tr w:rsidR="00EE04D5" w14:paraId="5D58BD0E" w14:textId="77777777" w:rsidTr="00130F2F">
        <w:tc>
          <w:tcPr>
            <w:tcW w:w="1823" w:type="dxa"/>
          </w:tcPr>
          <w:p w14:paraId="59C31E15" w14:textId="77777777" w:rsidR="00EE04D5" w:rsidRDefault="00EE04D5" w:rsidP="00130F2F">
            <w:pPr>
              <w:jc w:val="right"/>
            </w:pPr>
            <w:proofErr w:type="spellStart"/>
            <w:r>
              <w:t>ecto</w:t>
            </w:r>
            <w:proofErr w:type="spellEnd"/>
          </w:p>
        </w:tc>
        <w:tc>
          <w:tcPr>
            <w:tcW w:w="1291" w:type="dxa"/>
          </w:tcPr>
          <w:p w14:paraId="2D65E864" w14:textId="77777777" w:rsidR="00EE04D5" w:rsidRDefault="00EE04D5" w:rsidP="00130F2F">
            <w:r>
              <w:t>521</w:t>
            </w:r>
          </w:p>
        </w:tc>
        <w:tc>
          <w:tcPr>
            <w:tcW w:w="1672" w:type="dxa"/>
          </w:tcPr>
          <w:p w14:paraId="39911939" w14:textId="77777777" w:rsidR="00EE04D5" w:rsidRDefault="00EE04D5" w:rsidP="00130F2F">
            <w:r>
              <w:t>188</w:t>
            </w:r>
          </w:p>
        </w:tc>
        <w:tc>
          <w:tcPr>
            <w:tcW w:w="1588" w:type="dxa"/>
          </w:tcPr>
          <w:p w14:paraId="0E8171D5" w14:textId="77777777" w:rsidR="00EE04D5" w:rsidRDefault="00EE04D5" w:rsidP="00130F2F">
            <w:r>
              <w:t>0</w:t>
            </w:r>
          </w:p>
        </w:tc>
        <w:tc>
          <w:tcPr>
            <w:tcW w:w="1985" w:type="dxa"/>
          </w:tcPr>
          <w:p w14:paraId="16F8AEDB" w14:textId="77777777" w:rsidR="00EE04D5" w:rsidRDefault="00EE04D5" w:rsidP="00130F2F">
            <w:r>
              <w:t>205</w:t>
            </w:r>
          </w:p>
        </w:tc>
      </w:tr>
      <w:tr w:rsidR="00EE04D5" w14:paraId="22984A56" w14:textId="77777777" w:rsidTr="00130F2F">
        <w:tc>
          <w:tcPr>
            <w:tcW w:w="1823" w:type="dxa"/>
          </w:tcPr>
          <w:p w14:paraId="3059B673" w14:textId="77777777" w:rsidR="00EE04D5" w:rsidRDefault="00EE04D5" w:rsidP="00130F2F">
            <w:r>
              <w:t>By Lifestyle</w:t>
            </w:r>
          </w:p>
        </w:tc>
        <w:tc>
          <w:tcPr>
            <w:tcW w:w="1291" w:type="dxa"/>
          </w:tcPr>
          <w:p w14:paraId="7CB936FC" w14:textId="77777777" w:rsidR="00EE04D5" w:rsidRDefault="00EE04D5" w:rsidP="00130F2F"/>
        </w:tc>
        <w:tc>
          <w:tcPr>
            <w:tcW w:w="1672" w:type="dxa"/>
          </w:tcPr>
          <w:p w14:paraId="687F6040" w14:textId="77777777" w:rsidR="00EE04D5" w:rsidRDefault="00EE04D5" w:rsidP="00130F2F"/>
        </w:tc>
        <w:tc>
          <w:tcPr>
            <w:tcW w:w="1588" w:type="dxa"/>
          </w:tcPr>
          <w:p w14:paraId="799C5715" w14:textId="77777777" w:rsidR="00EE04D5" w:rsidRDefault="00EE04D5" w:rsidP="00130F2F"/>
        </w:tc>
        <w:tc>
          <w:tcPr>
            <w:tcW w:w="1985" w:type="dxa"/>
          </w:tcPr>
          <w:p w14:paraId="7DC5A6AE" w14:textId="77777777" w:rsidR="00EE04D5" w:rsidRDefault="00EE04D5" w:rsidP="00130F2F"/>
        </w:tc>
      </w:tr>
      <w:tr w:rsidR="00EE04D5" w14:paraId="235BBEEF" w14:textId="77777777" w:rsidTr="00130F2F">
        <w:tc>
          <w:tcPr>
            <w:tcW w:w="1823" w:type="dxa"/>
          </w:tcPr>
          <w:p w14:paraId="47689916" w14:textId="77777777" w:rsidR="00EE04D5" w:rsidRDefault="00EE04D5" w:rsidP="00130F2F">
            <w:pPr>
              <w:jc w:val="right"/>
            </w:pPr>
            <w:r>
              <w:t>direct</w:t>
            </w:r>
          </w:p>
        </w:tc>
        <w:tc>
          <w:tcPr>
            <w:tcW w:w="1291" w:type="dxa"/>
          </w:tcPr>
          <w:p w14:paraId="12C5C4A6" w14:textId="77777777" w:rsidR="00EE04D5" w:rsidRDefault="00EE04D5" w:rsidP="00130F2F">
            <w:r>
              <w:t>627</w:t>
            </w:r>
          </w:p>
        </w:tc>
        <w:tc>
          <w:tcPr>
            <w:tcW w:w="1672" w:type="dxa"/>
          </w:tcPr>
          <w:p w14:paraId="4815DE1C" w14:textId="77777777" w:rsidR="00EE04D5" w:rsidRDefault="00EE04D5" w:rsidP="00130F2F">
            <w:r>
              <w:t>226</w:t>
            </w:r>
          </w:p>
        </w:tc>
        <w:tc>
          <w:tcPr>
            <w:tcW w:w="1588" w:type="dxa"/>
          </w:tcPr>
          <w:p w14:paraId="09F6AECB" w14:textId="77777777" w:rsidR="00EE04D5" w:rsidRDefault="00EE04D5" w:rsidP="00130F2F">
            <w:r>
              <w:t>1</w:t>
            </w:r>
          </w:p>
        </w:tc>
        <w:tc>
          <w:tcPr>
            <w:tcW w:w="1985" w:type="dxa"/>
          </w:tcPr>
          <w:p w14:paraId="579C5452" w14:textId="77777777" w:rsidR="00EE04D5" w:rsidRDefault="00EE04D5" w:rsidP="00130F2F">
            <w:r>
              <w:t>252</w:t>
            </w:r>
          </w:p>
        </w:tc>
      </w:tr>
      <w:tr w:rsidR="00EE04D5" w14:paraId="6F1A10E4" w14:textId="77777777" w:rsidTr="00130F2F">
        <w:tc>
          <w:tcPr>
            <w:tcW w:w="1823" w:type="dxa"/>
          </w:tcPr>
          <w:p w14:paraId="11B894F1" w14:textId="77777777" w:rsidR="00EE04D5" w:rsidRDefault="00EE04D5" w:rsidP="00130F2F">
            <w:pPr>
              <w:jc w:val="right"/>
            </w:pPr>
            <w:r>
              <w:t>indirect</w:t>
            </w:r>
          </w:p>
        </w:tc>
        <w:tc>
          <w:tcPr>
            <w:tcW w:w="1291" w:type="dxa"/>
          </w:tcPr>
          <w:p w14:paraId="7136AB47" w14:textId="77777777" w:rsidR="00EE04D5" w:rsidRDefault="00EE04D5" w:rsidP="00130F2F">
            <w:r>
              <w:t>1642</w:t>
            </w:r>
          </w:p>
        </w:tc>
        <w:tc>
          <w:tcPr>
            <w:tcW w:w="1672" w:type="dxa"/>
          </w:tcPr>
          <w:p w14:paraId="5955B8CE" w14:textId="77777777" w:rsidR="00EE04D5" w:rsidRDefault="00EE04D5" w:rsidP="00130F2F">
            <w:r>
              <w:t>520</w:t>
            </w:r>
          </w:p>
        </w:tc>
        <w:tc>
          <w:tcPr>
            <w:tcW w:w="1588" w:type="dxa"/>
          </w:tcPr>
          <w:p w14:paraId="489F93F9" w14:textId="77777777" w:rsidR="00EE04D5" w:rsidRDefault="00EE04D5" w:rsidP="00130F2F">
            <w:r>
              <w:t>5</w:t>
            </w:r>
          </w:p>
        </w:tc>
        <w:tc>
          <w:tcPr>
            <w:tcW w:w="1985" w:type="dxa"/>
          </w:tcPr>
          <w:p w14:paraId="2CFC88D5" w14:textId="77777777" w:rsidR="00EE04D5" w:rsidRDefault="00EE04D5" w:rsidP="00130F2F">
            <w:r>
              <w:t>619</w:t>
            </w:r>
          </w:p>
        </w:tc>
      </w:tr>
    </w:tbl>
    <w:p w14:paraId="469C18DF" w14:textId="06A4B973" w:rsidR="00EE04D5" w:rsidRDefault="00EE04D5" w:rsidP="003B3235"/>
    <w:p w14:paraId="786B13C4" w14:textId="48FCA229" w:rsidR="00B7476F" w:rsidRDefault="004073E5" w:rsidP="003B3235">
      <w:r>
        <w:t>Variables used in GAM</w:t>
      </w:r>
    </w:p>
    <w:tbl>
      <w:tblPr>
        <w:tblStyle w:val="TableGrid"/>
        <w:tblW w:w="0" w:type="auto"/>
        <w:tblLook w:val="04A0" w:firstRow="1" w:lastRow="0" w:firstColumn="1" w:lastColumn="0" w:noHBand="0" w:noVBand="1"/>
      </w:tblPr>
      <w:tblGrid>
        <w:gridCol w:w="1838"/>
        <w:gridCol w:w="7178"/>
      </w:tblGrid>
      <w:tr w:rsidR="004073E5" w14:paraId="29415B46" w14:textId="77777777" w:rsidTr="004073E5">
        <w:tc>
          <w:tcPr>
            <w:tcW w:w="1838" w:type="dxa"/>
          </w:tcPr>
          <w:p w14:paraId="7048B208" w14:textId="77777777" w:rsidR="004073E5" w:rsidRDefault="004073E5" w:rsidP="00F46FB5">
            <w:pPr>
              <w:tabs>
                <w:tab w:val="center" w:pos="4513"/>
              </w:tabs>
            </w:pPr>
            <w:proofErr w:type="spellStart"/>
            <w:r>
              <w:t>BathyDemersal</w:t>
            </w:r>
            <w:proofErr w:type="spellEnd"/>
          </w:p>
        </w:tc>
        <w:tc>
          <w:tcPr>
            <w:tcW w:w="7178" w:type="dxa"/>
          </w:tcPr>
          <w:p w14:paraId="2FE2C236" w14:textId="519A2E99" w:rsidR="004073E5" w:rsidRDefault="004073E5" w:rsidP="00F46FB5">
            <w:pPr>
              <w:tabs>
                <w:tab w:val="center" w:pos="4513"/>
              </w:tabs>
            </w:pPr>
            <w:r>
              <w:t>Live and feed on the bottom at depths greater than 200 m</w:t>
            </w:r>
          </w:p>
        </w:tc>
      </w:tr>
      <w:tr w:rsidR="004073E5" w14:paraId="05731117" w14:textId="77777777" w:rsidTr="004073E5">
        <w:tc>
          <w:tcPr>
            <w:tcW w:w="1838" w:type="dxa"/>
          </w:tcPr>
          <w:p w14:paraId="4B57551C" w14:textId="77777777" w:rsidR="004073E5" w:rsidRDefault="004073E5" w:rsidP="00F46FB5">
            <w:pPr>
              <w:tabs>
                <w:tab w:val="center" w:pos="4513"/>
              </w:tabs>
            </w:pPr>
            <w:proofErr w:type="spellStart"/>
            <w:r>
              <w:t>BenthoPelagic</w:t>
            </w:r>
            <w:proofErr w:type="spellEnd"/>
          </w:p>
        </w:tc>
        <w:tc>
          <w:tcPr>
            <w:tcW w:w="7178" w:type="dxa"/>
          </w:tcPr>
          <w:p w14:paraId="7068F45A" w14:textId="7BD26FF3" w:rsidR="004073E5" w:rsidRDefault="004073E5" w:rsidP="00F46FB5">
            <w:pPr>
              <w:tabs>
                <w:tab w:val="center" w:pos="4513"/>
              </w:tabs>
            </w:pPr>
            <w:r w:rsidRPr="004073E5">
              <w:t>Living and feeding near the bottom as well as in midwaters or near the surface</w:t>
            </w:r>
          </w:p>
        </w:tc>
      </w:tr>
      <w:tr w:rsidR="004073E5" w14:paraId="10CC7550" w14:textId="77777777" w:rsidTr="004073E5">
        <w:tc>
          <w:tcPr>
            <w:tcW w:w="1838" w:type="dxa"/>
          </w:tcPr>
          <w:p w14:paraId="2A636484" w14:textId="77777777" w:rsidR="004073E5" w:rsidRDefault="004073E5" w:rsidP="00F46FB5">
            <w:pPr>
              <w:tabs>
                <w:tab w:val="center" w:pos="4513"/>
              </w:tabs>
            </w:pPr>
            <w:r>
              <w:t>Demersal</w:t>
            </w:r>
          </w:p>
        </w:tc>
        <w:tc>
          <w:tcPr>
            <w:tcW w:w="7178" w:type="dxa"/>
          </w:tcPr>
          <w:p w14:paraId="4213E888" w14:textId="434B95E8" w:rsidR="004073E5" w:rsidRDefault="004073E5" w:rsidP="00F46FB5">
            <w:pPr>
              <w:tabs>
                <w:tab w:val="center" w:pos="4513"/>
              </w:tabs>
            </w:pPr>
            <w:r>
              <w:t xml:space="preserve">Live and feed on or near the bottom of the sea. </w:t>
            </w:r>
          </w:p>
        </w:tc>
      </w:tr>
      <w:tr w:rsidR="004073E5" w14:paraId="2C2FBE1E" w14:textId="77777777" w:rsidTr="004073E5">
        <w:tc>
          <w:tcPr>
            <w:tcW w:w="1838" w:type="dxa"/>
          </w:tcPr>
          <w:p w14:paraId="0EBD319E" w14:textId="77777777" w:rsidR="004073E5" w:rsidRDefault="004073E5" w:rsidP="00F46FB5">
            <w:pPr>
              <w:tabs>
                <w:tab w:val="center" w:pos="4513"/>
              </w:tabs>
            </w:pPr>
            <w:proofErr w:type="spellStart"/>
            <w:r>
              <w:t>PelagicOceanic</w:t>
            </w:r>
            <w:proofErr w:type="spellEnd"/>
          </w:p>
        </w:tc>
        <w:tc>
          <w:tcPr>
            <w:tcW w:w="7178" w:type="dxa"/>
          </w:tcPr>
          <w:p w14:paraId="0B252CAE" w14:textId="717F0A67" w:rsidR="004073E5" w:rsidRDefault="004073E5" w:rsidP="00F46FB5">
            <w:pPr>
              <w:tabs>
                <w:tab w:val="center" w:pos="4513"/>
              </w:tabs>
            </w:pPr>
            <w:r w:rsidRPr="004073E5">
              <w:t>Living and feeding in the open sea</w:t>
            </w:r>
            <w:r w:rsidR="007575F4">
              <w:t xml:space="preserve"> </w:t>
            </w:r>
            <w:r w:rsidR="007575F4" w:rsidRPr="007575F4">
              <w:t>beyond the continental shelf</w:t>
            </w:r>
            <w:r w:rsidR="007575F4">
              <w:t>. A</w:t>
            </w:r>
            <w:r w:rsidRPr="004073E5">
              <w:t>ssociated with the surface or middle depths of a body of water</w:t>
            </w:r>
            <w:r>
              <w:t xml:space="preserve">. </w:t>
            </w:r>
            <w:r w:rsidRPr="004073E5">
              <w:t xml:space="preserve">In </w:t>
            </w:r>
            <w:proofErr w:type="spellStart"/>
            <w:r w:rsidRPr="004073E5">
              <w:t>FishBase</w:t>
            </w:r>
            <w:proofErr w:type="spellEnd"/>
            <w:r w:rsidRPr="004073E5">
              <w:t>, referring to surface or mid water from 0 to 200 m depth</w:t>
            </w:r>
          </w:p>
        </w:tc>
      </w:tr>
      <w:tr w:rsidR="004073E5" w14:paraId="71166CAB" w14:textId="77777777" w:rsidTr="004073E5">
        <w:tc>
          <w:tcPr>
            <w:tcW w:w="1838" w:type="dxa"/>
          </w:tcPr>
          <w:p w14:paraId="3E9D5380" w14:textId="77777777" w:rsidR="004073E5" w:rsidRDefault="004073E5" w:rsidP="00F46FB5">
            <w:pPr>
              <w:tabs>
                <w:tab w:val="center" w:pos="4513"/>
              </w:tabs>
            </w:pPr>
            <w:r>
              <w:t>Reef-Associated</w:t>
            </w:r>
          </w:p>
        </w:tc>
        <w:tc>
          <w:tcPr>
            <w:tcW w:w="7178" w:type="dxa"/>
          </w:tcPr>
          <w:p w14:paraId="34991DBB" w14:textId="7A48A9AB" w:rsidR="004073E5" w:rsidRDefault="004073E5" w:rsidP="00F46FB5">
            <w:pPr>
              <w:tabs>
                <w:tab w:val="center" w:pos="4513"/>
              </w:tabs>
            </w:pPr>
            <w:r w:rsidRPr="004073E5">
              <w:t>Living and feeding on or near coral reefs</w:t>
            </w:r>
          </w:p>
        </w:tc>
      </w:tr>
    </w:tbl>
    <w:p w14:paraId="1EE5C87A" w14:textId="77777777" w:rsidR="004073E5" w:rsidRDefault="004073E5" w:rsidP="003B3235"/>
    <w:p w14:paraId="7C9B8C00" w14:textId="6A96C4DB" w:rsidR="00B7476F" w:rsidRDefault="00B7476F" w:rsidP="00B7476F"/>
    <w:p w14:paraId="186ECDB8" w14:textId="77777777" w:rsidR="00B7476F" w:rsidRDefault="00B7476F" w:rsidP="00B7476F"/>
    <w:p w14:paraId="08B4011E" w14:textId="77777777" w:rsidR="00B7476F" w:rsidRDefault="00B7476F" w:rsidP="003B3235"/>
    <w:sectPr w:rsidR="00B7476F" w:rsidSect="00B7327F">
      <w:footerReference w:type="default" r:id="rId20"/>
      <w:pgSz w:w="11906" w:h="16838"/>
      <w:pgMar w:top="1440" w:right="1440" w:bottom="1276"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homas Morris" w:date="2019-10-02T14:00:00Z" w:initials="TM">
    <w:p w14:paraId="1382B079" w14:textId="77777777" w:rsidR="00DC4A09" w:rsidRDefault="00DC4A09">
      <w:pPr>
        <w:pStyle w:val="CommentText"/>
      </w:pPr>
      <w:r>
        <w:rPr>
          <w:rStyle w:val="CommentReference"/>
        </w:rPr>
        <w:annotationRef/>
      </w:r>
    </w:p>
  </w:comment>
  <w:comment w:id="5" w:author="Thomas Morris" w:date="2019-11-29T09:05:00Z" w:initials="TM">
    <w:p w14:paraId="5132A5B5" w14:textId="77777777" w:rsidR="00DC4A09" w:rsidRDefault="00DC4A09" w:rsidP="00D61AA9">
      <w:pPr>
        <w:pStyle w:val="CommentText"/>
      </w:pPr>
      <w:r>
        <w:rPr>
          <w:rStyle w:val="CommentReference"/>
        </w:rPr>
        <w:annotationRef/>
      </w:r>
      <w:r>
        <w:t>Ref?</w:t>
      </w:r>
    </w:p>
  </w:comment>
  <w:comment w:id="6" w:author="Thomas Morris" w:date="2019-11-29T09:05:00Z" w:initials="TM">
    <w:p w14:paraId="1F0BFBD4" w14:textId="77777777" w:rsidR="00DC4A09" w:rsidRDefault="00DC4A09" w:rsidP="00D61AA9">
      <w:pPr>
        <w:pStyle w:val="CommentText"/>
      </w:pPr>
      <w:r>
        <w:rPr>
          <w:rStyle w:val="CommentReference"/>
        </w:rPr>
        <w:annotationRef/>
      </w:r>
      <w:r>
        <w:t>Ref?</w:t>
      </w:r>
    </w:p>
  </w:comment>
  <w:comment w:id="7" w:author="Thomas Morris" w:date="2020-12-15T09:47:00Z" w:initials="TM">
    <w:p w14:paraId="71CAE40A" w14:textId="01650CD6" w:rsidR="00DC4A09" w:rsidRDefault="00DC4A09">
      <w:pPr>
        <w:pStyle w:val="CommentText"/>
      </w:pPr>
      <w:r>
        <w:rPr>
          <w:rStyle w:val="CommentReference"/>
        </w:rPr>
        <w:annotationRef/>
      </w:r>
      <w:r>
        <w:t>Nick: Differential extinction?</w:t>
      </w:r>
    </w:p>
  </w:comment>
  <w:comment w:id="12" w:author="Thomas Morris" w:date="2021-08-16T12:23:00Z" w:initials="TM">
    <w:p w14:paraId="1D1CDA18" w14:textId="695B08E6" w:rsidR="00716AE8" w:rsidRDefault="00716AE8">
      <w:pPr>
        <w:pStyle w:val="CommentText"/>
      </w:pPr>
      <w:r>
        <w:rPr>
          <w:rStyle w:val="CommentReference"/>
        </w:rPr>
        <w:annotationRef/>
      </w:r>
      <w:r>
        <w:t>Only cartilaginous fish</w:t>
      </w:r>
    </w:p>
  </w:comment>
  <w:comment w:id="14" w:author="Thomas Morris" w:date="2021-04-06T11:33:00Z" w:initials="TM">
    <w:p w14:paraId="5E06B8A6" w14:textId="7B31CA84" w:rsidR="00DC4A09" w:rsidRDefault="00DC4A09">
      <w:pPr>
        <w:pStyle w:val="CommentText"/>
      </w:pPr>
      <w:r>
        <w:rPr>
          <w:rStyle w:val="CommentReference"/>
        </w:rPr>
        <w:annotationRef/>
      </w:r>
      <w:r>
        <w:t>Draw and get stats</w:t>
      </w:r>
      <w:r w:rsidR="00716AE8">
        <w:t>, place in appendix</w:t>
      </w:r>
    </w:p>
    <w:p w14:paraId="2344DE52" w14:textId="77777777" w:rsidR="004C2CDD" w:rsidRDefault="004C2CDD">
      <w:pPr>
        <w:pStyle w:val="CommentText"/>
      </w:pPr>
    </w:p>
    <w:p w14:paraId="0A0AC192" w14:textId="44065E42" w:rsidR="004C2CDD" w:rsidRDefault="004C2CDD">
      <w:pPr>
        <w:pStyle w:val="CommentText"/>
      </w:pPr>
      <w:r>
        <w:t xml:space="preserve">Move into separate paragraph and have a section for it in the aims… This is </w:t>
      </w:r>
      <w:proofErr w:type="spellStart"/>
      <w:r>
        <w:t>nb</w:t>
      </w:r>
      <w:proofErr w:type="spellEnd"/>
      <w:r>
        <w:t xml:space="preserve"> for later …</w:t>
      </w:r>
    </w:p>
  </w:comment>
  <w:comment w:id="15" w:author="Thomas Morris" w:date="2021-08-16T12:26:00Z" w:initials="TM">
    <w:p w14:paraId="36FBC032" w14:textId="0AC40C97" w:rsidR="00716AE8" w:rsidRDefault="00716AE8">
      <w:pPr>
        <w:pStyle w:val="CommentText"/>
      </w:pPr>
      <w:r>
        <w:rPr>
          <w:rStyle w:val="CommentReference"/>
        </w:rPr>
        <w:annotationRef/>
      </w:r>
      <w:r>
        <w:t>Do I need to specify then what the result is? Meaning, that I have “removed” the impact of sampling effort, therefore, all trends found throughout the rest of my results are exclusive of sampling effort? Or. Is this implied through the methodology? Or. Would I need to mention it again in my discussion?</w:t>
      </w:r>
    </w:p>
  </w:comment>
  <w:comment w:id="18" w:author="Thomas Morris" w:date="2020-12-08T13:50:00Z" w:initials="TM">
    <w:p w14:paraId="289B18D9" w14:textId="58729FCE" w:rsidR="00DC4A09" w:rsidRDefault="00DC4A09">
      <w:pPr>
        <w:pStyle w:val="CommentText"/>
      </w:pPr>
      <w:r>
        <w:rPr>
          <w:rStyle w:val="CommentReference"/>
        </w:rPr>
        <w:annotationRef/>
      </w:r>
      <w:r>
        <w:t xml:space="preserve">…estimate the degree of taxonomic relatedness of the understorey species in the plot. The index is based on presence/absence data and is defined as the average taxonomic distance between any two species randomly chosen from the plot species pool; this distance is the length of the path connecting these two species traced through a hierarchical tree of classification of the species pool involved. The reference systems of classification used </w:t>
      </w:r>
      <w:proofErr w:type="spellStart"/>
      <w:r>
        <w:t>WoRMS</w:t>
      </w:r>
      <w:proofErr w:type="spellEnd"/>
      <w:r>
        <w:t>…</w:t>
      </w:r>
    </w:p>
    <w:p w14:paraId="406996CD" w14:textId="2DCAFEB4" w:rsidR="00DC4A09" w:rsidRDefault="00DC4A09">
      <w:pPr>
        <w:pStyle w:val="CommentText"/>
      </w:pPr>
    </w:p>
    <w:p w14:paraId="5F9A1D20" w14:textId="48D7CE60" w:rsidR="00DC4A09" w:rsidRDefault="00DC4A09">
      <w:pPr>
        <w:pStyle w:val="CommentText"/>
      </w:pPr>
      <w:r>
        <w:t>The randomization test of Clarke &amp; Warwick (1998) was also performed to obtain a confidence funnel graph against which the calculated distinctness values were checked.</w:t>
      </w:r>
    </w:p>
  </w:comment>
  <w:comment w:id="19" w:author="Thomas Morris" w:date="2020-12-08T15:30:00Z" w:initials="TM">
    <w:p w14:paraId="5ED43726" w14:textId="5BD091EE" w:rsidR="00DC4A09" w:rsidRDefault="00DC4A09">
      <w:pPr>
        <w:pStyle w:val="CommentText"/>
      </w:pPr>
      <w:r>
        <w:rPr>
          <w:rStyle w:val="CommentReference"/>
        </w:rPr>
        <w:annotationRef/>
      </w:r>
      <w:r>
        <w:t xml:space="preserve">When parasite species are placed within a taxonomic hierarchy, based on the Linnean classification into kingdom, phyla, classes, orders, families, genera and species, the average taxonomic distinctness, D+, is simply the mean number of steps up the hierarchy that must be taken to reach a </w:t>
      </w:r>
      <w:proofErr w:type="spellStart"/>
      <w:r>
        <w:t>taxon</w:t>
      </w:r>
      <w:proofErr w:type="spellEnd"/>
      <w:r>
        <w:t xml:space="preserve"> common to two parasite species, computed across all possible pairs of parasite species in an assemblage (Clarke &amp; Warwick, 1998, 1999; Warwick &amp; Clarke, 2001)</w:t>
      </w:r>
    </w:p>
  </w:comment>
  <w:comment w:id="20" w:author="Thomas Morris" w:date="2021-02-27T11:47:00Z" w:initials="TM">
    <w:p w14:paraId="635A1FB1" w14:textId="645367F7" w:rsidR="00DC4A09" w:rsidRDefault="00DC4A09">
      <w:pPr>
        <w:pStyle w:val="CommentText"/>
      </w:pPr>
      <w:r>
        <w:rPr>
          <w:rStyle w:val="CommentReference"/>
        </w:rPr>
        <w:annotationRef/>
      </w:r>
      <w:r>
        <w:t>I’m not sure how to write this in “model notation”?</w:t>
      </w:r>
    </w:p>
  </w:comment>
  <w:comment w:id="22" w:author="Thomas Morris" w:date="2021-04-06T11:51:00Z" w:initials="TM">
    <w:p w14:paraId="430BE677" w14:textId="5D5BE664" w:rsidR="00DC4A09" w:rsidRDefault="00DC4A09">
      <w:pPr>
        <w:pStyle w:val="CommentText"/>
      </w:pPr>
      <w:r>
        <w:rPr>
          <w:rStyle w:val="CommentReference"/>
        </w:rPr>
        <w:annotationRef/>
      </w:r>
      <w:r>
        <w:t>Still need to include these</w:t>
      </w:r>
    </w:p>
  </w:comment>
  <w:comment w:id="24" w:author="Thomas Morris" w:date="2021-02-27T14:52:00Z" w:initials="TM">
    <w:p w14:paraId="582A44CE" w14:textId="635B4AA6" w:rsidR="00DC4A09" w:rsidRDefault="00DC4A09">
      <w:pPr>
        <w:pStyle w:val="CommentText"/>
      </w:pPr>
      <w:r>
        <w:rPr>
          <w:rStyle w:val="CommentReference"/>
        </w:rPr>
        <w:annotationRef/>
      </w:r>
      <w:r>
        <w:t>I need to figure this out…</w:t>
      </w:r>
    </w:p>
  </w:comment>
  <w:comment w:id="25" w:author="Thomas Morris" w:date="2021-04-13T10:49:00Z" w:initials="TM">
    <w:p w14:paraId="5BF9E3CD" w14:textId="02D32EB2" w:rsidR="00DC4A09" w:rsidRDefault="00DC4A09">
      <w:pPr>
        <w:pStyle w:val="CommentText"/>
      </w:pPr>
      <w:r>
        <w:rPr>
          <w:rStyle w:val="CommentReference"/>
        </w:rPr>
        <w:annotationRef/>
      </w:r>
      <w:r w:rsidRPr="006D6651">
        <w:t xml:space="preserve">According to these </w:t>
      </w:r>
      <w:r w:rsidRPr="00881E61">
        <w:t>∆+</w:t>
      </w:r>
      <w:r>
        <w:t xml:space="preserve"> </w:t>
      </w:r>
      <w:r w:rsidRPr="006D6651">
        <w:t xml:space="preserve">values, most marine </w:t>
      </w:r>
      <w:r>
        <w:t>parasites have host ranges that</w:t>
      </w:r>
      <w:r w:rsidRPr="006D6651">
        <w:t xml:space="preserve"> are </w:t>
      </w:r>
      <w:r>
        <w:t xml:space="preserve">less distinct than </w:t>
      </w:r>
      <w:r w:rsidRPr="006D6651">
        <w:t>expected</w:t>
      </w:r>
      <w:r>
        <w:t xml:space="preserve"> (as</w:t>
      </w:r>
      <w:r w:rsidRPr="006D6651">
        <w:t xml:space="preserve"> they are located </w:t>
      </w:r>
      <w:r>
        <w:t>below</w:t>
      </w:r>
      <w:r w:rsidRPr="006D6651">
        <w:t xml:space="preserve"> the funnel</w:t>
      </w:r>
      <w:r>
        <w:t>)</w:t>
      </w:r>
      <w:r w:rsidRPr="006D6651">
        <w:t>.</w:t>
      </w:r>
    </w:p>
  </w:comment>
  <w:comment w:id="26" w:author="Thomas Morris" w:date="2021-02-18T16:17:00Z" w:initials="TM">
    <w:p w14:paraId="136F9FB3" w14:textId="77777777" w:rsidR="00DC4A09" w:rsidRDefault="00DC4A09" w:rsidP="00F46FB5">
      <w:pPr>
        <w:tabs>
          <w:tab w:val="center" w:pos="4513"/>
        </w:tabs>
      </w:pPr>
      <w:r>
        <w:rPr>
          <w:rStyle w:val="CommentReference"/>
        </w:rPr>
        <w:annotationRef/>
      </w:r>
      <w:r>
        <w:t xml:space="preserve">REML = 852.49, n = 208, </w:t>
      </w:r>
      <w:proofErr w:type="spellStart"/>
      <w:r>
        <w:t>Devience</w:t>
      </w:r>
      <w:proofErr w:type="spellEnd"/>
      <w:r>
        <w:t xml:space="preserve"> explained = 28.2%</w:t>
      </w:r>
    </w:p>
    <w:p w14:paraId="3C4E5724" w14:textId="77777777" w:rsidR="00DC4A09" w:rsidRDefault="00DC4A09" w:rsidP="00F46FB5">
      <w:pPr>
        <w:tabs>
          <w:tab w:val="center" w:pos="4513"/>
        </w:tabs>
      </w:pPr>
      <w:r>
        <w:t>Spline Smooth terms:</w:t>
      </w:r>
    </w:p>
    <w:p w14:paraId="2471D400" w14:textId="77777777" w:rsidR="00DC4A09" w:rsidRDefault="00DC4A09" w:rsidP="00F46FB5">
      <w:pPr>
        <w:tabs>
          <w:tab w:val="center" w:pos="4513"/>
        </w:tabs>
      </w:pPr>
      <w:r>
        <w:t>Host Length (</w:t>
      </w:r>
      <w:proofErr w:type="spellStart"/>
      <w:r>
        <w:t>edf</w:t>
      </w:r>
      <w:proofErr w:type="spellEnd"/>
      <w:r>
        <w:t xml:space="preserve">: 2.626, </w:t>
      </w:r>
      <w:proofErr w:type="spellStart"/>
      <w:r>
        <w:t>Chi.sq</w:t>
      </w:r>
      <w:proofErr w:type="spellEnd"/>
      <w:r>
        <w:t>: 13.78, p = 0.004, 95% conf intervals, regression parameters)</w:t>
      </w:r>
    </w:p>
    <w:p w14:paraId="3DDEC843" w14:textId="77777777" w:rsidR="00DC4A09" w:rsidRDefault="00DC4A09" w:rsidP="00F46FB5">
      <w:pPr>
        <w:tabs>
          <w:tab w:val="center" w:pos="4513"/>
        </w:tabs>
      </w:pPr>
      <w:r>
        <w:t>Host Depth Range (</w:t>
      </w:r>
      <w:proofErr w:type="spellStart"/>
      <w:r>
        <w:t>edf</w:t>
      </w:r>
      <w:proofErr w:type="spellEnd"/>
      <w:r>
        <w:t xml:space="preserve">: 2.486, </w:t>
      </w:r>
      <w:proofErr w:type="spellStart"/>
      <w:r>
        <w:t>Chi.sq</w:t>
      </w:r>
      <w:proofErr w:type="spellEnd"/>
      <w:r>
        <w:t>: 12.43, p = 0.007, )</w:t>
      </w:r>
    </w:p>
    <w:p w14:paraId="26B57806" w14:textId="77777777" w:rsidR="00DC4A09" w:rsidRDefault="00DC4A09" w:rsidP="00F46FB5">
      <w:pPr>
        <w:tabs>
          <w:tab w:val="center" w:pos="4513"/>
        </w:tabs>
      </w:pPr>
      <w:r>
        <w:t>Host Order (random effect) (</w:t>
      </w:r>
      <w:proofErr w:type="spellStart"/>
      <w:r>
        <w:t>edf</w:t>
      </w:r>
      <w:proofErr w:type="spellEnd"/>
      <w:r>
        <w:t xml:space="preserve">: 5.584, </w:t>
      </w:r>
      <w:proofErr w:type="spellStart"/>
      <w:r>
        <w:t>Chi.sq</w:t>
      </w:r>
      <w:proofErr w:type="spellEnd"/>
      <w:r>
        <w:t>: 14.95, p = 0.003, )</w:t>
      </w:r>
    </w:p>
    <w:p w14:paraId="16565592" w14:textId="1ACA552D" w:rsidR="00DC4A09" w:rsidRDefault="00DC4A09">
      <w:pPr>
        <w:pStyle w:val="CommentText"/>
      </w:pPr>
    </w:p>
  </w:comment>
  <w:comment w:id="27" w:author="Thomas Morris" w:date="2021-05-25T12:16:00Z" w:initials="TM">
    <w:p w14:paraId="505A2483" w14:textId="1446EC66" w:rsidR="007B1E0A" w:rsidRDefault="007B1E0A">
      <w:pPr>
        <w:pStyle w:val="CommentText"/>
      </w:pPr>
      <w:r>
        <w:rPr>
          <w:rStyle w:val="CommentReference"/>
        </w:rPr>
        <w:annotationRef/>
      </w:r>
      <w:r>
        <w:t>What percentage?</w:t>
      </w:r>
    </w:p>
  </w:comment>
  <w:comment w:id="28" w:author="Thomas Morris" w:date="2021-04-06T12:35:00Z" w:initials="TM">
    <w:p w14:paraId="16B9FCB7" w14:textId="7E8CB17A" w:rsidR="00DC4A09" w:rsidRDefault="00DC4A09">
      <w:pPr>
        <w:pStyle w:val="CommentText"/>
      </w:pPr>
      <w:r>
        <w:rPr>
          <w:rStyle w:val="CommentReference"/>
        </w:rPr>
        <w:annotationRef/>
      </w:r>
      <w:r>
        <w:t>See what happens when you log the stuff</w:t>
      </w:r>
    </w:p>
  </w:comment>
  <w:comment w:id="29" w:author="Thomas Morris" w:date="2021-06-02T09:48:00Z" w:initials="TM">
    <w:p w14:paraId="67387520" w14:textId="0116E65A" w:rsidR="006159BC" w:rsidRDefault="006159BC">
      <w:pPr>
        <w:pStyle w:val="CommentText"/>
      </w:pPr>
      <w:r>
        <w:rPr>
          <w:rStyle w:val="CommentReference"/>
        </w:rPr>
        <w:annotationRef/>
      </w:r>
      <w:r>
        <w:t xml:space="preserve">Look at bottom paragraph… </w:t>
      </w:r>
    </w:p>
  </w:comment>
  <w:comment w:id="30" w:author="Thomas Morris" w:date="2021-05-18T13:20:00Z" w:initials="TM">
    <w:p w14:paraId="669E9F94" w14:textId="6CC587BD" w:rsidR="00DC4A09" w:rsidRDefault="00DC4A09">
      <w:pPr>
        <w:pStyle w:val="CommentText"/>
      </w:pPr>
      <w:r>
        <w:rPr>
          <w:rStyle w:val="CommentReference"/>
        </w:rPr>
        <w:annotationRef/>
      </w:r>
      <w:r>
        <w:rPr>
          <w:sz w:val="22"/>
          <w:szCs w:val="22"/>
          <w:shd w:val="clear" w:color="auto" w:fill="FFFFFF"/>
        </w:rPr>
        <w:t xml:space="preserve">Fish size proved to be the main predictor </w:t>
      </w:r>
      <w:proofErr w:type="spellStart"/>
      <w:r>
        <w:rPr>
          <w:sz w:val="22"/>
          <w:szCs w:val="22"/>
          <w:shd w:val="clear" w:color="auto" w:fill="FFFFFF"/>
        </w:rPr>
        <w:t>oftotal</w:t>
      </w:r>
      <w:proofErr w:type="spellEnd"/>
      <w:r>
        <w:rPr>
          <w:sz w:val="22"/>
          <w:szCs w:val="22"/>
          <w:shd w:val="clear" w:color="auto" w:fill="FFFFFF"/>
        </w:rPr>
        <w:t xml:space="preserve"> parasite species richness in the marine fish </w:t>
      </w:r>
      <w:proofErr w:type="spellStart"/>
      <w:r>
        <w:rPr>
          <w:sz w:val="22"/>
          <w:szCs w:val="22"/>
          <w:shd w:val="clear" w:color="auto" w:fill="FFFFFF"/>
        </w:rPr>
        <w:t>weinvestigated</w:t>
      </w:r>
      <w:proofErr w:type="spellEnd"/>
      <w:r>
        <w:rPr>
          <w:sz w:val="22"/>
          <w:szCs w:val="22"/>
          <w:shd w:val="clear" w:color="auto" w:fill="FFFFFF"/>
        </w:rPr>
        <w:t xml:space="preserve">. Based on arguments borrowed </w:t>
      </w:r>
      <w:proofErr w:type="spellStart"/>
      <w:r>
        <w:rPr>
          <w:sz w:val="22"/>
          <w:szCs w:val="22"/>
          <w:shd w:val="clear" w:color="auto" w:fill="FFFFFF"/>
        </w:rPr>
        <w:t>fromisland</w:t>
      </w:r>
      <w:proofErr w:type="spellEnd"/>
      <w:r>
        <w:rPr>
          <w:sz w:val="22"/>
          <w:szCs w:val="22"/>
          <w:shd w:val="clear" w:color="auto" w:fill="FFFFFF"/>
        </w:rPr>
        <w:t xml:space="preserve"> biogeography theory (</w:t>
      </w:r>
      <w:proofErr w:type="spellStart"/>
      <w:r>
        <w:rPr>
          <w:sz w:val="22"/>
          <w:szCs w:val="22"/>
          <w:shd w:val="clear" w:color="auto" w:fill="FFFFFF"/>
        </w:rPr>
        <w:t>Kuriset</w:t>
      </w:r>
      <w:proofErr w:type="spellEnd"/>
      <w:r>
        <w:rPr>
          <w:sz w:val="22"/>
          <w:szCs w:val="22"/>
          <w:shd w:val="clear" w:color="auto" w:fill="FFFFFF"/>
        </w:rPr>
        <w:t xml:space="preserve"> al. 1980), </w:t>
      </w:r>
      <w:proofErr w:type="spellStart"/>
      <w:r>
        <w:rPr>
          <w:sz w:val="22"/>
          <w:szCs w:val="22"/>
          <w:shd w:val="clear" w:color="auto" w:fill="FFFFFF"/>
        </w:rPr>
        <w:t>onemight</w:t>
      </w:r>
      <w:proofErr w:type="spellEnd"/>
      <w:r>
        <w:rPr>
          <w:sz w:val="22"/>
          <w:szCs w:val="22"/>
          <w:shd w:val="clear" w:color="auto" w:fill="FFFFFF"/>
        </w:rPr>
        <w:t xml:space="preserve"> predict that the equilibrium number of para-site species that a host can harbour, when rates </w:t>
      </w:r>
      <w:proofErr w:type="spellStart"/>
      <w:r>
        <w:rPr>
          <w:sz w:val="22"/>
          <w:szCs w:val="22"/>
          <w:shd w:val="clear" w:color="auto" w:fill="FFFFFF"/>
        </w:rPr>
        <w:t>ofcolonization</w:t>
      </w:r>
      <w:proofErr w:type="spellEnd"/>
      <w:r>
        <w:rPr>
          <w:sz w:val="22"/>
          <w:szCs w:val="22"/>
          <w:shd w:val="clear" w:color="auto" w:fill="FFFFFF"/>
        </w:rPr>
        <w:t xml:space="preserve"> by new parasite species are balanced </w:t>
      </w:r>
      <w:proofErr w:type="spellStart"/>
      <w:r>
        <w:rPr>
          <w:sz w:val="22"/>
          <w:szCs w:val="22"/>
          <w:shd w:val="clear" w:color="auto" w:fill="FFFFFF"/>
        </w:rPr>
        <w:t>byextinction</w:t>
      </w:r>
      <w:proofErr w:type="spellEnd"/>
      <w:r>
        <w:rPr>
          <w:sz w:val="22"/>
          <w:szCs w:val="22"/>
          <w:shd w:val="clear" w:color="auto" w:fill="FFFFFF"/>
        </w:rPr>
        <w:t xml:space="preserve"> rates, should be determined mainly by </w:t>
      </w:r>
      <w:proofErr w:type="spellStart"/>
      <w:r>
        <w:rPr>
          <w:sz w:val="22"/>
          <w:szCs w:val="22"/>
          <w:shd w:val="clear" w:color="auto" w:fill="FFFFFF"/>
        </w:rPr>
        <w:t>itsbody</w:t>
      </w:r>
      <w:proofErr w:type="spellEnd"/>
      <w:r>
        <w:rPr>
          <w:sz w:val="22"/>
          <w:szCs w:val="22"/>
          <w:shd w:val="clear" w:color="auto" w:fill="FFFFFF"/>
        </w:rPr>
        <w:t xml:space="preserve"> size. Host body size is the best measure we </w:t>
      </w:r>
      <w:proofErr w:type="spellStart"/>
      <w:r>
        <w:rPr>
          <w:sz w:val="22"/>
          <w:szCs w:val="22"/>
          <w:shd w:val="clear" w:color="auto" w:fill="FFFFFF"/>
        </w:rPr>
        <w:t>canuse</w:t>
      </w:r>
      <w:proofErr w:type="spellEnd"/>
      <w:r>
        <w:rPr>
          <w:sz w:val="22"/>
          <w:szCs w:val="22"/>
          <w:shd w:val="clear" w:color="auto" w:fill="FFFFFF"/>
        </w:rPr>
        <w:t xml:space="preserve"> for the total amount of nutrient or energy avail-able in a host for parasite exploitation. Our </w:t>
      </w:r>
      <w:proofErr w:type="spellStart"/>
      <w:r>
        <w:rPr>
          <w:sz w:val="22"/>
          <w:szCs w:val="22"/>
          <w:shd w:val="clear" w:color="auto" w:fill="FFFFFF"/>
        </w:rPr>
        <w:t>resultsalso</w:t>
      </w:r>
      <w:proofErr w:type="spellEnd"/>
      <w:r>
        <w:rPr>
          <w:sz w:val="22"/>
          <w:szCs w:val="22"/>
          <w:shd w:val="clear" w:color="auto" w:fill="FFFFFF"/>
        </w:rPr>
        <w:t xml:space="preserve"> suggest that host feeding habits may </w:t>
      </w:r>
      <w:proofErr w:type="spellStart"/>
      <w:r>
        <w:rPr>
          <w:sz w:val="22"/>
          <w:szCs w:val="22"/>
          <w:shd w:val="clear" w:color="auto" w:fill="FFFFFF"/>
        </w:rPr>
        <w:t>influenceparasite</w:t>
      </w:r>
      <w:proofErr w:type="spellEnd"/>
      <w:r>
        <w:rPr>
          <w:sz w:val="22"/>
          <w:szCs w:val="22"/>
          <w:shd w:val="clear" w:color="auto" w:fill="FFFFFF"/>
        </w:rPr>
        <w:t xml:space="preserve"> species richness. Predatory fish should </w:t>
      </w:r>
      <w:proofErr w:type="spellStart"/>
      <w:r>
        <w:rPr>
          <w:sz w:val="22"/>
          <w:szCs w:val="22"/>
          <w:shd w:val="clear" w:color="auto" w:fill="FFFFFF"/>
        </w:rPr>
        <w:t>beexposed</w:t>
      </w:r>
      <w:proofErr w:type="spellEnd"/>
      <w:r>
        <w:rPr>
          <w:sz w:val="22"/>
          <w:szCs w:val="22"/>
          <w:shd w:val="clear" w:color="auto" w:fill="FFFFFF"/>
        </w:rPr>
        <w:t xml:space="preserve"> to more infective helminth larvae in </w:t>
      </w:r>
      <w:proofErr w:type="spellStart"/>
      <w:r>
        <w:rPr>
          <w:sz w:val="22"/>
          <w:szCs w:val="22"/>
          <w:shd w:val="clear" w:color="auto" w:fill="FFFFFF"/>
        </w:rPr>
        <w:t>theirdiet</w:t>
      </w:r>
      <w:proofErr w:type="spellEnd"/>
      <w:r>
        <w:rPr>
          <w:sz w:val="22"/>
          <w:szCs w:val="22"/>
          <w:shd w:val="clear" w:color="auto" w:fill="FFFFFF"/>
        </w:rPr>
        <w:t xml:space="preserve"> than </w:t>
      </w:r>
      <w:proofErr w:type="spellStart"/>
      <w:r>
        <w:rPr>
          <w:sz w:val="22"/>
          <w:szCs w:val="22"/>
          <w:shd w:val="clear" w:color="auto" w:fill="FFFFFF"/>
        </w:rPr>
        <w:t>planktivores</w:t>
      </w:r>
      <w:proofErr w:type="spellEnd"/>
      <w:r>
        <w:rPr>
          <w:sz w:val="22"/>
          <w:szCs w:val="22"/>
          <w:shd w:val="clear" w:color="auto" w:fill="FFFFFF"/>
        </w:rPr>
        <w:t xml:space="preserve">; over evolutionary time, </w:t>
      </w:r>
      <w:proofErr w:type="spellStart"/>
      <w:r>
        <w:rPr>
          <w:sz w:val="22"/>
          <w:szCs w:val="22"/>
          <w:shd w:val="clear" w:color="auto" w:fill="FFFFFF"/>
        </w:rPr>
        <w:t>thisshould</w:t>
      </w:r>
      <w:proofErr w:type="spellEnd"/>
      <w:r>
        <w:rPr>
          <w:sz w:val="22"/>
          <w:szCs w:val="22"/>
          <w:shd w:val="clear" w:color="auto" w:fill="FFFFFF"/>
        </w:rPr>
        <w:t xml:space="preserve"> translate in higher parasite colonization </w:t>
      </w:r>
      <w:proofErr w:type="spellStart"/>
      <w:r>
        <w:rPr>
          <w:sz w:val="22"/>
          <w:szCs w:val="22"/>
          <w:shd w:val="clear" w:color="auto" w:fill="FFFFFF"/>
        </w:rPr>
        <w:t>ratesin</w:t>
      </w:r>
      <w:proofErr w:type="spellEnd"/>
      <w:r>
        <w:rPr>
          <w:sz w:val="22"/>
          <w:szCs w:val="22"/>
          <w:shd w:val="clear" w:color="auto" w:fill="FFFFFF"/>
        </w:rPr>
        <w:t xml:space="preserve"> predatory fish than in </w:t>
      </w:r>
      <w:proofErr w:type="spellStart"/>
      <w:r>
        <w:rPr>
          <w:sz w:val="22"/>
          <w:szCs w:val="22"/>
          <w:shd w:val="clear" w:color="auto" w:fill="FFFFFF"/>
        </w:rPr>
        <w:t>planktivorous</w:t>
      </w:r>
      <w:proofErr w:type="spellEnd"/>
      <w:r>
        <w:rPr>
          <w:sz w:val="22"/>
          <w:szCs w:val="22"/>
          <w:shd w:val="clear" w:color="auto" w:fill="FFFFFF"/>
        </w:rPr>
        <w:t xml:space="preserve"> fish, </w:t>
      </w:r>
      <w:proofErr w:type="spellStart"/>
      <w:r>
        <w:rPr>
          <w:sz w:val="22"/>
          <w:szCs w:val="22"/>
          <w:shd w:val="clear" w:color="auto" w:fill="FFFFFF"/>
        </w:rPr>
        <w:t>pushingup</w:t>
      </w:r>
      <w:proofErr w:type="spellEnd"/>
      <w:r>
        <w:rPr>
          <w:sz w:val="22"/>
          <w:szCs w:val="22"/>
          <w:shd w:val="clear" w:color="auto" w:fill="FFFFFF"/>
        </w:rPr>
        <w:t xml:space="preserve"> the equilibrium parasite species richness.</w:t>
      </w:r>
      <w:r w:rsidRPr="00395E5B">
        <w:rPr>
          <w:noProof/>
        </w:rPr>
        <w:t xml:space="preserve"> </w:t>
      </w:r>
      <w:r w:rsidRPr="00AD0D62">
        <w:rPr>
          <w:noProof/>
        </w:rPr>
        <w:t>(Luque, Mouillot and Poulin, 2004</w:t>
      </w:r>
      <w:r>
        <w:rPr>
          <w:noProof/>
        </w:rPr>
        <w:t>)</w:t>
      </w:r>
    </w:p>
  </w:comment>
  <w:comment w:id="31" w:author="Thomas Morris" w:date="2021-05-18T13:23:00Z" w:initials="TM">
    <w:p w14:paraId="3A8A6925" w14:textId="686A431D" w:rsidR="00DC4A09" w:rsidRDefault="00DC4A09">
      <w:pPr>
        <w:pStyle w:val="CommentText"/>
      </w:pPr>
      <w:r>
        <w:rPr>
          <w:rStyle w:val="CommentReference"/>
        </w:rPr>
        <w:annotationRef/>
      </w:r>
      <w:r>
        <w:rPr>
          <w:sz w:val="22"/>
          <w:szCs w:val="22"/>
          <w:shd w:val="clear" w:color="auto" w:fill="FFFFFF"/>
        </w:rPr>
        <w:t xml:space="preserve">Similarly, host depth </w:t>
      </w:r>
      <w:proofErr w:type="spellStart"/>
      <w:r>
        <w:rPr>
          <w:sz w:val="22"/>
          <w:szCs w:val="22"/>
          <w:shd w:val="clear" w:color="auto" w:fill="FFFFFF"/>
        </w:rPr>
        <w:t>rangedid</w:t>
      </w:r>
      <w:proofErr w:type="spellEnd"/>
      <w:r>
        <w:rPr>
          <w:sz w:val="22"/>
          <w:szCs w:val="22"/>
          <w:shd w:val="clear" w:color="auto" w:fill="FFFFFF"/>
        </w:rPr>
        <w:t xml:space="preserve"> not correlate with parasite species richness, but </w:t>
      </w:r>
      <w:proofErr w:type="spellStart"/>
      <w:r>
        <w:rPr>
          <w:sz w:val="22"/>
          <w:szCs w:val="22"/>
          <w:shd w:val="clear" w:color="auto" w:fill="FFFFFF"/>
        </w:rPr>
        <w:t>itcovaried</w:t>
      </w:r>
      <w:proofErr w:type="spellEnd"/>
      <w:r>
        <w:rPr>
          <w:sz w:val="22"/>
          <w:szCs w:val="22"/>
          <w:shd w:val="clear" w:color="auto" w:fill="FFFFFF"/>
        </w:rPr>
        <w:t xml:space="preserve"> positively with the taxonomic diversity </w:t>
      </w:r>
      <w:proofErr w:type="spellStart"/>
      <w:r>
        <w:rPr>
          <w:sz w:val="22"/>
          <w:szCs w:val="22"/>
          <w:shd w:val="clear" w:color="auto" w:fill="FFFFFF"/>
        </w:rPr>
        <w:t>ofendoparasites</w:t>
      </w:r>
      <w:proofErr w:type="spellEnd"/>
      <w:r>
        <w:rPr>
          <w:sz w:val="22"/>
          <w:szCs w:val="22"/>
          <w:shd w:val="clear" w:color="auto" w:fill="FFFFFF"/>
        </w:rPr>
        <w:t xml:space="preserve">. This relationship was observed </w:t>
      </w:r>
      <w:proofErr w:type="spellStart"/>
      <w:r>
        <w:rPr>
          <w:sz w:val="22"/>
          <w:szCs w:val="22"/>
          <w:shd w:val="clear" w:color="auto" w:fill="FFFFFF"/>
        </w:rPr>
        <w:t>evenwhen</w:t>
      </w:r>
      <w:proofErr w:type="spellEnd"/>
      <w:r>
        <w:rPr>
          <w:sz w:val="22"/>
          <w:szCs w:val="22"/>
          <w:shd w:val="clear" w:color="auto" w:fill="FFFFFF"/>
        </w:rPr>
        <w:t xml:space="preserve"> correcting for </w:t>
      </w:r>
      <w:proofErr w:type="spellStart"/>
      <w:r>
        <w:rPr>
          <w:sz w:val="22"/>
          <w:szCs w:val="22"/>
          <w:shd w:val="clear" w:color="auto" w:fill="FFFFFF"/>
        </w:rPr>
        <w:t>endoparasite</w:t>
      </w:r>
      <w:proofErr w:type="spellEnd"/>
      <w:r>
        <w:rPr>
          <w:sz w:val="22"/>
          <w:szCs w:val="22"/>
          <w:shd w:val="clear" w:color="auto" w:fill="FFFFFF"/>
        </w:rPr>
        <w:t xml:space="preserve"> species </w:t>
      </w:r>
      <w:proofErr w:type="spellStart"/>
      <w:r>
        <w:rPr>
          <w:sz w:val="22"/>
          <w:szCs w:val="22"/>
          <w:shd w:val="clear" w:color="auto" w:fill="FFFFFF"/>
        </w:rPr>
        <w:t>richness;thus</w:t>
      </w:r>
      <w:proofErr w:type="spellEnd"/>
      <w:r>
        <w:rPr>
          <w:sz w:val="22"/>
          <w:szCs w:val="22"/>
          <w:shd w:val="clear" w:color="auto" w:fill="FFFFFF"/>
        </w:rPr>
        <w:t xml:space="preserve">, for a given number of parasite species, those offish with broad depth range have wider </w:t>
      </w:r>
      <w:proofErr w:type="spellStart"/>
      <w:r>
        <w:rPr>
          <w:sz w:val="22"/>
          <w:szCs w:val="22"/>
          <w:shd w:val="clear" w:color="auto" w:fill="FFFFFF"/>
        </w:rPr>
        <w:t>taxonomicorigins</w:t>
      </w:r>
      <w:proofErr w:type="spellEnd"/>
      <w:r>
        <w:rPr>
          <w:sz w:val="22"/>
          <w:szCs w:val="22"/>
          <w:shd w:val="clear" w:color="auto" w:fill="FFFFFF"/>
        </w:rPr>
        <w:t xml:space="preserve"> than those of fish with a limited depth </w:t>
      </w:r>
      <w:proofErr w:type="spellStart"/>
      <w:r>
        <w:rPr>
          <w:sz w:val="22"/>
          <w:szCs w:val="22"/>
          <w:shd w:val="clear" w:color="auto" w:fill="FFFFFF"/>
        </w:rPr>
        <w:t>range.A</w:t>
      </w:r>
      <w:proofErr w:type="spellEnd"/>
      <w:r>
        <w:rPr>
          <w:sz w:val="22"/>
          <w:szCs w:val="22"/>
          <w:shd w:val="clear" w:color="auto" w:fill="FFFFFF"/>
        </w:rPr>
        <w:t xml:space="preserve"> possibility may be that fish living at many </w:t>
      </w:r>
      <w:proofErr w:type="spellStart"/>
      <w:r>
        <w:rPr>
          <w:sz w:val="22"/>
          <w:szCs w:val="22"/>
          <w:shd w:val="clear" w:color="auto" w:fill="FFFFFF"/>
        </w:rPr>
        <w:t>depthsfeed</w:t>
      </w:r>
      <w:proofErr w:type="spellEnd"/>
      <w:r>
        <w:rPr>
          <w:sz w:val="22"/>
          <w:szCs w:val="22"/>
          <w:shd w:val="clear" w:color="auto" w:fill="FFFFFF"/>
        </w:rPr>
        <w:t xml:space="preserve"> on a wider array of prey species, and thus </w:t>
      </w:r>
      <w:proofErr w:type="spellStart"/>
      <w:r>
        <w:rPr>
          <w:sz w:val="22"/>
          <w:szCs w:val="22"/>
          <w:shd w:val="clear" w:color="auto" w:fill="FFFFFF"/>
        </w:rPr>
        <w:t>facecolonization</w:t>
      </w:r>
      <w:proofErr w:type="spellEnd"/>
      <w:r>
        <w:rPr>
          <w:sz w:val="22"/>
          <w:szCs w:val="22"/>
          <w:shd w:val="clear" w:color="auto" w:fill="FFFFFF"/>
        </w:rPr>
        <w:t xml:space="preserve"> by a more diverse group of </w:t>
      </w:r>
      <w:proofErr w:type="spellStart"/>
      <w:r>
        <w:rPr>
          <w:sz w:val="22"/>
          <w:szCs w:val="22"/>
          <w:shd w:val="clear" w:color="auto" w:fill="FFFFFF"/>
        </w:rPr>
        <w:t>parasites,than</w:t>
      </w:r>
      <w:proofErr w:type="spellEnd"/>
      <w:r>
        <w:rPr>
          <w:sz w:val="22"/>
          <w:szCs w:val="22"/>
          <w:shd w:val="clear" w:color="auto" w:fill="FFFFFF"/>
        </w:rPr>
        <w:t xml:space="preserve"> fish restricted to a narrow depth zone. </w:t>
      </w:r>
      <w:r w:rsidRPr="00AD0D62">
        <w:rPr>
          <w:noProof/>
        </w:rPr>
        <w:t>(Luque, Mouillot and Poulin, 2004</w:t>
      </w:r>
      <w:r>
        <w:rPr>
          <w:noProof/>
        </w:rPr>
        <w:t>)</w:t>
      </w:r>
    </w:p>
  </w:comment>
  <w:comment w:id="32" w:author="Thomas Morris" w:date="2020-08-04T14:46:00Z" w:initials="TM">
    <w:p w14:paraId="5606FFE6" w14:textId="77777777" w:rsidR="00DC4A09" w:rsidRDefault="00DC4A09" w:rsidP="00EE04D5">
      <w:pPr>
        <w:pStyle w:val="CommentText"/>
      </w:pPr>
      <w:r>
        <w:rPr>
          <w:rStyle w:val="CommentReference"/>
        </w:rPr>
        <w:annotationRef/>
      </w:r>
      <w:r>
        <w:t xml:space="preserve">##Negative values of </w:t>
      </w:r>
      <w:proofErr w:type="spellStart"/>
      <w:r>
        <w:t>mpd.obs.z</w:t>
      </w:r>
      <w:proofErr w:type="spellEnd"/>
      <w:r>
        <w:t xml:space="preserve"> (NRI) and low p values (&lt; 0.05) indicate phylogenetic clustering, </w:t>
      </w:r>
    </w:p>
    <w:p w14:paraId="65940B2C" w14:textId="77777777" w:rsidR="00DC4A09" w:rsidRDefault="00DC4A09" w:rsidP="00EE04D5">
      <w:pPr>
        <w:pStyle w:val="CommentText"/>
      </w:pPr>
      <w:r>
        <w:t>#i.e., species within the community are more closely related than expected by chance.</w:t>
      </w:r>
    </w:p>
  </w:comment>
  <w:comment w:id="33" w:author="Thomas Morris" w:date="2020-08-04T14:46:00Z" w:initials="TM">
    <w:p w14:paraId="7B7D710B" w14:textId="77777777" w:rsidR="00DC4A09" w:rsidRDefault="00DC4A09" w:rsidP="00EE04D5">
      <w:pPr>
        <w:pStyle w:val="CommentText"/>
      </w:pPr>
      <w:r>
        <w:rPr>
          <w:rStyle w:val="CommentReference"/>
        </w:rPr>
        <w:annotationRef/>
      </w:r>
      <w:r>
        <w:t xml:space="preserve">##Positive values of </w:t>
      </w:r>
      <w:proofErr w:type="spellStart"/>
      <w:r>
        <w:t>mpd.obs.z</w:t>
      </w:r>
      <w:proofErr w:type="spellEnd"/>
      <w:r>
        <w:t xml:space="preserve"> (NRI) and high p values (&gt; 0.95) indicate phylogenetic evenness, </w:t>
      </w:r>
    </w:p>
    <w:p w14:paraId="1666BFF0" w14:textId="77777777" w:rsidR="00DC4A09" w:rsidRDefault="00DC4A09" w:rsidP="00EE04D5">
      <w:pPr>
        <w:pStyle w:val="CommentText"/>
      </w:pPr>
      <w:r>
        <w:t>#i.e., species within the community are more distantly related than expected by chance.</w:t>
      </w:r>
    </w:p>
  </w:comment>
  <w:comment w:id="34" w:author="Thomas Morris" w:date="2020-08-04T14:49:00Z" w:initials="TM">
    <w:p w14:paraId="7EDE2749" w14:textId="77777777" w:rsidR="00DC4A09" w:rsidRDefault="00DC4A09" w:rsidP="00EE04D5">
      <w:pPr>
        <w:pStyle w:val="CommentText"/>
      </w:pPr>
      <w:r>
        <w:rPr>
          <w:rStyle w:val="CommentReference"/>
        </w:rPr>
        <w:annotationRef/>
      </w:r>
      <w:r>
        <w:t>Host range of 1 … therefore, can’t do PD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82B079" w15:done="0"/>
  <w15:commentEx w15:paraId="5132A5B5" w15:done="0"/>
  <w15:commentEx w15:paraId="1F0BFBD4" w15:done="0"/>
  <w15:commentEx w15:paraId="71CAE40A" w15:done="0"/>
  <w15:commentEx w15:paraId="1D1CDA18" w15:done="0"/>
  <w15:commentEx w15:paraId="0A0AC192" w15:done="0"/>
  <w15:commentEx w15:paraId="36FBC032" w15:done="0"/>
  <w15:commentEx w15:paraId="5F9A1D20" w15:done="0"/>
  <w15:commentEx w15:paraId="5ED43726" w15:done="0"/>
  <w15:commentEx w15:paraId="635A1FB1" w15:done="0"/>
  <w15:commentEx w15:paraId="430BE677" w15:done="0"/>
  <w15:commentEx w15:paraId="582A44CE" w15:done="0"/>
  <w15:commentEx w15:paraId="5BF9E3CD" w15:done="0"/>
  <w15:commentEx w15:paraId="16565592" w15:done="0"/>
  <w15:commentEx w15:paraId="505A2483" w15:done="0"/>
  <w15:commentEx w15:paraId="16B9FCB7" w15:done="0"/>
  <w15:commentEx w15:paraId="67387520" w15:done="0"/>
  <w15:commentEx w15:paraId="669E9F94" w15:done="0"/>
  <w15:commentEx w15:paraId="3A8A6925" w15:done="0"/>
  <w15:commentEx w15:paraId="65940B2C" w15:done="0"/>
  <w15:commentEx w15:paraId="1666BFF0" w15:done="0"/>
  <w15:commentEx w15:paraId="7EDE2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6C4F1" w16cex:dateUtc="2021-04-05T23:30:00Z"/>
  <w16cex:commentExtensible w16cex:durableId="2416C581" w16cex:dateUtc="2021-04-05T23:33:00Z"/>
  <w16cex:commentExtensible w16cex:durableId="23E4AFE1" w16cex:dateUtc="2021-02-26T22:47:00Z"/>
  <w16cex:commentExtensible w16cex:durableId="2416C9AC" w16cex:dateUtc="2021-04-05T23:51:00Z"/>
  <w16cex:commentExtensible w16cex:durableId="23E4DB3C" w16cex:dateUtc="2021-02-27T01:52:00Z"/>
  <w16cex:commentExtensible w16cex:durableId="241FF5A7" w16cex:dateUtc="2021-04-12T22:49:00Z"/>
  <w16cex:commentExtensible w16cex:durableId="23D9119F" w16cex:dateUtc="2021-02-18T03:17:00Z"/>
  <w16cex:commentExtensible w16cex:durableId="2416D404" w16cex:dateUtc="2021-04-06T00:35:00Z"/>
  <w16cex:commentExtensible w16cex:durableId="2461D260" w16cex:dateUtc="2021-06-01T21:48:00Z"/>
  <w16cex:commentExtensible w16cex:durableId="22D3F357" w16cex:dateUtc="2020-08-04T02:46:00Z"/>
  <w16cex:commentExtensible w16cex:durableId="22D3F34D" w16cex:dateUtc="2020-08-04T02:46:00Z"/>
  <w16cex:commentExtensible w16cex:durableId="22D3F3EF" w16cex:dateUtc="2020-08-04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82B079" w16cid:durableId="217E960E"/>
  <w16cid:commentId w16cid:paraId="5132A5B5" w16cid:durableId="21EE7889"/>
  <w16cid:commentId w16cid:paraId="1F0BFBD4" w16cid:durableId="21EE788A"/>
  <w16cid:commentId w16cid:paraId="71CAE40A" w16cid:durableId="2385AD22"/>
  <w16cid:commentId w16cid:paraId="315E0CEF" w16cid:durableId="2459FC62"/>
  <w16cid:commentId w16cid:paraId="6EDBE921" w16cid:durableId="2385AD23"/>
  <w16cid:commentId w16cid:paraId="4750F7E6" w16cid:durableId="2416C4F1"/>
  <w16cid:commentId w16cid:paraId="0A0AC192" w16cid:durableId="2416C581"/>
  <w16cid:commentId w16cid:paraId="5F9A1D20" w16cid:durableId="2385AD28"/>
  <w16cid:commentId w16cid:paraId="5ED43726" w16cid:durableId="2385AD29"/>
  <w16cid:commentId w16cid:paraId="635A1FB1" w16cid:durableId="23E4AFE1"/>
  <w16cid:commentId w16cid:paraId="430BE677" w16cid:durableId="2416C9AC"/>
  <w16cid:commentId w16cid:paraId="582A44CE" w16cid:durableId="23E4DB3C"/>
  <w16cid:commentId w16cid:paraId="5BF9E3CD" w16cid:durableId="241FF5A7"/>
  <w16cid:commentId w16cid:paraId="16565592" w16cid:durableId="23D9119F"/>
  <w16cid:commentId w16cid:paraId="505A2483" w16cid:durableId="2459FC72"/>
  <w16cid:commentId w16cid:paraId="16B9FCB7" w16cid:durableId="2416D404"/>
  <w16cid:commentId w16cid:paraId="67387520" w16cid:durableId="2461D260"/>
  <w16cid:commentId w16cid:paraId="669E9F94" w16cid:durableId="2459FC74"/>
  <w16cid:commentId w16cid:paraId="3A8A6925" w16cid:durableId="2459FC75"/>
  <w16cid:commentId w16cid:paraId="65940B2C" w16cid:durableId="22D3F357"/>
  <w16cid:commentId w16cid:paraId="1666BFF0" w16cid:durableId="22D3F34D"/>
  <w16cid:commentId w16cid:paraId="7EDE2749" w16cid:durableId="22D3F3E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E51E1" w14:textId="77777777" w:rsidR="00D65473" w:rsidRDefault="00D65473" w:rsidP="0079456B">
      <w:pPr>
        <w:spacing w:after="0" w:line="240" w:lineRule="auto"/>
      </w:pPr>
      <w:r>
        <w:separator/>
      </w:r>
    </w:p>
  </w:endnote>
  <w:endnote w:type="continuationSeparator" w:id="0">
    <w:p w14:paraId="29809861" w14:textId="77777777" w:rsidR="00D65473" w:rsidRDefault="00D65473" w:rsidP="0079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01398"/>
      <w:docPartObj>
        <w:docPartGallery w:val="Page Numbers (Bottom of Page)"/>
        <w:docPartUnique/>
      </w:docPartObj>
    </w:sdtPr>
    <w:sdtEndPr>
      <w:rPr>
        <w:noProof/>
      </w:rPr>
    </w:sdtEndPr>
    <w:sdtContent>
      <w:p w14:paraId="182B5A44" w14:textId="18EFD6AA" w:rsidR="00DC4A09" w:rsidRDefault="00DC4A09">
        <w:pPr>
          <w:pStyle w:val="Footer"/>
          <w:jc w:val="right"/>
        </w:pPr>
        <w:r>
          <w:fldChar w:fldCharType="begin"/>
        </w:r>
        <w:r>
          <w:instrText xml:space="preserve"> PAGE   \* MERGEFORMAT </w:instrText>
        </w:r>
        <w:r>
          <w:fldChar w:fldCharType="separate"/>
        </w:r>
        <w:r w:rsidR="00716AE8">
          <w:rPr>
            <w:noProof/>
          </w:rPr>
          <w:t>9</w:t>
        </w:r>
        <w:r>
          <w:rPr>
            <w:noProof/>
          </w:rPr>
          <w:fldChar w:fldCharType="end"/>
        </w:r>
      </w:p>
    </w:sdtContent>
  </w:sdt>
  <w:p w14:paraId="1BA6F6B3" w14:textId="77777777" w:rsidR="00DC4A09" w:rsidRDefault="00DC4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70429" w14:textId="77777777" w:rsidR="00D65473" w:rsidRDefault="00D65473" w:rsidP="0079456B">
      <w:pPr>
        <w:spacing w:after="0" w:line="240" w:lineRule="auto"/>
      </w:pPr>
      <w:r>
        <w:separator/>
      </w:r>
    </w:p>
  </w:footnote>
  <w:footnote w:type="continuationSeparator" w:id="0">
    <w:p w14:paraId="4F527FB5" w14:textId="77777777" w:rsidR="00D65473" w:rsidRDefault="00D65473" w:rsidP="00794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057A"/>
    <w:multiLevelType w:val="hybridMultilevel"/>
    <w:tmpl w:val="E30CECF2"/>
    <w:lvl w:ilvl="0" w:tplc="7CD0D7AE">
      <w:numFmt w:val="bullet"/>
      <w:lvlText w:val=""/>
      <w:lvlJc w:val="left"/>
      <w:pPr>
        <w:ind w:left="720" w:hanging="360"/>
      </w:pPr>
      <w:rPr>
        <w:rFonts w:ascii="Wingdings" w:eastAsiaTheme="minorHAnsi" w:hAnsi="Wingdings" w:cstheme="maj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0F11A05"/>
    <w:multiLevelType w:val="hybridMultilevel"/>
    <w:tmpl w:val="C276C302"/>
    <w:lvl w:ilvl="0" w:tplc="608EB9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B6AB1"/>
    <w:multiLevelType w:val="hybridMultilevel"/>
    <w:tmpl w:val="63705EA0"/>
    <w:lvl w:ilvl="0" w:tplc="F74EFF58">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E30496"/>
    <w:multiLevelType w:val="hybridMultilevel"/>
    <w:tmpl w:val="3B92A71C"/>
    <w:lvl w:ilvl="0" w:tplc="2C9A8762">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1D5218"/>
    <w:multiLevelType w:val="hybridMultilevel"/>
    <w:tmpl w:val="9AE025D6"/>
    <w:lvl w:ilvl="0" w:tplc="DD103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059EA"/>
    <w:multiLevelType w:val="hybridMultilevel"/>
    <w:tmpl w:val="5FC0C0A2"/>
    <w:lvl w:ilvl="0" w:tplc="E67A7B08">
      <w:start w:val="18"/>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5936401"/>
    <w:multiLevelType w:val="hybridMultilevel"/>
    <w:tmpl w:val="0B9A4D4C"/>
    <w:lvl w:ilvl="0" w:tplc="801AC6E0">
      <w:start w:val="18"/>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96C78A6"/>
    <w:multiLevelType w:val="hybridMultilevel"/>
    <w:tmpl w:val="31305764"/>
    <w:lvl w:ilvl="0" w:tplc="7D0495E6">
      <w:numFmt w:val="bullet"/>
      <w:lvlText w:val=""/>
      <w:lvlJc w:val="left"/>
      <w:pPr>
        <w:ind w:left="720" w:hanging="360"/>
      </w:pPr>
      <w:rPr>
        <w:rFonts w:ascii="Wingdings" w:eastAsiaTheme="minorHAnsi" w:hAnsi="Wingdings" w:cstheme="maj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1"/>
  </w:num>
  <w:num w:numId="6">
    <w:abstractNumId w:val="2"/>
  </w:num>
  <w:num w:numId="7">
    <w:abstractNumId w:val="4"/>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Morris">
    <w15:presenceInfo w15:providerId="Windows Live" w15:userId="7fede2eadbb0c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F8"/>
    <w:rsid w:val="00016B9D"/>
    <w:rsid w:val="000260FF"/>
    <w:rsid w:val="00027EC7"/>
    <w:rsid w:val="00041266"/>
    <w:rsid w:val="000450D5"/>
    <w:rsid w:val="00060EF2"/>
    <w:rsid w:val="00061625"/>
    <w:rsid w:val="00064E07"/>
    <w:rsid w:val="0007457C"/>
    <w:rsid w:val="00074AFC"/>
    <w:rsid w:val="00076D20"/>
    <w:rsid w:val="00091B3E"/>
    <w:rsid w:val="00096F32"/>
    <w:rsid w:val="000A4AE9"/>
    <w:rsid w:val="000B7075"/>
    <w:rsid w:val="000C30F4"/>
    <w:rsid w:val="000E1026"/>
    <w:rsid w:val="000F107A"/>
    <w:rsid w:val="000F2860"/>
    <w:rsid w:val="000F3E62"/>
    <w:rsid w:val="0010475A"/>
    <w:rsid w:val="00114554"/>
    <w:rsid w:val="00121974"/>
    <w:rsid w:val="00125E9A"/>
    <w:rsid w:val="0013088B"/>
    <w:rsid w:val="00130F2F"/>
    <w:rsid w:val="00133B5E"/>
    <w:rsid w:val="00142CC6"/>
    <w:rsid w:val="0015250D"/>
    <w:rsid w:val="0015261D"/>
    <w:rsid w:val="00155512"/>
    <w:rsid w:val="00160770"/>
    <w:rsid w:val="00166796"/>
    <w:rsid w:val="0017008B"/>
    <w:rsid w:val="0017691C"/>
    <w:rsid w:val="00183207"/>
    <w:rsid w:val="00196FDC"/>
    <w:rsid w:val="001A0BE0"/>
    <w:rsid w:val="001A3BED"/>
    <w:rsid w:val="001A7244"/>
    <w:rsid w:val="001B3FA9"/>
    <w:rsid w:val="001B504B"/>
    <w:rsid w:val="001C4B7D"/>
    <w:rsid w:val="001C51F1"/>
    <w:rsid w:val="001D1D0D"/>
    <w:rsid w:val="001D6611"/>
    <w:rsid w:val="001E32B6"/>
    <w:rsid w:val="001E5E8B"/>
    <w:rsid w:val="001F6176"/>
    <w:rsid w:val="002006AE"/>
    <w:rsid w:val="00205D7C"/>
    <w:rsid w:val="00206F0D"/>
    <w:rsid w:val="002131D6"/>
    <w:rsid w:val="00215D0F"/>
    <w:rsid w:val="00222D12"/>
    <w:rsid w:val="00237FC4"/>
    <w:rsid w:val="00242CAB"/>
    <w:rsid w:val="00244FB3"/>
    <w:rsid w:val="00251655"/>
    <w:rsid w:val="0025185D"/>
    <w:rsid w:val="00253E2C"/>
    <w:rsid w:val="002542EC"/>
    <w:rsid w:val="002579E8"/>
    <w:rsid w:val="002609A6"/>
    <w:rsid w:val="002611E1"/>
    <w:rsid w:val="0026537E"/>
    <w:rsid w:val="00277B9A"/>
    <w:rsid w:val="00277D15"/>
    <w:rsid w:val="002834DF"/>
    <w:rsid w:val="00286C19"/>
    <w:rsid w:val="00295C0E"/>
    <w:rsid w:val="00297FE7"/>
    <w:rsid w:val="002B0A61"/>
    <w:rsid w:val="002B149B"/>
    <w:rsid w:val="002B4FC1"/>
    <w:rsid w:val="002C0546"/>
    <w:rsid w:val="002C0D9A"/>
    <w:rsid w:val="002C0F67"/>
    <w:rsid w:val="002C10EA"/>
    <w:rsid w:val="002C7F2E"/>
    <w:rsid w:val="002D79EF"/>
    <w:rsid w:val="002E20EA"/>
    <w:rsid w:val="002E71FB"/>
    <w:rsid w:val="002F5941"/>
    <w:rsid w:val="0030200E"/>
    <w:rsid w:val="00331FEC"/>
    <w:rsid w:val="00334C69"/>
    <w:rsid w:val="00342554"/>
    <w:rsid w:val="0034286F"/>
    <w:rsid w:val="00365F7C"/>
    <w:rsid w:val="00372DAF"/>
    <w:rsid w:val="00382F79"/>
    <w:rsid w:val="00383A4B"/>
    <w:rsid w:val="00395DB4"/>
    <w:rsid w:val="00395E5B"/>
    <w:rsid w:val="00397E0A"/>
    <w:rsid w:val="003A4219"/>
    <w:rsid w:val="003A5778"/>
    <w:rsid w:val="003B3235"/>
    <w:rsid w:val="003B3AE1"/>
    <w:rsid w:val="003C1498"/>
    <w:rsid w:val="003C3128"/>
    <w:rsid w:val="003C6ECC"/>
    <w:rsid w:val="003C7DD1"/>
    <w:rsid w:val="003D1DE1"/>
    <w:rsid w:val="003D3F1A"/>
    <w:rsid w:val="003D7178"/>
    <w:rsid w:val="003F3BAC"/>
    <w:rsid w:val="004059E0"/>
    <w:rsid w:val="004073E5"/>
    <w:rsid w:val="00415BF0"/>
    <w:rsid w:val="00420A19"/>
    <w:rsid w:val="0042231E"/>
    <w:rsid w:val="0042470F"/>
    <w:rsid w:val="004271A2"/>
    <w:rsid w:val="00431A1E"/>
    <w:rsid w:val="0044058C"/>
    <w:rsid w:val="00445E1A"/>
    <w:rsid w:val="00461FA3"/>
    <w:rsid w:val="004658AA"/>
    <w:rsid w:val="00470E4A"/>
    <w:rsid w:val="00472E72"/>
    <w:rsid w:val="004A4059"/>
    <w:rsid w:val="004A76A9"/>
    <w:rsid w:val="004B424D"/>
    <w:rsid w:val="004B6C42"/>
    <w:rsid w:val="004C2CDD"/>
    <w:rsid w:val="004E4439"/>
    <w:rsid w:val="004E45DC"/>
    <w:rsid w:val="004F0DC1"/>
    <w:rsid w:val="004F176B"/>
    <w:rsid w:val="004F35E1"/>
    <w:rsid w:val="004F7855"/>
    <w:rsid w:val="00503B12"/>
    <w:rsid w:val="005156C4"/>
    <w:rsid w:val="0051574C"/>
    <w:rsid w:val="00534FD6"/>
    <w:rsid w:val="00536E98"/>
    <w:rsid w:val="00553D25"/>
    <w:rsid w:val="005649D3"/>
    <w:rsid w:val="0056524A"/>
    <w:rsid w:val="00580708"/>
    <w:rsid w:val="00594843"/>
    <w:rsid w:val="0059778C"/>
    <w:rsid w:val="005B0F94"/>
    <w:rsid w:val="005C22D1"/>
    <w:rsid w:val="005C4260"/>
    <w:rsid w:val="005C4590"/>
    <w:rsid w:val="005C64F8"/>
    <w:rsid w:val="005D541A"/>
    <w:rsid w:val="005E1F2D"/>
    <w:rsid w:val="005E4FA1"/>
    <w:rsid w:val="005F1428"/>
    <w:rsid w:val="00601590"/>
    <w:rsid w:val="006159BC"/>
    <w:rsid w:val="00616B51"/>
    <w:rsid w:val="00621F41"/>
    <w:rsid w:val="00642360"/>
    <w:rsid w:val="00684531"/>
    <w:rsid w:val="006A126E"/>
    <w:rsid w:val="006B38E6"/>
    <w:rsid w:val="006C36CB"/>
    <w:rsid w:val="006D6651"/>
    <w:rsid w:val="006F2C3C"/>
    <w:rsid w:val="006F7F56"/>
    <w:rsid w:val="00715946"/>
    <w:rsid w:val="00716AE8"/>
    <w:rsid w:val="00721E11"/>
    <w:rsid w:val="00724024"/>
    <w:rsid w:val="00730259"/>
    <w:rsid w:val="00733B50"/>
    <w:rsid w:val="0073504F"/>
    <w:rsid w:val="007350DC"/>
    <w:rsid w:val="007357F1"/>
    <w:rsid w:val="007365E8"/>
    <w:rsid w:val="00750E7A"/>
    <w:rsid w:val="0075126A"/>
    <w:rsid w:val="0075675A"/>
    <w:rsid w:val="007575F4"/>
    <w:rsid w:val="00763178"/>
    <w:rsid w:val="00777D59"/>
    <w:rsid w:val="00781037"/>
    <w:rsid w:val="0078537E"/>
    <w:rsid w:val="00787302"/>
    <w:rsid w:val="00793830"/>
    <w:rsid w:val="0079456B"/>
    <w:rsid w:val="00795F31"/>
    <w:rsid w:val="00796D2B"/>
    <w:rsid w:val="007A47A6"/>
    <w:rsid w:val="007A539E"/>
    <w:rsid w:val="007B054F"/>
    <w:rsid w:val="007B1E0A"/>
    <w:rsid w:val="007B6128"/>
    <w:rsid w:val="007B6FD5"/>
    <w:rsid w:val="007C45A5"/>
    <w:rsid w:val="007C6291"/>
    <w:rsid w:val="007D1764"/>
    <w:rsid w:val="007E150A"/>
    <w:rsid w:val="00802EB9"/>
    <w:rsid w:val="00805908"/>
    <w:rsid w:val="00805A16"/>
    <w:rsid w:val="00807D2E"/>
    <w:rsid w:val="008324EA"/>
    <w:rsid w:val="008440AE"/>
    <w:rsid w:val="00851501"/>
    <w:rsid w:val="008516F0"/>
    <w:rsid w:val="00862291"/>
    <w:rsid w:val="008660CE"/>
    <w:rsid w:val="00872C70"/>
    <w:rsid w:val="00881E61"/>
    <w:rsid w:val="008820FD"/>
    <w:rsid w:val="00884015"/>
    <w:rsid w:val="0088641D"/>
    <w:rsid w:val="00886D2E"/>
    <w:rsid w:val="008A3342"/>
    <w:rsid w:val="008A70BB"/>
    <w:rsid w:val="008B53A1"/>
    <w:rsid w:val="008B6C50"/>
    <w:rsid w:val="008C7952"/>
    <w:rsid w:val="008D6763"/>
    <w:rsid w:val="008F7761"/>
    <w:rsid w:val="009113CD"/>
    <w:rsid w:val="00917652"/>
    <w:rsid w:val="00921E67"/>
    <w:rsid w:val="009241C8"/>
    <w:rsid w:val="00931A5E"/>
    <w:rsid w:val="00934A06"/>
    <w:rsid w:val="009351A7"/>
    <w:rsid w:val="00936D9F"/>
    <w:rsid w:val="00936ED6"/>
    <w:rsid w:val="00940BF0"/>
    <w:rsid w:val="0095469C"/>
    <w:rsid w:val="009611C2"/>
    <w:rsid w:val="00964851"/>
    <w:rsid w:val="00984DAD"/>
    <w:rsid w:val="00994533"/>
    <w:rsid w:val="009A2FBC"/>
    <w:rsid w:val="009A66C8"/>
    <w:rsid w:val="009D3809"/>
    <w:rsid w:val="00A012DD"/>
    <w:rsid w:val="00A01E22"/>
    <w:rsid w:val="00A01E5C"/>
    <w:rsid w:val="00A03DCE"/>
    <w:rsid w:val="00A07D9A"/>
    <w:rsid w:val="00A17FBA"/>
    <w:rsid w:val="00A205DE"/>
    <w:rsid w:val="00A2142C"/>
    <w:rsid w:val="00A353FC"/>
    <w:rsid w:val="00A35B3A"/>
    <w:rsid w:val="00A3626D"/>
    <w:rsid w:val="00A377AE"/>
    <w:rsid w:val="00A60915"/>
    <w:rsid w:val="00A702CD"/>
    <w:rsid w:val="00A7205A"/>
    <w:rsid w:val="00A74BDE"/>
    <w:rsid w:val="00A74FC1"/>
    <w:rsid w:val="00A80AF1"/>
    <w:rsid w:val="00A80F22"/>
    <w:rsid w:val="00A844EE"/>
    <w:rsid w:val="00A877B0"/>
    <w:rsid w:val="00AA61BF"/>
    <w:rsid w:val="00AB3CB4"/>
    <w:rsid w:val="00AB4FB3"/>
    <w:rsid w:val="00AD0D62"/>
    <w:rsid w:val="00AD1C97"/>
    <w:rsid w:val="00AD71C1"/>
    <w:rsid w:val="00AD7A06"/>
    <w:rsid w:val="00AE0341"/>
    <w:rsid w:val="00AE6909"/>
    <w:rsid w:val="00AF33AF"/>
    <w:rsid w:val="00AF3691"/>
    <w:rsid w:val="00B022A6"/>
    <w:rsid w:val="00B0487E"/>
    <w:rsid w:val="00B05784"/>
    <w:rsid w:val="00B05C7A"/>
    <w:rsid w:val="00B15187"/>
    <w:rsid w:val="00B16335"/>
    <w:rsid w:val="00B23E22"/>
    <w:rsid w:val="00B30F1C"/>
    <w:rsid w:val="00B33974"/>
    <w:rsid w:val="00B42BCB"/>
    <w:rsid w:val="00B44863"/>
    <w:rsid w:val="00B4595E"/>
    <w:rsid w:val="00B4660F"/>
    <w:rsid w:val="00B56AA0"/>
    <w:rsid w:val="00B62971"/>
    <w:rsid w:val="00B70609"/>
    <w:rsid w:val="00B71571"/>
    <w:rsid w:val="00B7327F"/>
    <w:rsid w:val="00B7476F"/>
    <w:rsid w:val="00B75367"/>
    <w:rsid w:val="00B761F4"/>
    <w:rsid w:val="00B769AE"/>
    <w:rsid w:val="00B85C9A"/>
    <w:rsid w:val="00B91543"/>
    <w:rsid w:val="00B9349C"/>
    <w:rsid w:val="00B95FDA"/>
    <w:rsid w:val="00B97EF5"/>
    <w:rsid w:val="00BA0BA9"/>
    <w:rsid w:val="00BA62DF"/>
    <w:rsid w:val="00BA7E58"/>
    <w:rsid w:val="00BB2ADB"/>
    <w:rsid w:val="00BC0C2A"/>
    <w:rsid w:val="00BC3A37"/>
    <w:rsid w:val="00BE2422"/>
    <w:rsid w:val="00BE5D8C"/>
    <w:rsid w:val="00BF1424"/>
    <w:rsid w:val="00BF6ED4"/>
    <w:rsid w:val="00C04F20"/>
    <w:rsid w:val="00C0655C"/>
    <w:rsid w:val="00C10048"/>
    <w:rsid w:val="00C14E47"/>
    <w:rsid w:val="00C219B9"/>
    <w:rsid w:val="00C23BF1"/>
    <w:rsid w:val="00C35674"/>
    <w:rsid w:val="00C40130"/>
    <w:rsid w:val="00C43BAD"/>
    <w:rsid w:val="00C520D1"/>
    <w:rsid w:val="00C54D05"/>
    <w:rsid w:val="00C553BF"/>
    <w:rsid w:val="00C55E1D"/>
    <w:rsid w:val="00C5778B"/>
    <w:rsid w:val="00C62382"/>
    <w:rsid w:val="00C65578"/>
    <w:rsid w:val="00C66CE6"/>
    <w:rsid w:val="00C71537"/>
    <w:rsid w:val="00CA1F89"/>
    <w:rsid w:val="00CA58E3"/>
    <w:rsid w:val="00CA5931"/>
    <w:rsid w:val="00CB3FC6"/>
    <w:rsid w:val="00CB5C0E"/>
    <w:rsid w:val="00CC33DF"/>
    <w:rsid w:val="00CC686D"/>
    <w:rsid w:val="00CD79F9"/>
    <w:rsid w:val="00CE4E3E"/>
    <w:rsid w:val="00CE6932"/>
    <w:rsid w:val="00CE73C2"/>
    <w:rsid w:val="00CF2439"/>
    <w:rsid w:val="00CF7A3A"/>
    <w:rsid w:val="00D0209B"/>
    <w:rsid w:val="00D04A6F"/>
    <w:rsid w:val="00D13182"/>
    <w:rsid w:val="00D15CC1"/>
    <w:rsid w:val="00D20192"/>
    <w:rsid w:val="00D220F6"/>
    <w:rsid w:val="00D31FAB"/>
    <w:rsid w:val="00D34632"/>
    <w:rsid w:val="00D3473A"/>
    <w:rsid w:val="00D4193E"/>
    <w:rsid w:val="00D47D9A"/>
    <w:rsid w:val="00D517B5"/>
    <w:rsid w:val="00D61AA9"/>
    <w:rsid w:val="00D65473"/>
    <w:rsid w:val="00D67D99"/>
    <w:rsid w:val="00D81F6C"/>
    <w:rsid w:val="00D87B67"/>
    <w:rsid w:val="00D9447F"/>
    <w:rsid w:val="00D97E95"/>
    <w:rsid w:val="00DA1BD7"/>
    <w:rsid w:val="00DA1F70"/>
    <w:rsid w:val="00DA7C15"/>
    <w:rsid w:val="00DB35F8"/>
    <w:rsid w:val="00DB50C7"/>
    <w:rsid w:val="00DB6A1E"/>
    <w:rsid w:val="00DC1E31"/>
    <w:rsid w:val="00DC2964"/>
    <w:rsid w:val="00DC41E5"/>
    <w:rsid w:val="00DC4A09"/>
    <w:rsid w:val="00DD0D0D"/>
    <w:rsid w:val="00DD3993"/>
    <w:rsid w:val="00DD5532"/>
    <w:rsid w:val="00DF5C0C"/>
    <w:rsid w:val="00E045D3"/>
    <w:rsid w:val="00E04F60"/>
    <w:rsid w:val="00E059E7"/>
    <w:rsid w:val="00E1210A"/>
    <w:rsid w:val="00E1455D"/>
    <w:rsid w:val="00E255F2"/>
    <w:rsid w:val="00E34435"/>
    <w:rsid w:val="00E41B8A"/>
    <w:rsid w:val="00E47937"/>
    <w:rsid w:val="00E63B65"/>
    <w:rsid w:val="00E657D3"/>
    <w:rsid w:val="00E66342"/>
    <w:rsid w:val="00E6702F"/>
    <w:rsid w:val="00E77CFB"/>
    <w:rsid w:val="00E81DB2"/>
    <w:rsid w:val="00E859F1"/>
    <w:rsid w:val="00E87573"/>
    <w:rsid w:val="00E92FB0"/>
    <w:rsid w:val="00EA5877"/>
    <w:rsid w:val="00EB11D5"/>
    <w:rsid w:val="00EC08B5"/>
    <w:rsid w:val="00ED2B2A"/>
    <w:rsid w:val="00ED46A7"/>
    <w:rsid w:val="00EE04D5"/>
    <w:rsid w:val="00EE3ED0"/>
    <w:rsid w:val="00F0281E"/>
    <w:rsid w:val="00F04ACB"/>
    <w:rsid w:val="00F050EA"/>
    <w:rsid w:val="00F06528"/>
    <w:rsid w:val="00F06C79"/>
    <w:rsid w:val="00F11012"/>
    <w:rsid w:val="00F123F5"/>
    <w:rsid w:val="00F24548"/>
    <w:rsid w:val="00F4067F"/>
    <w:rsid w:val="00F46B06"/>
    <w:rsid w:val="00F46FB5"/>
    <w:rsid w:val="00F52431"/>
    <w:rsid w:val="00F63B92"/>
    <w:rsid w:val="00F65D75"/>
    <w:rsid w:val="00F660CC"/>
    <w:rsid w:val="00F75AE5"/>
    <w:rsid w:val="00F77641"/>
    <w:rsid w:val="00F8293F"/>
    <w:rsid w:val="00F82DA8"/>
    <w:rsid w:val="00F830F1"/>
    <w:rsid w:val="00F854F1"/>
    <w:rsid w:val="00F8765A"/>
    <w:rsid w:val="00FA320F"/>
    <w:rsid w:val="00FA40CE"/>
    <w:rsid w:val="00FA5909"/>
    <w:rsid w:val="00FA7D40"/>
    <w:rsid w:val="00FB4C16"/>
    <w:rsid w:val="00FC07BA"/>
    <w:rsid w:val="00FC174F"/>
    <w:rsid w:val="00FC3CDE"/>
    <w:rsid w:val="00FC43F4"/>
    <w:rsid w:val="00FC445D"/>
    <w:rsid w:val="00FC5821"/>
    <w:rsid w:val="00FD1214"/>
    <w:rsid w:val="00FD581D"/>
    <w:rsid w:val="00FE01F1"/>
    <w:rsid w:val="00FF437C"/>
    <w:rsid w:val="00FF523D"/>
    <w:rsid w:val="00FF68FE"/>
    <w:rsid w:val="00FF69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D1D89"/>
  <w15:chartTrackingRefBased/>
  <w15:docId w15:val="{0B1B40AB-B047-4927-9FCC-524DE4B6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ajorBidi"/>
        <w:sz w:val="22"/>
        <w:szCs w:val="3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235"/>
    <w:pPr>
      <w:spacing w:line="360" w:lineRule="auto"/>
    </w:pPr>
  </w:style>
  <w:style w:type="paragraph" w:styleId="Heading1">
    <w:name w:val="heading 1"/>
    <w:basedOn w:val="Normal"/>
    <w:next w:val="Normal"/>
    <w:link w:val="Heading1Char"/>
    <w:uiPriority w:val="9"/>
    <w:qFormat/>
    <w:rsid w:val="00E859F1"/>
    <w:pPr>
      <w:outlineLvl w:val="0"/>
    </w:pPr>
  </w:style>
  <w:style w:type="paragraph" w:styleId="Heading2">
    <w:name w:val="heading 2"/>
    <w:basedOn w:val="Normal"/>
    <w:next w:val="Normal"/>
    <w:link w:val="Heading2Char"/>
    <w:uiPriority w:val="9"/>
    <w:unhideWhenUsed/>
    <w:qFormat/>
    <w:rsid w:val="00E859F1"/>
    <w:pPr>
      <w:outlineLvl w:val="1"/>
    </w:pPr>
  </w:style>
  <w:style w:type="paragraph" w:styleId="Heading3">
    <w:name w:val="heading 3"/>
    <w:basedOn w:val="Heading2"/>
    <w:next w:val="Normal"/>
    <w:link w:val="Heading3Char"/>
    <w:uiPriority w:val="9"/>
    <w:unhideWhenUsed/>
    <w:qFormat/>
    <w:rsid w:val="00E859F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9F1"/>
  </w:style>
  <w:style w:type="character" w:customStyle="1" w:styleId="Heading2Char">
    <w:name w:val="Heading 2 Char"/>
    <w:basedOn w:val="DefaultParagraphFont"/>
    <w:link w:val="Heading2"/>
    <w:uiPriority w:val="9"/>
    <w:rsid w:val="00E859F1"/>
  </w:style>
  <w:style w:type="paragraph" w:styleId="ListParagraph">
    <w:name w:val="List Paragraph"/>
    <w:basedOn w:val="Normal"/>
    <w:uiPriority w:val="34"/>
    <w:qFormat/>
    <w:rsid w:val="007A47A6"/>
    <w:pPr>
      <w:ind w:left="720"/>
      <w:contextualSpacing/>
    </w:pPr>
  </w:style>
  <w:style w:type="character" w:styleId="Hyperlink">
    <w:name w:val="Hyperlink"/>
    <w:basedOn w:val="DefaultParagraphFont"/>
    <w:uiPriority w:val="99"/>
    <w:unhideWhenUsed/>
    <w:rsid w:val="009611C2"/>
    <w:rPr>
      <w:color w:val="0000FF"/>
      <w:u w:val="single"/>
    </w:rPr>
  </w:style>
  <w:style w:type="paragraph" w:customStyle="1" w:styleId="Default">
    <w:name w:val="Default"/>
    <w:rsid w:val="002C10EA"/>
    <w:pPr>
      <w:autoSpaceDE w:val="0"/>
      <w:autoSpaceDN w:val="0"/>
      <w:adjustRightInd w:val="0"/>
      <w:spacing w:after="0" w:line="240" w:lineRule="auto"/>
    </w:pPr>
    <w:rPr>
      <w:rFonts w:cs="Arial"/>
      <w:color w:val="000000"/>
      <w:sz w:val="24"/>
      <w:szCs w:val="24"/>
    </w:rPr>
  </w:style>
  <w:style w:type="paragraph" w:styleId="NoSpacing">
    <w:name w:val="No Spacing"/>
    <w:basedOn w:val="Normal"/>
    <w:uiPriority w:val="1"/>
    <w:qFormat/>
    <w:rsid w:val="003B3235"/>
    <w:pPr>
      <w:pBdr>
        <w:top w:val="nil"/>
        <w:left w:val="nil"/>
        <w:bottom w:val="nil"/>
        <w:right w:val="nil"/>
        <w:between w:val="nil"/>
      </w:pBdr>
      <w:spacing w:after="0"/>
    </w:pPr>
    <w:rPr>
      <w:rFonts w:eastAsia="Arial" w:cs="Arial"/>
      <w:color w:val="000000"/>
      <w:szCs w:val="22"/>
      <w:lang w:val="en-GB"/>
    </w:rPr>
  </w:style>
  <w:style w:type="character" w:styleId="CommentReference">
    <w:name w:val="annotation reference"/>
    <w:basedOn w:val="DefaultParagraphFont"/>
    <w:uiPriority w:val="99"/>
    <w:semiHidden/>
    <w:unhideWhenUsed/>
    <w:rsid w:val="00F06C79"/>
    <w:rPr>
      <w:sz w:val="16"/>
      <w:szCs w:val="16"/>
    </w:rPr>
  </w:style>
  <w:style w:type="paragraph" w:styleId="CommentText">
    <w:name w:val="annotation text"/>
    <w:basedOn w:val="Normal"/>
    <w:link w:val="CommentTextChar"/>
    <w:uiPriority w:val="99"/>
    <w:semiHidden/>
    <w:unhideWhenUsed/>
    <w:rsid w:val="00F06C79"/>
    <w:pPr>
      <w:spacing w:line="240" w:lineRule="auto"/>
    </w:pPr>
    <w:rPr>
      <w:sz w:val="20"/>
      <w:szCs w:val="20"/>
    </w:rPr>
  </w:style>
  <w:style w:type="character" w:customStyle="1" w:styleId="CommentTextChar">
    <w:name w:val="Comment Text Char"/>
    <w:basedOn w:val="DefaultParagraphFont"/>
    <w:link w:val="CommentText"/>
    <w:uiPriority w:val="99"/>
    <w:semiHidden/>
    <w:rsid w:val="00F06C79"/>
    <w:rPr>
      <w:sz w:val="20"/>
      <w:szCs w:val="20"/>
    </w:rPr>
  </w:style>
  <w:style w:type="paragraph" w:styleId="CommentSubject">
    <w:name w:val="annotation subject"/>
    <w:basedOn w:val="CommentText"/>
    <w:next w:val="CommentText"/>
    <w:link w:val="CommentSubjectChar"/>
    <w:uiPriority w:val="99"/>
    <w:semiHidden/>
    <w:unhideWhenUsed/>
    <w:rsid w:val="00F06C79"/>
    <w:rPr>
      <w:b/>
      <w:bCs/>
    </w:rPr>
  </w:style>
  <w:style w:type="character" w:customStyle="1" w:styleId="CommentSubjectChar">
    <w:name w:val="Comment Subject Char"/>
    <w:basedOn w:val="CommentTextChar"/>
    <w:link w:val="CommentSubject"/>
    <w:uiPriority w:val="99"/>
    <w:semiHidden/>
    <w:rsid w:val="00F06C79"/>
    <w:rPr>
      <w:b/>
      <w:bCs/>
      <w:sz w:val="20"/>
      <w:szCs w:val="20"/>
    </w:rPr>
  </w:style>
  <w:style w:type="paragraph" w:styleId="BalloonText">
    <w:name w:val="Balloon Text"/>
    <w:basedOn w:val="Normal"/>
    <w:link w:val="BalloonTextChar"/>
    <w:uiPriority w:val="99"/>
    <w:semiHidden/>
    <w:unhideWhenUsed/>
    <w:rsid w:val="00F06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C79"/>
    <w:rPr>
      <w:rFonts w:ascii="Segoe UI" w:hAnsi="Segoe UI" w:cs="Segoe UI"/>
      <w:sz w:val="18"/>
      <w:szCs w:val="18"/>
    </w:rPr>
  </w:style>
  <w:style w:type="character" w:customStyle="1" w:styleId="Heading3Char">
    <w:name w:val="Heading 3 Char"/>
    <w:basedOn w:val="DefaultParagraphFont"/>
    <w:link w:val="Heading3"/>
    <w:uiPriority w:val="9"/>
    <w:rsid w:val="00E859F1"/>
  </w:style>
  <w:style w:type="paragraph" w:styleId="TOCHeading">
    <w:name w:val="TOC Heading"/>
    <w:basedOn w:val="Heading1"/>
    <w:next w:val="Normal"/>
    <w:uiPriority w:val="39"/>
    <w:unhideWhenUsed/>
    <w:qFormat/>
    <w:rsid w:val="00B62971"/>
    <w:pPr>
      <w:keepNext/>
      <w:keepLines/>
      <w:spacing w:before="240" w:after="0" w:line="259" w:lineRule="auto"/>
      <w:outlineLvl w:val="9"/>
    </w:pPr>
    <w:rPr>
      <w:rFonts w:asciiTheme="majorHAnsi" w:eastAsiaTheme="majorEastAsia" w:hAnsiTheme="majorHAnsi"/>
      <w:color w:val="2E74B5" w:themeColor="accent1" w:themeShade="BF"/>
      <w:sz w:val="32"/>
      <w:lang w:val="en-US"/>
    </w:rPr>
  </w:style>
  <w:style w:type="paragraph" w:styleId="TOC1">
    <w:name w:val="toc 1"/>
    <w:basedOn w:val="Normal"/>
    <w:next w:val="Normal"/>
    <w:autoRedefine/>
    <w:uiPriority w:val="39"/>
    <w:unhideWhenUsed/>
    <w:rsid w:val="00B62971"/>
    <w:pPr>
      <w:spacing w:after="100"/>
    </w:pPr>
  </w:style>
  <w:style w:type="paragraph" w:styleId="TOC2">
    <w:name w:val="toc 2"/>
    <w:basedOn w:val="Normal"/>
    <w:next w:val="Normal"/>
    <w:autoRedefine/>
    <w:uiPriority w:val="39"/>
    <w:unhideWhenUsed/>
    <w:rsid w:val="00B62971"/>
    <w:pPr>
      <w:spacing w:after="100"/>
      <w:ind w:left="220"/>
    </w:pPr>
  </w:style>
  <w:style w:type="paragraph" w:styleId="TOC3">
    <w:name w:val="toc 3"/>
    <w:basedOn w:val="Normal"/>
    <w:next w:val="Normal"/>
    <w:autoRedefine/>
    <w:uiPriority w:val="39"/>
    <w:unhideWhenUsed/>
    <w:rsid w:val="00B62971"/>
    <w:pPr>
      <w:spacing w:after="100"/>
      <w:ind w:left="440"/>
    </w:pPr>
  </w:style>
  <w:style w:type="character" w:styleId="FollowedHyperlink">
    <w:name w:val="FollowedHyperlink"/>
    <w:basedOn w:val="DefaultParagraphFont"/>
    <w:uiPriority w:val="99"/>
    <w:semiHidden/>
    <w:unhideWhenUsed/>
    <w:rsid w:val="00FC5821"/>
    <w:rPr>
      <w:color w:val="954F72" w:themeColor="followedHyperlink"/>
      <w:u w:val="single"/>
    </w:rPr>
  </w:style>
  <w:style w:type="paragraph" w:styleId="HTMLPreformatted">
    <w:name w:val="HTML Preformatted"/>
    <w:basedOn w:val="Normal"/>
    <w:link w:val="HTMLPreformattedChar"/>
    <w:uiPriority w:val="99"/>
    <w:semiHidden/>
    <w:unhideWhenUsed/>
    <w:rsid w:val="00C5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54D05"/>
    <w:rPr>
      <w:rFonts w:ascii="Courier New" w:eastAsia="Times New Roman" w:hAnsi="Courier New" w:cs="Courier New"/>
      <w:sz w:val="20"/>
      <w:szCs w:val="20"/>
      <w:lang w:val="en-US"/>
    </w:rPr>
  </w:style>
  <w:style w:type="character" w:customStyle="1" w:styleId="gd15mcfcotb">
    <w:name w:val="gd15mcfcotb"/>
    <w:basedOn w:val="DefaultParagraphFont"/>
    <w:rsid w:val="00C54D05"/>
  </w:style>
  <w:style w:type="character" w:customStyle="1" w:styleId="textcell">
    <w:name w:val="textcell"/>
    <w:basedOn w:val="DefaultParagraphFont"/>
    <w:rsid w:val="00A03DCE"/>
  </w:style>
  <w:style w:type="table" w:styleId="TableGrid">
    <w:name w:val="Table Grid"/>
    <w:basedOn w:val="TableNormal"/>
    <w:uiPriority w:val="39"/>
    <w:rsid w:val="00B1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56B"/>
  </w:style>
  <w:style w:type="paragraph" w:styleId="Footer">
    <w:name w:val="footer"/>
    <w:basedOn w:val="Normal"/>
    <w:link w:val="FooterChar"/>
    <w:uiPriority w:val="99"/>
    <w:unhideWhenUsed/>
    <w:rsid w:val="00794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56B"/>
  </w:style>
  <w:style w:type="character" w:customStyle="1" w:styleId="UnresolvedMention1">
    <w:name w:val="Unresolved Mention1"/>
    <w:basedOn w:val="DefaultParagraphFont"/>
    <w:uiPriority w:val="99"/>
    <w:semiHidden/>
    <w:unhideWhenUsed/>
    <w:rsid w:val="00EA5877"/>
    <w:rPr>
      <w:color w:val="605E5C"/>
      <w:shd w:val="clear" w:color="auto" w:fill="E1DFDD"/>
    </w:rPr>
  </w:style>
  <w:style w:type="paragraph" w:styleId="Revision">
    <w:name w:val="Revision"/>
    <w:hidden/>
    <w:uiPriority w:val="99"/>
    <w:semiHidden/>
    <w:rsid w:val="009945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17119">
      <w:bodyDiv w:val="1"/>
      <w:marLeft w:val="0"/>
      <w:marRight w:val="0"/>
      <w:marTop w:val="0"/>
      <w:marBottom w:val="0"/>
      <w:divBdr>
        <w:top w:val="none" w:sz="0" w:space="0" w:color="auto"/>
        <w:left w:val="none" w:sz="0" w:space="0" w:color="auto"/>
        <w:bottom w:val="none" w:sz="0" w:space="0" w:color="auto"/>
        <w:right w:val="none" w:sz="0" w:space="0" w:color="auto"/>
      </w:divBdr>
    </w:div>
    <w:div w:id="445783140">
      <w:bodyDiv w:val="1"/>
      <w:marLeft w:val="0"/>
      <w:marRight w:val="0"/>
      <w:marTop w:val="0"/>
      <w:marBottom w:val="0"/>
      <w:divBdr>
        <w:top w:val="none" w:sz="0" w:space="0" w:color="auto"/>
        <w:left w:val="none" w:sz="0" w:space="0" w:color="auto"/>
        <w:bottom w:val="none" w:sz="0" w:space="0" w:color="auto"/>
        <w:right w:val="none" w:sz="0" w:space="0" w:color="auto"/>
      </w:divBdr>
    </w:div>
    <w:div w:id="730621815">
      <w:bodyDiv w:val="1"/>
      <w:marLeft w:val="0"/>
      <w:marRight w:val="0"/>
      <w:marTop w:val="0"/>
      <w:marBottom w:val="0"/>
      <w:divBdr>
        <w:top w:val="none" w:sz="0" w:space="0" w:color="auto"/>
        <w:left w:val="none" w:sz="0" w:space="0" w:color="auto"/>
        <w:bottom w:val="none" w:sz="0" w:space="0" w:color="auto"/>
        <w:right w:val="none" w:sz="0" w:space="0" w:color="auto"/>
      </w:divBdr>
      <w:divsChild>
        <w:div w:id="972517862">
          <w:marLeft w:val="0"/>
          <w:marRight w:val="0"/>
          <w:marTop w:val="0"/>
          <w:marBottom w:val="0"/>
          <w:divBdr>
            <w:top w:val="none" w:sz="0" w:space="0" w:color="auto"/>
            <w:left w:val="none" w:sz="0" w:space="0" w:color="auto"/>
            <w:bottom w:val="none" w:sz="0" w:space="0" w:color="auto"/>
            <w:right w:val="none" w:sz="0" w:space="0" w:color="auto"/>
          </w:divBdr>
          <w:divsChild>
            <w:div w:id="434784830">
              <w:marLeft w:val="0"/>
              <w:marRight w:val="0"/>
              <w:marTop w:val="0"/>
              <w:marBottom w:val="0"/>
              <w:divBdr>
                <w:top w:val="none" w:sz="0" w:space="0" w:color="auto"/>
                <w:left w:val="none" w:sz="0" w:space="0" w:color="auto"/>
                <w:bottom w:val="none" w:sz="0" w:space="0" w:color="auto"/>
                <w:right w:val="none" w:sz="0" w:space="0" w:color="auto"/>
              </w:divBdr>
              <w:divsChild>
                <w:div w:id="135223202">
                  <w:marLeft w:val="0"/>
                  <w:marRight w:val="150"/>
                  <w:marTop w:val="0"/>
                  <w:marBottom w:val="0"/>
                  <w:divBdr>
                    <w:top w:val="none" w:sz="0" w:space="0" w:color="auto"/>
                    <w:left w:val="none" w:sz="0" w:space="0" w:color="auto"/>
                    <w:bottom w:val="none" w:sz="0" w:space="0" w:color="auto"/>
                    <w:right w:val="none" w:sz="0" w:space="0" w:color="auto"/>
                  </w:divBdr>
                  <w:divsChild>
                    <w:div w:id="854224323">
                      <w:marLeft w:val="0"/>
                      <w:marRight w:val="150"/>
                      <w:marTop w:val="0"/>
                      <w:marBottom w:val="0"/>
                      <w:divBdr>
                        <w:top w:val="none" w:sz="0" w:space="0" w:color="auto"/>
                        <w:left w:val="none" w:sz="0" w:space="0" w:color="auto"/>
                        <w:bottom w:val="none" w:sz="0" w:space="0" w:color="auto"/>
                        <w:right w:val="none" w:sz="0" w:space="0" w:color="auto"/>
                      </w:divBdr>
                    </w:div>
                  </w:divsChild>
                </w:div>
                <w:div w:id="249850005">
                  <w:marLeft w:val="0"/>
                  <w:marRight w:val="150"/>
                  <w:marTop w:val="0"/>
                  <w:marBottom w:val="0"/>
                  <w:divBdr>
                    <w:top w:val="none" w:sz="0" w:space="0" w:color="auto"/>
                    <w:left w:val="none" w:sz="0" w:space="0" w:color="auto"/>
                    <w:bottom w:val="none" w:sz="0" w:space="0" w:color="auto"/>
                    <w:right w:val="none" w:sz="0" w:space="0" w:color="auto"/>
                  </w:divBdr>
                  <w:divsChild>
                    <w:div w:id="1242257077">
                      <w:marLeft w:val="0"/>
                      <w:marRight w:val="150"/>
                      <w:marTop w:val="0"/>
                      <w:marBottom w:val="0"/>
                      <w:divBdr>
                        <w:top w:val="none" w:sz="0" w:space="0" w:color="auto"/>
                        <w:left w:val="none" w:sz="0" w:space="0" w:color="auto"/>
                        <w:bottom w:val="none" w:sz="0" w:space="0" w:color="auto"/>
                        <w:right w:val="none" w:sz="0" w:space="0" w:color="auto"/>
                      </w:divBdr>
                    </w:div>
                  </w:divsChild>
                </w:div>
                <w:div w:id="337462177">
                  <w:marLeft w:val="0"/>
                  <w:marRight w:val="150"/>
                  <w:marTop w:val="0"/>
                  <w:marBottom w:val="0"/>
                  <w:divBdr>
                    <w:top w:val="none" w:sz="0" w:space="0" w:color="auto"/>
                    <w:left w:val="none" w:sz="0" w:space="0" w:color="auto"/>
                    <w:bottom w:val="none" w:sz="0" w:space="0" w:color="auto"/>
                    <w:right w:val="none" w:sz="0" w:space="0" w:color="auto"/>
                  </w:divBdr>
                  <w:divsChild>
                    <w:div w:id="1279801685">
                      <w:marLeft w:val="0"/>
                      <w:marRight w:val="150"/>
                      <w:marTop w:val="0"/>
                      <w:marBottom w:val="0"/>
                      <w:divBdr>
                        <w:top w:val="none" w:sz="0" w:space="0" w:color="auto"/>
                        <w:left w:val="none" w:sz="0" w:space="0" w:color="auto"/>
                        <w:bottom w:val="none" w:sz="0" w:space="0" w:color="auto"/>
                        <w:right w:val="none" w:sz="0" w:space="0" w:color="auto"/>
                      </w:divBdr>
                    </w:div>
                  </w:divsChild>
                </w:div>
                <w:div w:id="818156464">
                  <w:marLeft w:val="0"/>
                  <w:marRight w:val="150"/>
                  <w:marTop w:val="0"/>
                  <w:marBottom w:val="0"/>
                  <w:divBdr>
                    <w:top w:val="none" w:sz="0" w:space="0" w:color="auto"/>
                    <w:left w:val="none" w:sz="0" w:space="0" w:color="auto"/>
                    <w:bottom w:val="none" w:sz="0" w:space="0" w:color="auto"/>
                    <w:right w:val="none" w:sz="0" w:space="0" w:color="auto"/>
                  </w:divBdr>
                  <w:divsChild>
                    <w:div w:id="1589774264">
                      <w:marLeft w:val="0"/>
                      <w:marRight w:val="150"/>
                      <w:marTop w:val="0"/>
                      <w:marBottom w:val="0"/>
                      <w:divBdr>
                        <w:top w:val="none" w:sz="0" w:space="0" w:color="auto"/>
                        <w:left w:val="none" w:sz="0" w:space="0" w:color="auto"/>
                        <w:bottom w:val="none" w:sz="0" w:space="0" w:color="auto"/>
                        <w:right w:val="none" w:sz="0" w:space="0" w:color="auto"/>
                      </w:divBdr>
                    </w:div>
                  </w:divsChild>
                </w:div>
                <w:div w:id="970138712">
                  <w:marLeft w:val="0"/>
                  <w:marRight w:val="150"/>
                  <w:marTop w:val="0"/>
                  <w:marBottom w:val="0"/>
                  <w:divBdr>
                    <w:top w:val="none" w:sz="0" w:space="0" w:color="auto"/>
                    <w:left w:val="none" w:sz="0" w:space="0" w:color="auto"/>
                    <w:bottom w:val="none" w:sz="0" w:space="0" w:color="auto"/>
                    <w:right w:val="none" w:sz="0" w:space="0" w:color="auto"/>
                  </w:divBdr>
                  <w:divsChild>
                    <w:div w:id="2043820001">
                      <w:marLeft w:val="0"/>
                      <w:marRight w:val="150"/>
                      <w:marTop w:val="0"/>
                      <w:marBottom w:val="0"/>
                      <w:divBdr>
                        <w:top w:val="none" w:sz="0" w:space="0" w:color="auto"/>
                        <w:left w:val="none" w:sz="0" w:space="0" w:color="auto"/>
                        <w:bottom w:val="none" w:sz="0" w:space="0" w:color="auto"/>
                        <w:right w:val="none" w:sz="0" w:space="0" w:color="auto"/>
                      </w:divBdr>
                    </w:div>
                  </w:divsChild>
                </w:div>
                <w:div w:id="1216964848">
                  <w:marLeft w:val="0"/>
                  <w:marRight w:val="150"/>
                  <w:marTop w:val="0"/>
                  <w:marBottom w:val="0"/>
                  <w:divBdr>
                    <w:top w:val="none" w:sz="0" w:space="0" w:color="auto"/>
                    <w:left w:val="none" w:sz="0" w:space="0" w:color="auto"/>
                    <w:bottom w:val="none" w:sz="0" w:space="0" w:color="auto"/>
                    <w:right w:val="none" w:sz="0" w:space="0" w:color="auto"/>
                  </w:divBdr>
                  <w:divsChild>
                    <w:div w:id="449786805">
                      <w:marLeft w:val="0"/>
                      <w:marRight w:val="150"/>
                      <w:marTop w:val="0"/>
                      <w:marBottom w:val="0"/>
                      <w:divBdr>
                        <w:top w:val="none" w:sz="0" w:space="0" w:color="auto"/>
                        <w:left w:val="none" w:sz="0" w:space="0" w:color="auto"/>
                        <w:bottom w:val="none" w:sz="0" w:space="0" w:color="auto"/>
                        <w:right w:val="none" w:sz="0" w:space="0" w:color="auto"/>
                      </w:divBdr>
                    </w:div>
                  </w:divsChild>
                </w:div>
                <w:div w:id="1317568083">
                  <w:marLeft w:val="0"/>
                  <w:marRight w:val="150"/>
                  <w:marTop w:val="0"/>
                  <w:marBottom w:val="0"/>
                  <w:divBdr>
                    <w:top w:val="none" w:sz="0" w:space="0" w:color="auto"/>
                    <w:left w:val="none" w:sz="0" w:space="0" w:color="auto"/>
                    <w:bottom w:val="none" w:sz="0" w:space="0" w:color="auto"/>
                    <w:right w:val="none" w:sz="0" w:space="0" w:color="auto"/>
                  </w:divBdr>
                  <w:divsChild>
                    <w:div w:id="1511989429">
                      <w:marLeft w:val="0"/>
                      <w:marRight w:val="150"/>
                      <w:marTop w:val="0"/>
                      <w:marBottom w:val="0"/>
                      <w:divBdr>
                        <w:top w:val="none" w:sz="0" w:space="0" w:color="auto"/>
                        <w:left w:val="none" w:sz="0" w:space="0" w:color="auto"/>
                        <w:bottom w:val="none" w:sz="0" w:space="0" w:color="auto"/>
                        <w:right w:val="none" w:sz="0" w:space="0" w:color="auto"/>
                      </w:divBdr>
                    </w:div>
                  </w:divsChild>
                </w:div>
                <w:div w:id="1493907633">
                  <w:marLeft w:val="0"/>
                  <w:marRight w:val="150"/>
                  <w:marTop w:val="0"/>
                  <w:marBottom w:val="0"/>
                  <w:divBdr>
                    <w:top w:val="none" w:sz="0" w:space="0" w:color="auto"/>
                    <w:left w:val="none" w:sz="0" w:space="0" w:color="auto"/>
                    <w:bottom w:val="none" w:sz="0" w:space="0" w:color="auto"/>
                    <w:right w:val="none" w:sz="0" w:space="0" w:color="auto"/>
                  </w:divBdr>
                  <w:divsChild>
                    <w:div w:id="263533280">
                      <w:marLeft w:val="0"/>
                      <w:marRight w:val="150"/>
                      <w:marTop w:val="0"/>
                      <w:marBottom w:val="0"/>
                      <w:divBdr>
                        <w:top w:val="none" w:sz="0" w:space="0" w:color="auto"/>
                        <w:left w:val="none" w:sz="0" w:space="0" w:color="auto"/>
                        <w:bottom w:val="none" w:sz="0" w:space="0" w:color="auto"/>
                        <w:right w:val="none" w:sz="0" w:space="0" w:color="auto"/>
                      </w:divBdr>
                    </w:div>
                  </w:divsChild>
                </w:div>
                <w:div w:id="1932884494">
                  <w:marLeft w:val="0"/>
                  <w:marRight w:val="150"/>
                  <w:marTop w:val="0"/>
                  <w:marBottom w:val="0"/>
                  <w:divBdr>
                    <w:top w:val="none" w:sz="0" w:space="0" w:color="auto"/>
                    <w:left w:val="none" w:sz="0" w:space="0" w:color="auto"/>
                    <w:bottom w:val="none" w:sz="0" w:space="0" w:color="auto"/>
                    <w:right w:val="none" w:sz="0" w:space="0" w:color="auto"/>
                  </w:divBdr>
                  <w:divsChild>
                    <w:div w:id="16625405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50967">
      <w:bodyDiv w:val="1"/>
      <w:marLeft w:val="0"/>
      <w:marRight w:val="0"/>
      <w:marTop w:val="0"/>
      <w:marBottom w:val="0"/>
      <w:divBdr>
        <w:top w:val="none" w:sz="0" w:space="0" w:color="auto"/>
        <w:left w:val="none" w:sz="0" w:space="0" w:color="auto"/>
        <w:bottom w:val="none" w:sz="0" w:space="0" w:color="auto"/>
        <w:right w:val="none" w:sz="0" w:space="0" w:color="auto"/>
      </w:divBdr>
    </w:div>
    <w:div w:id="988435265">
      <w:bodyDiv w:val="1"/>
      <w:marLeft w:val="0"/>
      <w:marRight w:val="0"/>
      <w:marTop w:val="0"/>
      <w:marBottom w:val="0"/>
      <w:divBdr>
        <w:top w:val="none" w:sz="0" w:space="0" w:color="auto"/>
        <w:left w:val="none" w:sz="0" w:space="0" w:color="auto"/>
        <w:bottom w:val="none" w:sz="0" w:space="0" w:color="auto"/>
        <w:right w:val="none" w:sz="0" w:space="0" w:color="auto"/>
      </w:divBdr>
      <w:divsChild>
        <w:div w:id="1138835533">
          <w:marLeft w:val="0"/>
          <w:marRight w:val="0"/>
          <w:marTop w:val="0"/>
          <w:marBottom w:val="0"/>
          <w:divBdr>
            <w:top w:val="none" w:sz="0" w:space="0" w:color="auto"/>
            <w:left w:val="none" w:sz="0" w:space="0" w:color="auto"/>
            <w:bottom w:val="none" w:sz="0" w:space="0" w:color="auto"/>
            <w:right w:val="none" w:sz="0" w:space="0" w:color="auto"/>
          </w:divBdr>
          <w:divsChild>
            <w:div w:id="824466830">
              <w:marLeft w:val="0"/>
              <w:marRight w:val="0"/>
              <w:marTop w:val="0"/>
              <w:marBottom w:val="0"/>
              <w:divBdr>
                <w:top w:val="none" w:sz="0" w:space="0" w:color="auto"/>
                <w:left w:val="none" w:sz="0" w:space="0" w:color="auto"/>
                <w:bottom w:val="none" w:sz="0" w:space="0" w:color="auto"/>
                <w:right w:val="none" w:sz="0" w:space="0" w:color="auto"/>
              </w:divBdr>
              <w:divsChild>
                <w:div w:id="67843910">
                  <w:marLeft w:val="0"/>
                  <w:marRight w:val="150"/>
                  <w:marTop w:val="0"/>
                  <w:marBottom w:val="0"/>
                  <w:divBdr>
                    <w:top w:val="none" w:sz="0" w:space="0" w:color="auto"/>
                    <w:left w:val="none" w:sz="0" w:space="0" w:color="auto"/>
                    <w:bottom w:val="none" w:sz="0" w:space="0" w:color="auto"/>
                    <w:right w:val="none" w:sz="0" w:space="0" w:color="auto"/>
                  </w:divBdr>
                  <w:divsChild>
                    <w:div w:id="1554734393">
                      <w:marLeft w:val="0"/>
                      <w:marRight w:val="150"/>
                      <w:marTop w:val="0"/>
                      <w:marBottom w:val="0"/>
                      <w:divBdr>
                        <w:top w:val="none" w:sz="0" w:space="0" w:color="auto"/>
                        <w:left w:val="none" w:sz="0" w:space="0" w:color="auto"/>
                        <w:bottom w:val="none" w:sz="0" w:space="0" w:color="auto"/>
                        <w:right w:val="none" w:sz="0" w:space="0" w:color="auto"/>
                      </w:divBdr>
                    </w:div>
                  </w:divsChild>
                </w:div>
                <w:div w:id="813375478">
                  <w:marLeft w:val="0"/>
                  <w:marRight w:val="150"/>
                  <w:marTop w:val="0"/>
                  <w:marBottom w:val="0"/>
                  <w:divBdr>
                    <w:top w:val="none" w:sz="0" w:space="0" w:color="auto"/>
                    <w:left w:val="none" w:sz="0" w:space="0" w:color="auto"/>
                    <w:bottom w:val="none" w:sz="0" w:space="0" w:color="auto"/>
                    <w:right w:val="none" w:sz="0" w:space="0" w:color="auto"/>
                  </w:divBdr>
                  <w:divsChild>
                    <w:div w:id="448620572">
                      <w:marLeft w:val="0"/>
                      <w:marRight w:val="150"/>
                      <w:marTop w:val="0"/>
                      <w:marBottom w:val="0"/>
                      <w:divBdr>
                        <w:top w:val="none" w:sz="0" w:space="0" w:color="auto"/>
                        <w:left w:val="none" w:sz="0" w:space="0" w:color="auto"/>
                        <w:bottom w:val="none" w:sz="0" w:space="0" w:color="auto"/>
                        <w:right w:val="none" w:sz="0" w:space="0" w:color="auto"/>
                      </w:divBdr>
                    </w:div>
                  </w:divsChild>
                </w:div>
                <w:div w:id="916477700">
                  <w:marLeft w:val="0"/>
                  <w:marRight w:val="150"/>
                  <w:marTop w:val="0"/>
                  <w:marBottom w:val="0"/>
                  <w:divBdr>
                    <w:top w:val="none" w:sz="0" w:space="0" w:color="auto"/>
                    <w:left w:val="none" w:sz="0" w:space="0" w:color="auto"/>
                    <w:bottom w:val="none" w:sz="0" w:space="0" w:color="auto"/>
                    <w:right w:val="none" w:sz="0" w:space="0" w:color="auto"/>
                  </w:divBdr>
                  <w:divsChild>
                    <w:div w:id="1909269378">
                      <w:marLeft w:val="0"/>
                      <w:marRight w:val="150"/>
                      <w:marTop w:val="0"/>
                      <w:marBottom w:val="0"/>
                      <w:divBdr>
                        <w:top w:val="none" w:sz="0" w:space="0" w:color="auto"/>
                        <w:left w:val="none" w:sz="0" w:space="0" w:color="auto"/>
                        <w:bottom w:val="none" w:sz="0" w:space="0" w:color="auto"/>
                        <w:right w:val="none" w:sz="0" w:space="0" w:color="auto"/>
                      </w:divBdr>
                    </w:div>
                  </w:divsChild>
                </w:div>
                <w:div w:id="1030573537">
                  <w:marLeft w:val="0"/>
                  <w:marRight w:val="150"/>
                  <w:marTop w:val="0"/>
                  <w:marBottom w:val="0"/>
                  <w:divBdr>
                    <w:top w:val="none" w:sz="0" w:space="0" w:color="auto"/>
                    <w:left w:val="none" w:sz="0" w:space="0" w:color="auto"/>
                    <w:bottom w:val="none" w:sz="0" w:space="0" w:color="auto"/>
                    <w:right w:val="none" w:sz="0" w:space="0" w:color="auto"/>
                  </w:divBdr>
                  <w:divsChild>
                    <w:div w:id="1686007550">
                      <w:marLeft w:val="0"/>
                      <w:marRight w:val="150"/>
                      <w:marTop w:val="0"/>
                      <w:marBottom w:val="0"/>
                      <w:divBdr>
                        <w:top w:val="none" w:sz="0" w:space="0" w:color="auto"/>
                        <w:left w:val="none" w:sz="0" w:space="0" w:color="auto"/>
                        <w:bottom w:val="none" w:sz="0" w:space="0" w:color="auto"/>
                        <w:right w:val="none" w:sz="0" w:space="0" w:color="auto"/>
                      </w:divBdr>
                    </w:div>
                  </w:divsChild>
                </w:div>
                <w:div w:id="1101491233">
                  <w:marLeft w:val="0"/>
                  <w:marRight w:val="150"/>
                  <w:marTop w:val="0"/>
                  <w:marBottom w:val="0"/>
                  <w:divBdr>
                    <w:top w:val="none" w:sz="0" w:space="0" w:color="auto"/>
                    <w:left w:val="none" w:sz="0" w:space="0" w:color="auto"/>
                    <w:bottom w:val="none" w:sz="0" w:space="0" w:color="auto"/>
                    <w:right w:val="none" w:sz="0" w:space="0" w:color="auto"/>
                  </w:divBdr>
                  <w:divsChild>
                    <w:div w:id="2096318260">
                      <w:marLeft w:val="0"/>
                      <w:marRight w:val="150"/>
                      <w:marTop w:val="0"/>
                      <w:marBottom w:val="0"/>
                      <w:divBdr>
                        <w:top w:val="none" w:sz="0" w:space="0" w:color="auto"/>
                        <w:left w:val="none" w:sz="0" w:space="0" w:color="auto"/>
                        <w:bottom w:val="none" w:sz="0" w:space="0" w:color="auto"/>
                        <w:right w:val="none" w:sz="0" w:space="0" w:color="auto"/>
                      </w:divBdr>
                    </w:div>
                  </w:divsChild>
                </w:div>
                <w:div w:id="1628780224">
                  <w:marLeft w:val="0"/>
                  <w:marRight w:val="150"/>
                  <w:marTop w:val="0"/>
                  <w:marBottom w:val="0"/>
                  <w:divBdr>
                    <w:top w:val="none" w:sz="0" w:space="0" w:color="auto"/>
                    <w:left w:val="none" w:sz="0" w:space="0" w:color="auto"/>
                    <w:bottom w:val="none" w:sz="0" w:space="0" w:color="auto"/>
                    <w:right w:val="none" w:sz="0" w:space="0" w:color="auto"/>
                  </w:divBdr>
                  <w:divsChild>
                    <w:div w:id="74128485">
                      <w:marLeft w:val="0"/>
                      <w:marRight w:val="150"/>
                      <w:marTop w:val="0"/>
                      <w:marBottom w:val="0"/>
                      <w:divBdr>
                        <w:top w:val="none" w:sz="0" w:space="0" w:color="auto"/>
                        <w:left w:val="none" w:sz="0" w:space="0" w:color="auto"/>
                        <w:bottom w:val="none" w:sz="0" w:space="0" w:color="auto"/>
                        <w:right w:val="none" w:sz="0" w:space="0" w:color="auto"/>
                      </w:divBdr>
                    </w:div>
                  </w:divsChild>
                </w:div>
                <w:div w:id="1643075960">
                  <w:marLeft w:val="0"/>
                  <w:marRight w:val="150"/>
                  <w:marTop w:val="0"/>
                  <w:marBottom w:val="0"/>
                  <w:divBdr>
                    <w:top w:val="none" w:sz="0" w:space="0" w:color="auto"/>
                    <w:left w:val="none" w:sz="0" w:space="0" w:color="auto"/>
                    <w:bottom w:val="none" w:sz="0" w:space="0" w:color="auto"/>
                    <w:right w:val="none" w:sz="0" w:space="0" w:color="auto"/>
                  </w:divBdr>
                  <w:divsChild>
                    <w:div w:id="1414862025">
                      <w:marLeft w:val="0"/>
                      <w:marRight w:val="150"/>
                      <w:marTop w:val="0"/>
                      <w:marBottom w:val="0"/>
                      <w:divBdr>
                        <w:top w:val="none" w:sz="0" w:space="0" w:color="auto"/>
                        <w:left w:val="none" w:sz="0" w:space="0" w:color="auto"/>
                        <w:bottom w:val="none" w:sz="0" w:space="0" w:color="auto"/>
                        <w:right w:val="none" w:sz="0" w:space="0" w:color="auto"/>
                      </w:divBdr>
                    </w:div>
                  </w:divsChild>
                </w:div>
                <w:div w:id="1940914382">
                  <w:marLeft w:val="0"/>
                  <w:marRight w:val="150"/>
                  <w:marTop w:val="0"/>
                  <w:marBottom w:val="0"/>
                  <w:divBdr>
                    <w:top w:val="none" w:sz="0" w:space="0" w:color="auto"/>
                    <w:left w:val="none" w:sz="0" w:space="0" w:color="auto"/>
                    <w:bottom w:val="none" w:sz="0" w:space="0" w:color="auto"/>
                    <w:right w:val="none" w:sz="0" w:space="0" w:color="auto"/>
                  </w:divBdr>
                  <w:divsChild>
                    <w:div w:id="1045523623">
                      <w:marLeft w:val="0"/>
                      <w:marRight w:val="150"/>
                      <w:marTop w:val="0"/>
                      <w:marBottom w:val="0"/>
                      <w:divBdr>
                        <w:top w:val="none" w:sz="0" w:space="0" w:color="auto"/>
                        <w:left w:val="none" w:sz="0" w:space="0" w:color="auto"/>
                        <w:bottom w:val="none" w:sz="0" w:space="0" w:color="auto"/>
                        <w:right w:val="none" w:sz="0" w:space="0" w:color="auto"/>
                      </w:divBdr>
                    </w:div>
                  </w:divsChild>
                </w:div>
                <w:div w:id="2064985176">
                  <w:marLeft w:val="0"/>
                  <w:marRight w:val="150"/>
                  <w:marTop w:val="0"/>
                  <w:marBottom w:val="0"/>
                  <w:divBdr>
                    <w:top w:val="none" w:sz="0" w:space="0" w:color="auto"/>
                    <w:left w:val="none" w:sz="0" w:space="0" w:color="auto"/>
                    <w:bottom w:val="none" w:sz="0" w:space="0" w:color="auto"/>
                    <w:right w:val="none" w:sz="0" w:space="0" w:color="auto"/>
                  </w:divBdr>
                  <w:divsChild>
                    <w:div w:id="10114188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9466">
      <w:bodyDiv w:val="1"/>
      <w:marLeft w:val="0"/>
      <w:marRight w:val="0"/>
      <w:marTop w:val="0"/>
      <w:marBottom w:val="0"/>
      <w:divBdr>
        <w:top w:val="none" w:sz="0" w:space="0" w:color="auto"/>
        <w:left w:val="none" w:sz="0" w:space="0" w:color="auto"/>
        <w:bottom w:val="none" w:sz="0" w:space="0" w:color="auto"/>
        <w:right w:val="none" w:sz="0" w:space="0" w:color="auto"/>
      </w:divBdr>
    </w:div>
    <w:div w:id="157758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hark-references.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lasmobranchs.tapewormdb.uconn.edu" TargetMode="External"/><Relationship Id="rId17" Type="http://schemas.openxmlformats.org/officeDocument/2006/relationships/image" Target="media/image4.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inespecies.org"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shark-references.com/"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F30DE-C6BB-4C22-B8E0-4BA92E31F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76463</TotalTime>
  <Pages>20</Pages>
  <Words>19244</Words>
  <Characters>109693</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Morris</dc:creator>
  <cp:keywords/>
  <dc:description/>
  <cp:lastModifiedBy>Thomas Morris</cp:lastModifiedBy>
  <cp:revision>24</cp:revision>
  <dcterms:created xsi:type="dcterms:W3CDTF">2018-06-28T00:05:00Z</dcterms:created>
  <dcterms:modified xsi:type="dcterms:W3CDTF">2021-08-16T00:29:00Z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http://www.zotero.org/styles/biological-conservation</vt:lpwstr>
  </property>
  <property fmtid="{D5CDD505-2E9C-101B-9397-08002B2CF9AE}" pid="7" name="Mendeley Recent Style Name 2_1">
    <vt:lpwstr>Biological Conservation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http://www.zotero.org/styles/international-journal-for-parasitology-parasites-and-wildlife</vt:lpwstr>
  </property>
  <property fmtid="{D5CDD505-2E9C-101B-9397-08002B2CF9AE}" pid="15" name="Mendeley Recent Style Name 6_1">
    <vt:lpwstr>International Journal for Parasitology: Parasites and Wildlife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0c6f67ac-1ac8-3ac0-b949-3b1e6e718c4e</vt:lpwstr>
  </property>
  <property fmtid="{D5CDD505-2E9C-101B-9397-08002B2CF9AE}" pid="24" name="Mendeley Citation Style_1">
    <vt:lpwstr>http://www.zotero.org/styles/harvard-cite-them-right</vt:lpwstr>
  </property>
</Properties>
</file>