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B70" w:rsidRDefault="00D61B70" w:rsidP="00D61B70">
      <w:pPr>
        <w:pStyle w:val="Default"/>
      </w:pPr>
    </w:p>
    <w:p w:rsidR="00D61B70" w:rsidRPr="00D61B70" w:rsidRDefault="00D61B70" w:rsidP="00D61B70">
      <w:pPr>
        <w:pStyle w:val="ListParagraph"/>
        <w:numPr>
          <w:ilvl w:val="0"/>
          <w:numId w:val="1"/>
        </w:numPr>
      </w:pPr>
      <w:r>
        <w:t xml:space="preserve"> </w:t>
      </w:r>
      <w:r w:rsidRPr="00D61B70">
        <w:rPr>
          <w:b/>
          <w:bCs/>
          <w:sz w:val="23"/>
          <w:szCs w:val="23"/>
        </w:rPr>
        <w:t>Problem 1</w:t>
      </w:r>
      <w:r w:rsidRPr="00D61B70">
        <w:rPr>
          <w:bCs/>
          <w:sz w:val="23"/>
          <w:szCs w:val="23"/>
        </w:rPr>
        <w:t>.</w:t>
      </w:r>
      <w:r>
        <w:rPr>
          <w:b/>
          <w:bCs/>
          <w:sz w:val="23"/>
          <w:szCs w:val="23"/>
        </w:rPr>
        <w:t xml:space="preserve"> </w:t>
      </w:r>
      <w:r>
        <w:rPr>
          <w:sz w:val="23"/>
          <w:szCs w:val="23"/>
        </w:rPr>
        <w:t xml:space="preserve">The behavior of polynomials fit to data tends to be erratic near the boundaries. The polynomials fit beyond the boundary knots behave even more wildly than the corresponding global polynomials in that region. Assuming the function is linear near the boundaries (where we have less information anyway) is often considered reasonable. A </w:t>
      </w:r>
      <w:r>
        <w:rPr>
          <w:i/>
          <w:iCs/>
          <w:sz w:val="23"/>
          <w:szCs w:val="23"/>
        </w:rPr>
        <w:t xml:space="preserve">natural quadratic spline </w:t>
      </w:r>
      <w:r>
        <w:rPr>
          <w:sz w:val="23"/>
          <w:szCs w:val="23"/>
        </w:rPr>
        <w:t>adds additional constraints, namely that the function is linear beyond the boundary knots. Let</w:t>
      </w:r>
    </w:p>
    <w:p w:rsidR="00D61B70" w:rsidRDefault="00D61B70" w:rsidP="00D61B70"/>
    <w:p w:rsidR="00A0299B" w:rsidRPr="00A0299B" w:rsidRDefault="00A0299B" w:rsidP="00D61B70">
      <w:pPr>
        <w:jc w:val="center"/>
        <w:rPr>
          <w:rFonts w:eastAsiaTheme="minorEastAsia"/>
        </w:rPr>
      </w:pPr>
      <w:r>
        <w:rPr>
          <w:noProof/>
        </w:rPr>
        <w:drawing>
          <wp:inline distT="0" distB="0" distL="0" distR="0" wp14:anchorId="77D13A4D" wp14:editId="7903AD2B">
            <wp:extent cx="3585540" cy="93030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3775" cy="940222"/>
                    </a:xfrm>
                    <a:prstGeom prst="rect">
                      <a:avLst/>
                    </a:prstGeom>
                  </pic:spPr>
                </pic:pic>
              </a:graphicData>
            </a:graphic>
          </wp:inline>
        </w:drawing>
      </w:r>
    </w:p>
    <w:p w:rsidR="00D61B70" w:rsidRDefault="00A0299B">
      <w:r>
        <w:tab/>
        <w:t xml:space="preserve">Determine a set of bases for y(x) such that </w:t>
      </w:r>
      <m:oMath>
        <m:f>
          <m:fPr>
            <m:ctrlPr>
              <w:rPr>
                <w:rFonts w:ascii="Cambria Math" w:hAnsi="Cambria Math"/>
                <w:i/>
              </w:rPr>
            </m:ctrlPr>
          </m:fPr>
          <m:num>
            <m:sSup>
              <m:sSupPr>
                <m:ctrlPr>
                  <w:rPr>
                    <w:rFonts w:ascii="Cambria Math" w:hAnsi="Cambria Math"/>
                    <w:i/>
                  </w:rPr>
                </m:ctrlPr>
              </m:sSupPr>
              <m:e>
                <m:r>
                  <w:rPr>
                    <w:rFonts w:ascii="Cambria Math" w:hAnsi="Cambria Math"/>
                  </w:rPr>
                  <m:t>ⅆ</m:t>
                </m:r>
              </m:e>
              <m:sup>
                <m:r>
                  <w:rPr>
                    <w:rFonts w:ascii="Cambria Math" w:hAnsi="Cambria Math"/>
                  </w:rPr>
                  <m:t>2</m:t>
                </m:r>
              </m:sup>
            </m:sSup>
          </m:num>
          <m:den>
            <m:r>
              <w:rPr>
                <w:rFonts w:ascii="Cambria Math" w:hAnsi="Cambria Math"/>
              </w:rPr>
              <m:t>∂x</m:t>
            </m:r>
          </m:den>
        </m:f>
        <m:r>
          <w:rPr>
            <w:rFonts w:ascii="Cambria Math" w:hAnsi="Cambria Math"/>
          </w:rPr>
          <m:t>y</m:t>
        </m:r>
        <m:d>
          <m:dPr>
            <m:ctrlPr>
              <w:rPr>
                <w:rFonts w:ascii="Cambria Math" w:hAnsi="Cambria Math"/>
                <w:i/>
              </w:rPr>
            </m:ctrlPr>
          </m:dPr>
          <m:e>
            <m:r>
              <w:rPr>
                <w:rFonts w:ascii="Cambria Math" w:hAnsi="Cambria Math"/>
              </w:rPr>
              <m:t>x</m:t>
            </m:r>
          </m:e>
        </m:d>
      </m:oMath>
      <w:r>
        <w:t xml:space="preserve">= 0 for x outside interval </w:t>
      </w: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K</m:t>
                </m:r>
              </m:sub>
            </m:sSub>
          </m:e>
        </m:d>
      </m:oMath>
    </w:p>
    <w:p w:rsidR="00D61B70" w:rsidRDefault="00A0299B">
      <w:r>
        <w:tab/>
      </w:r>
      <w:r>
        <w:rPr>
          <w:b/>
          <w:u w:val="single"/>
        </w:rPr>
        <w:t>Answer:</w:t>
      </w:r>
    </w:p>
    <w:p w:rsidR="00AE4747" w:rsidRDefault="00AE4747">
      <w:pPr>
        <w:rPr>
          <w:rFonts w:eastAsiaTheme="minorEastAsia"/>
        </w:rPr>
      </w:pPr>
      <w:r>
        <w:t xml:space="preserve">Since we are concerned for a set of bases outside the </w:t>
      </w:r>
      <w:r w:rsidR="0069510A">
        <w:t>interval</w:t>
      </w: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K</m:t>
                </m:r>
              </m:sub>
            </m:sSub>
          </m:e>
        </m:d>
      </m:oMath>
      <w:r>
        <w:rPr>
          <w:rFonts w:eastAsiaTheme="minorEastAsia"/>
        </w:rPr>
        <w:t xml:space="preserve">, the second equation above is all that we are concerned with. </w:t>
      </w:r>
    </w:p>
    <w:p w:rsidR="00AE4747" w:rsidRPr="007E0182" w:rsidRDefault="00AE4747" w:rsidP="00AE4747">
      <w:pPr>
        <w:jc w:val="cente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2</m:t>
              </m:r>
            </m:sup>
            <m:e>
              <m:sSub>
                <m:sSubPr>
                  <m:ctrlPr>
                    <w:rPr>
                      <w:rFonts w:ascii="Cambria Math" w:hAnsi="Cambria Math"/>
                      <w:i/>
                    </w:rPr>
                  </m:ctrlPr>
                </m:sSubPr>
                <m:e>
                  <m:r>
                    <w:rPr>
                      <w:rFonts w:ascii="Cambria Math" w:hAnsi="Cambria Math"/>
                    </w:rPr>
                    <m:t>β</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j-1</m:t>
                  </m:r>
                </m:sup>
              </m:sSup>
            </m:e>
          </m:nary>
          <m:r>
            <w:rPr>
              <w:rFonts w:ascii="Cambria Math" w:hAnsi="Cambria Math"/>
            </w:rPr>
            <m:t>+</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θ</m:t>
                  </m:r>
                </m:e>
                <m:sub>
                  <m:r>
                    <w:rPr>
                      <w:rFonts w:ascii="Cambria Math" w:hAnsi="Cambria Math"/>
                    </w:rPr>
                    <m:t>k</m:t>
                  </m:r>
                </m:sub>
              </m:sSub>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k</m:t>
                          </m:r>
                        </m:sub>
                      </m:sSub>
                    </m:e>
                  </m:d>
                </m:e>
                <m:sub>
                  <m:r>
                    <w:rPr>
                      <w:rFonts w:ascii="Cambria Math" w:hAnsi="Cambria Math"/>
                    </w:rPr>
                    <m:t>+</m:t>
                  </m:r>
                </m:sub>
                <m:sup>
                  <m:r>
                    <w:rPr>
                      <w:rFonts w:ascii="Cambria Math" w:hAnsi="Cambria Math"/>
                    </w:rPr>
                    <m:t>2</m:t>
                  </m:r>
                </m:sup>
              </m:sSubSup>
            </m:e>
          </m:nary>
          <m:r>
            <w:rPr>
              <w:rFonts w:ascii="Cambria Math" w:hAnsi="Cambria Math"/>
            </w:rPr>
            <m:t xml:space="preserve">                (1)</m:t>
          </m:r>
        </m:oMath>
      </m:oMathPara>
    </w:p>
    <w:p w:rsidR="007E0182" w:rsidRDefault="000C229C" w:rsidP="007E0182">
      <w:pPr>
        <w:rPr>
          <w:rFonts w:eastAsiaTheme="minorEastAsia"/>
        </w:rPr>
      </w:pPr>
      <w:r>
        <w:rPr>
          <w:rFonts w:eastAsiaTheme="minorEastAsia"/>
        </w:rPr>
        <w:t>Expanding (1)</w:t>
      </w:r>
    </w:p>
    <w:p w:rsidR="000C229C" w:rsidRDefault="001E223A" w:rsidP="000C229C">
      <w:pPr>
        <w:jc w:val="cente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θ</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k</m:t>
                </m:r>
              </m:sub>
            </m:sSub>
            <m:sSubSup>
              <m:sSubSupPr>
                <m:ctrlPr>
                  <w:rPr>
                    <w:rFonts w:ascii="Cambria Math" w:hAnsi="Cambria Math"/>
                    <w:i/>
                  </w:rPr>
                </m:ctrlPr>
              </m:sSubSupPr>
              <m:e>
                <m:r>
                  <w:rPr>
                    <w:rFonts w:ascii="Cambria Math" w:hAnsi="Cambria Math"/>
                  </w:rPr>
                  <m:t>ξ</m:t>
                </m:r>
              </m:e>
              <m:sub>
                <m:r>
                  <w:rPr>
                    <w:rFonts w:ascii="Cambria Math" w:hAnsi="Cambria Math"/>
                  </w:rPr>
                  <m:t>k</m:t>
                </m:r>
              </m:sub>
              <m:sup>
                <m:r>
                  <w:rPr>
                    <w:rFonts w:ascii="Cambria Math" w:hAnsi="Cambria Math"/>
                  </w:rPr>
                  <m:t>2</m:t>
                </m:r>
              </m:sup>
            </m:sSubSup>
          </m:e>
        </m:nary>
      </m:oMath>
      <w:r>
        <w:rPr>
          <w:rFonts w:eastAsiaTheme="minorEastAsia"/>
        </w:rPr>
        <w:t xml:space="preserve">         (2)</w:t>
      </w:r>
    </w:p>
    <w:p w:rsidR="001E223A" w:rsidRDefault="001E223A" w:rsidP="001E223A">
      <w:pPr>
        <w:rPr>
          <w:rFonts w:eastAsiaTheme="minorEastAsia"/>
        </w:rPr>
      </w:pPr>
      <w:r>
        <w:rPr>
          <w:rFonts w:eastAsiaTheme="minorEastAsia"/>
        </w:rPr>
        <w:t>The constraints require that f’’(x) = 0. Calculating f’(x):</w:t>
      </w:r>
    </w:p>
    <w:p w:rsidR="001E223A" w:rsidRPr="00E13087" w:rsidRDefault="001E223A" w:rsidP="001E223A">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X</m:t>
              </m:r>
              <m:r>
                <w:rPr>
                  <w:rFonts w:ascii="Cambria Math" w:eastAsiaTheme="minorEastAsia" w:hAnsi="Cambria Math"/>
                </w:rPr>
                <m:t xml:space="preserve">- </m:t>
              </m:r>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k</m:t>
                  </m:r>
                </m:sub>
              </m:sSub>
              <m:sSub>
                <m:sSubPr>
                  <m:ctrlPr>
                    <w:rPr>
                      <w:rFonts w:ascii="Cambria Math" w:hAnsi="Cambria Math"/>
                      <w:i/>
                    </w:rPr>
                  </m:ctrlPr>
                </m:sSubPr>
                <m:e>
                  <m:r>
                    <w:rPr>
                      <w:rFonts w:ascii="Cambria Math" w:hAnsi="Cambria Math"/>
                    </w:rPr>
                    <m:t>ξ</m:t>
                  </m:r>
                </m:e>
                <m:sub>
                  <m:r>
                    <w:rPr>
                      <w:rFonts w:ascii="Cambria Math" w:hAnsi="Cambria Math"/>
                    </w:rPr>
                    <m:t>k</m:t>
                  </m:r>
                </m:sub>
              </m:sSub>
            </m:e>
          </m:nary>
          <m:r>
            <w:rPr>
              <w:rFonts w:ascii="Cambria Math" w:eastAsiaTheme="minorEastAsia" w:hAnsi="Cambria Math"/>
            </w:rPr>
            <m:t xml:space="preserve">            (3)</m:t>
          </m:r>
        </m:oMath>
      </m:oMathPara>
    </w:p>
    <w:p w:rsidR="00E13087" w:rsidRDefault="00E13087" w:rsidP="00E13087">
      <w:pPr>
        <w:rPr>
          <w:rFonts w:eastAsiaTheme="minorEastAsia"/>
        </w:rPr>
      </w:pPr>
      <w:r>
        <w:rPr>
          <w:rFonts w:eastAsiaTheme="minorEastAsia"/>
        </w:rPr>
        <w:t>Taking the derivative of the first derivative</w:t>
      </w:r>
      <w:r w:rsidR="000167E1">
        <w:rPr>
          <w:rFonts w:eastAsiaTheme="minorEastAsia"/>
        </w:rPr>
        <w:t xml:space="preserve"> (3)</w:t>
      </w:r>
      <w:r>
        <w:rPr>
          <w:rFonts w:eastAsiaTheme="minorEastAsia"/>
        </w:rPr>
        <w:t xml:space="preserve"> and setting equal to 0 yields: </w:t>
      </w:r>
    </w:p>
    <w:p w:rsidR="00E13087" w:rsidRPr="00E13087" w:rsidRDefault="00E13087" w:rsidP="00E1308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y</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2</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nary>
        </m:oMath>
      </m:oMathPara>
    </w:p>
    <w:p w:rsidR="00E13087" w:rsidRPr="00E13087" w:rsidRDefault="00E13087" w:rsidP="00E13087">
      <w:pPr>
        <w:jc w:val="center"/>
        <w:rPr>
          <w:rFonts w:eastAsiaTheme="minorEastAsia"/>
        </w:rPr>
      </w:pPr>
    </w:p>
    <w:p w:rsidR="001E223A" w:rsidRPr="009F11BA" w:rsidRDefault="00E13087" w:rsidP="009F11BA">
      <w:pPr>
        <w:jc w:val="center"/>
        <w:rPr>
          <w:rFonts w:eastAsiaTheme="minorEastAsia"/>
        </w:rPr>
      </w:pPr>
      <m:oMathPara>
        <m:oMath>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nary>
          <m:r>
            <w:rPr>
              <w:rFonts w:ascii="Cambria Math" w:eastAsiaTheme="minorEastAsia" w:hAnsi="Cambria Math"/>
            </w:rPr>
            <m:t xml:space="preserve">  =0                (4)</m:t>
          </m:r>
        </m:oMath>
      </m:oMathPara>
    </w:p>
    <w:p w:rsidR="009F11BA" w:rsidRDefault="009F11BA" w:rsidP="009F11BA">
      <w:pPr>
        <w:rPr>
          <w:rFonts w:eastAsiaTheme="minorEastAsia"/>
        </w:rPr>
      </w:pPr>
      <w:r>
        <w:rPr>
          <w:rFonts w:eastAsiaTheme="minorEastAsia"/>
        </w:rPr>
        <w:t xml:space="preserve">Expanding (4) and solving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oMath>
    </w:p>
    <w:p w:rsidR="009F11BA" w:rsidRPr="009F11BA" w:rsidRDefault="009F11BA" w:rsidP="009F11B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K </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nary>
          <m:r>
            <w:rPr>
              <w:rFonts w:ascii="Cambria Math" w:eastAsiaTheme="minorEastAsia" w:hAnsi="Cambria Math"/>
            </w:rPr>
            <m:t xml:space="preserve">  =0</m:t>
          </m:r>
        </m:oMath>
      </m:oMathPara>
    </w:p>
    <w:p w:rsidR="009F11BA" w:rsidRDefault="009F11BA" w:rsidP="009F11BA">
      <w:pPr>
        <w:jc w:val="center"/>
        <w:rPr>
          <w:rFonts w:eastAsiaTheme="minorEastAsia"/>
        </w:rPr>
      </w:pPr>
    </w:p>
    <w:p w:rsidR="009F11BA" w:rsidRPr="009F11BA" w:rsidRDefault="009F11BA" w:rsidP="009F11B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K </m:t>
              </m:r>
            </m:sub>
          </m:sSub>
          <m:r>
            <w:rPr>
              <w:rFonts w:ascii="Cambria Math" w:eastAsiaTheme="minorEastAsia" w:hAnsi="Cambria Math"/>
            </w:rPr>
            <m:t xml:space="preserve">  =-</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nary>
          <m:r>
            <w:rPr>
              <w:rFonts w:ascii="Cambria Math" w:eastAsiaTheme="minorEastAsia" w:hAnsi="Cambria Math"/>
            </w:rPr>
            <m:t xml:space="preserve">                 (5)</m:t>
          </m:r>
        </m:oMath>
      </m:oMathPara>
    </w:p>
    <w:p w:rsidR="009F11BA" w:rsidRDefault="009F11BA" w:rsidP="009F11BA">
      <w:pPr>
        <w:rPr>
          <w:rFonts w:eastAsiaTheme="minorEastAsia"/>
        </w:rPr>
      </w:pPr>
      <w:r>
        <w:rPr>
          <w:rFonts w:eastAsiaTheme="minorEastAsia"/>
        </w:rPr>
        <w:t xml:space="preserve">Expanding the right summation in (1) as we just did above and plugging in the value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K </m:t>
            </m:r>
          </m:sub>
        </m:sSub>
      </m:oMath>
    </w:p>
    <w:p w:rsidR="009F11BA" w:rsidRPr="009F11BA" w:rsidRDefault="009F11BA" w:rsidP="009F11BA">
      <w:pPr>
        <w:jc w:val="cente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eastAsiaTheme="minorEastAsia" w:hAnsi="Cambria Math"/>
            </w:rPr>
            <m:t xml:space="preserve"> </m:t>
          </m:r>
          <m:r>
            <w:rPr>
              <w:rFonts w:ascii="Cambria Math" w:eastAsiaTheme="minorEastAsia" w:hAnsi="Cambria Math"/>
            </w:rPr>
            <m:t>+</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K</m:t>
              </m:r>
              <m:r>
                <w:rPr>
                  <w:rFonts w:ascii="Cambria Math" w:hAnsi="Cambria Math"/>
                </w:rPr>
                <m:t>-1</m:t>
              </m:r>
            </m:sup>
            <m:e>
              <m:sSub>
                <m:sSubPr>
                  <m:ctrlPr>
                    <w:rPr>
                      <w:rFonts w:ascii="Cambria Math" w:hAnsi="Cambria Math"/>
                      <w:i/>
                    </w:rPr>
                  </m:ctrlPr>
                </m:sSubPr>
                <m:e>
                  <m:r>
                    <w:rPr>
                      <w:rFonts w:ascii="Cambria Math" w:hAnsi="Cambria Math"/>
                    </w:rPr>
                    <m:t>θ</m:t>
                  </m:r>
                </m:e>
                <m:sub>
                  <m:r>
                    <w:rPr>
                      <w:rFonts w:ascii="Cambria Math" w:hAnsi="Cambria Math"/>
                    </w:rPr>
                    <m:t>k</m:t>
                  </m:r>
                </m:sub>
              </m:sSub>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k</m:t>
                          </m:r>
                        </m:sub>
                      </m:sSub>
                    </m:e>
                  </m:d>
                </m:e>
                <m:sub>
                  <m:r>
                    <w:rPr>
                      <w:rFonts w:ascii="Cambria Math" w:hAnsi="Cambria Math"/>
                    </w:rPr>
                    <m:t>+</m:t>
                  </m:r>
                </m:sub>
                <m:sup>
                  <m:r>
                    <w:rPr>
                      <w:rFonts w:ascii="Cambria Math" w:hAnsi="Cambria Math"/>
                    </w:rPr>
                    <m:t>2</m:t>
                  </m:r>
                </m:sup>
              </m:sSubSup>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θ</m:t>
              </m:r>
            </m:e>
            <m:sub>
              <m:r>
                <w:rPr>
                  <w:rFonts w:ascii="Cambria Math" w:eastAsiaTheme="minorEastAsia" w:hAnsi="Cambria Math"/>
                </w:rPr>
                <m:t>K</m:t>
              </m:r>
            </m:sub>
          </m:sSub>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K</m:t>
                      </m:r>
                    </m:sub>
                  </m:sSub>
                </m:e>
              </m:d>
            </m:e>
            <m:sub>
              <m:r>
                <w:rPr>
                  <w:rFonts w:ascii="Cambria Math" w:hAnsi="Cambria Math"/>
                </w:rPr>
                <m:t>+</m:t>
              </m:r>
            </m:sub>
            <m:sup>
              <m:r>
                <w:rPr>
                  <w:rFonts w:ascii="Cambria Math" w:hAnsi="Cambria Math"/>
                </w:rPr>
                <m:t>2</m:t>
              </m:r>
            </m:sup>
          </m:sSubSup>
        </m:oMath>
      </m:oMathPara>
    </w:p>
    <w:p w:rsidR="009F11BA" w:rsidRDefault="009F11BA" w:rsidP="009F11BA">
      <w:pPr>
        <w:jc w:val="center"/>
        <w:rPr>
          <w:rFonts w:eastAsiaTheme="minorEastAsia"/>
        </w:rPr>
      </w:pPr>
    </w:p>
    <w:p w:rsidR="009F11BA" w:rsidRPr="003E4A24" w:rsidRDefault="009F11BA" w:rsidP="009F11BA">
      <w:pPr>
        <w:jc w:val="cente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eastAsiaTheme="minorEastAsia" w:hAnsi="Cambria Math"/>
            </w:rPr>
            <m:t>+</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K</m:t>
              </m:r>
              <m:r>
                <w:rPr>
                  <w:rFonts w:ascii="Cambria Math" w:hAnsi="Cambria Math"/>
                </w:rPr>
                <m:t>-1</m:t>
              </m:r>
            </m:sup>
            <m:e>
              <m:sSub>
                <m:sSubPr>
                  <m:ctrlPr>
                    <w:rPr>
                      <w:rFonts w:ascii="Cambria Math" w:hAnsi="Cambria Math"/>
                      <w:i/>
                    </w:rPr>
                  </m:ctrlPr>
                </m:sSubPr>
                <m:e>
                  <m:r>
                    <w:rPr>
                      <w:rFonts w:ascii="Cambria Math" w:hAnsi="Cambria Math"/>
                    </w:rPr>
                    <m:t>θ</m:t>
                  </m:r>
                </m:e>
                <m:sub>
                  <m:r>
                    <w:rPr>
                      <w:rFonts w:ascii="Cambria Math" w:hAnsi="Cambria Math"/>
                    </w:rPr>
                    <m:t>k</m:t>
                  </m:r>
                </m:sub>
              </m:sSub>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k</m:t>
                          </m:r>
                        </m:sub>
                      </m:sSub>
                    </m:e>
                  </m:d>
                </m:e>
                <m:sub>
                  <m:r>
                    <w:rPr>
                      <w:rFonts w:ascii="Cambria Math" w:hAnsi="Cambria Math"/>
                    </w:rPr>
                    <m:t>+</m:t>
                  </m:r>
                </m:sub>
                <m:sup>
                  <m:r>
                    <w:rPr>
                      <w:rFonts w:ascii="Cambria Math" w:hAnsi="Cambria Math"/>
                    </w:rPr>
                    <m:t>2</m:t>
                  </m:r>
                </m:sup>
              </m:sSubSup>
            </m:e>
          </m:nary>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K-1</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nary>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K</m:t>
                      </m:r>
                    </m:sub>
                  </m:sSub>
                </m:e>
              </m:d>
            </m:e>
            <m:sub>
              <m:r>
                <w:rPr>
                  <w:rFonts w:ascii="Cambria Math" w:hAnsi="Cambria Math"/>
                </w:rPr>
                <m:t>+</m:t>
              </m:r>
            </m:sub>
            <m:sup>
              <m:r>
                <w:rPr>
                  <w:rFonts w:ascii="Cambria Math" w:hAnsi="Cambria Math"/>
                </w:rPr>
                <m:t>2</m:t>
              </m:r>
            </m:sup>
          </m:sSubSup>
          <m:r>
            <w:rPr>
              <w:rFonts w:ascii="Cambria Math" w:hAnsi="Cambria Math"/>
            </w:rPr>
            <m:t xml:space="preserve">        (6)</m:t>
          </m:r>
        </m:oMath>
      </m:oMathPara>
    </w:p>
    <w:p w:rsidR="003E4A24" w:rsidRDefault="003E4A24" w:rsidP="003E4A24">
      <w:pPr>
        <w:rPr>
          <w:rFonts w:eastAsiaTheme="minorEastAsia"/>
        </w:rPr>
      </w:pPr>
      <w:r>
        <w:rPr>
          <w:rFonts w:eastAsiaTheme="minorEastAsia"/>
        </w:rPr>
        <w:t>Joining like terms in (6) yields:</w:t>
      </w:r>
    </w:p>
    <w:p w:rsidR="003E4A24" w:rsidRPr="000167E1" w:rsidRDefault="003E4A24" w:rsidP="003E4A24">
      <w:pPr>
        <w:jc w:val="cente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eastAsiaTheme="minorEastAsia" w:hAnsi="Cambria Math"/>
            </w:rPr>
            <m:t>+</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K</m:t>
              </m:r>
              <m:r>
                <w:rPr>
                  <w:rFonts w:ascii="Cambria Math" w:hAnsi="Cambria Math"/>
                </w:rPr>
                <m:t>-1</m:t>
              </m:r>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k</m:t>
                          </m:r>
                        </m:sub>
                      </m:sSub>
                    </m:e>
                  </m:d>
                </m:e>
                <m:sub>
                  <m:r>
                    <w:rPr>
                      <w:rFonts w:ascii="Cambria Math" w:hAnsi="Cambria Math"/>
                    </w:rPr>
                    <m:t>+</m:t>
                  </m:r>
                </m:sub>
                <m:sup>
                  <m:r>
                    <w:rPr>
                      <w:rFonts w:ascii="Cambria Math" w:hAnsi="Cambria Math"/>
                    </w:rPr>
                    <m:t>2</m:t>
                  </m:r>
                </m:sup>
              </m:sSubSup>
            </m:e>
          </m:nary>
          <m:r>
            <w:rPr>
              <w:rFonts w:ascii="Cambria Math" w:eastAsiaTheme="minorEastAsia"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K</m:t>
                      </m:r>
                    </m:sub>
                  </m:sSub>
                </m:e>
              </m:d>
            </m:e>
            <m:sub>
              <m:r>
                <w:rPr>
                  <w:rFonts w:ascii="Cambria Math" w:hAnsi="Cambria Math"/>
                </w:rPr>
                <m:t>+</m:t>
              </m:r>
            </m:sub>
            <m:sup>
              <m:r>
                <w:rPr>
                  <w:rFonts w:ascii="Cambria Math" w:hAnsi="Cambria Math"/>
                </w:rPr>
                <m:t>2</m:t>
              </m:r>
            </m:sup>
          </m:sSubSup>
          <m:r>
            <w:rPr>
              <w:rFonts w:ascii="Cambria Math" w:hAnsi="Cambria Math"/>
            </w:rPr>
            <m:t xml:space="preserve"> ]       (7)</m:t>
          </m:r>
        </m:oMath>
      </m:oMathPara>
    </w:p>
    <w:p w:rsidR="000167E1" w:rsidRDefault="000167E1" w:rsidP="000167E1">
      <w:pPr>
        <w:rPr>
          <w:rFonts w:eastAsiaTheme="minorEastAsia"/>
        </w:rPr>
      </w:pPr>
      <w:r>
        <w:rPr>
          <w:rFonts w:eastAsiaTheme="minorEastAsia"/>
        </w:rPr>
        <w:t>Finally, from (7) we arrive at our basis functions:</w:t>
      </w:r>
    </w:p>
    <w:p w:rsidR="000167E1" w:rsidRDefault="000167E1" w:rsidP="000167E1">
      <w:pPr>
        <w:rPr>
          <w:rFonts w:eastAsiaTheme="minorEastAsia"/>
        </w:rPr>
      </w:pPr>
    </w:p>
    <w:tbl>
      <w:tblPr>
        <w:tblStyle w:val="TableGrid"/>
        <w:tblW w:w="0" w:type="auto"/>
        <w:jc w:val="center"/>
        <w:tblLook w:val="04A0" w:firstRow="1" w:lastRow="0" w:firstColumn="1" w:lastColumn="0" w:noHBand="0" w:noVBand="1"/>
      </w:tblPr>
      <w:tblGrid>
        <w:gridCol w:w="4379"/>
      </w:tblGrid>
      <w:tr w:rsidR="000167E1" w:rsidTr="000167E1">
        <w:trPr>
          <w:jc w:val="center"/>
        </w:trPr>
        <w:tc>
          <w:tcPr>
            <w:tcW w:w="4379" w:type="dxa"/>
          </w:tcPr>
          <w:p w:rsidR="000167E1" w:rsidRDefault="000167E1" w:rsidP="000167E1">
            <w:pPr>
              <w:rPr>
                <w:rFonts w:eastAsiaTheme="minorEastAsia"/>
              </w:rPr>
            </w:pPr>
            <w:r>
              <w:rPr>
                <w:rFonts w:eastAsiaTheme="minorEastAsia"/>
              </w:rPr>
              <w:t>H</w:t>
            </w:r>
            <w:r w:rsidRPr="000167E1">
              <w:rPr>
                <w:rFonts w:eastAsiaTheme="minorEastAsia"/>
                <w:vertAlign w:val="subscript"/>
              </w:rPr>
              <w:t>1</w:t>
            </w:r>
            <w:r>
              <w:rPr>
                <w:rFonts w:eastAsiaTheme="minorEastAsia"/>
              </w:rPr>
              <w:t>(X) = 1</w:t>
            </w:r>
          </w:p>
          <w:p w:rsidR="000167E1" w:rsidRDefault="000167E1" w:rsidP="000167E1">
            <w:pPr>
              <w:rPr>
                <w:rFonts w:eastAsiaTheme="minorEastAsia"/>
              </w:rPr>
            </w:pPr>
          </w:p>
          <w:p w:rsidR="000167E1" w:rsidRDefault="000167E1" w:rsidP="000167E1">
            <w:pPr>
              <w:rPr>
                <w:rFonts w:eastAsiaTheme="minorEastAsia"/>
              </w:rPr>
            </w:pPr>
            <w:r>
              <w:rPr>
                <w:rFonts w:eastAsiaTheme="minorEastAsia"/>
              </w:rPr>
              <w:t>H</w:t>
            </w:r>
            <w:r w:rsidRPr="000167E1">
              <w:rPr>
                <w:rFonts w:eastAsiaTheme="minorEastAsia"/>
                <w:vertAlign w:val="subscript"/>
              </w:rPr>
              <w:t>2</w:t>
            </w:r>
            <w:r>
              <w:rPr>
                <w:rFonts w:eastAsiaTheme="minorEastAsia"/>
              </w:rPr>
              <w:t>(X) = X</w:t>
            </w:r>
          </w:p>
          <w:p w:rsidR="000167E1" w:rsidRDefault="000167E1" w:rsidP="000167E1">
            <w:pPr>
              <w:rPr>
                <w:rFonts w:eastAsiaTheme="minorEastAsia"/>
              </w:rPr>
            </w:pPr>
          </w:p>
          <w:p w:rsidR="000167E1" w:rsidRDefault="000167E1" w:rsidP="000167E1">
            <w:pPr>
              <w:rPr>
                <w:rFonts w:eastAsiaTheme="minorEastAsia"/>
              </w:rPr>
            </w:pPr>
            <w:r>
              <w:rPr>
                <w:rFonts w:eastAsiaTheme="minorEastAsia"/>
              </w:rPr>
              <w:t>H</w:t>
            </w:r>
            <w:r w:rsidRPr="000167E1">
              <w:rPr>
                <w:rFonts w:eastAsiaTheme="minorEastAsia"/>
                <w:vertAlign w:val="subscript"/>
              </w:rPr>
              <w:t>k+2</w:t>
            </w:r>
            <w:r>
              <w:rPr>
                <w:rFonts w:eastAsiaTheme="minorEastAsia"/>
              </w:rPr>
              <w:t xml:space="preserve">(X) = </w:t>
            </w:r>
            <m:oMath>
              <m:sSub>
                <m:sSubPr>
                  <m:ctrlPr>
                    <w:rPr>
                      <w:rFonts w:ascii="Cambria Math" w:eastAsiaTheme="minorEastAsia" w:hAnsi="Cambria Math"/>
                      <w:i/>
                    </w:rPr>
                  </m:ctrlPr>
                </m:sSubPr>
                <m:e>
                  <m:sSubSup>
                    <m:sSubSupPr>
                      <m:ctrlPr>
                        <w:rPr>
                          <w:rFonts w:ascii="Cambria Math" w:hAnsi="Cambria Math"/>
                          <w:i/>
                        </w:rPr>
                      </m:ctrlPr>
                    </m:sSubSup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k</m:t>
                              </m:r>
                            </m:sub>
                          </m:sSub>
                        </m:e>
                      </m:d>
                    </m:e>
                    <m:sub>
                      <m:r>
                        <w:rPr>
                          <w:rFonts w:ascii="Cambria Math" w:hAnsi="Cambria Math"/>
                        </w:rPr>
                        <m:t>+</m:t>
                      </m:r>
                    </m:sub>
                    <m:sup>
                      <m:r>
                        <w:rPr>
                          <w:rFonts w:ascii="Cambria Math" w:hAnsi="Cambria Math"/>
                        </w:rPr>
                        <m:t>2</m:t>
                      </m:r>
                    </m:sup>
                  </m:sSubSup>
                  <m:r>
                    <m:rPr>
                      <m:sty m:val="p"/>
                    </m:rPr>
                    <w:rPr>
                      <w:rFonts w:ascii="Cambria Math" w:eastAsiaTheme="minorEastAsia" w:hAnsi="Cambria Math"/>
                    </w:rPr>
                    <m:t xml:space="preserve"> - </m:t>
                  </m:r>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ξ</m:t>
                              </m:r>
                            </m:e>
                            <m:sub>
                              <m:r>
                                <w:rPr>
                                  <w:rFonts w:ascii="Cambria Math" w:hAnsi="Cambria Math"/>
                                </w:rPr>
                                <m:t>K</m:t>
                              </m:r>
                            </m:sub>
                          </m:sSub>
                        </m:e>
                      </m:d>
                    </m:e>
                    <m:sub>
                      <m:r>
                        <w:rPr>
                          <w:rFonts w:ascii="Cambria Math" w:hAnsi="Cambria Math"/>
                        </w:rPr>
                        <m:t>+</m:t>
                      </m:r>
                    </m:sub>
                    <m:sup>
                      <m:r>
                        <w:rPr>
                          <w:rFonts w:ascii="Cambria Math" w:hAnsi="Cambria Math"/>
                        </w:rPr>
                        <m:t>2</m:t>
                      </m:r>
                    </m:sup>
                  </m:sSubSup>
                  <m:r>
                    <w:rPr>
                      <w:rFonts w:ascii="Cambria Math" w:hAnsi="Cambria Math"/>
                    </w:rPr>
                    <m:t>}</m:t>
                  </m:r>
                </m:e>
                <m:sub>
                  <m:r>
                    <w:rPr>
                      <w:rFonts w:ascii="Cambria Math" w:eastAsiaTheme="minorEastAsia" w:hAnsi="Cambria Math"/>
                    </w:rPr>
                    <m:t>k=1,…..,K-1</m:t>
                  </m:r>
                </m:sub>
              </m:sSub>
            </m:oMath>
          </w:p>
        </w:tc>
      </w:tr>
    </w:tbl>
    <w:p w:rsidR="000167E1" w:rsidRPr="003E4A24" w:rsidRDefault="000167E1" w:rsidP="000167E1">
      <w:pPr>
        <w:rPr>
          <w:rFonts w:eastAsiaTheme="minorEastAsia"/>
        </w:rPr>
      </w:pPr>
    </w:p>
    <w:p w:rsidR="00D61B70" w:rsidRDefault="00D61B70"/>
    <w:p w:rsidR="0069510A" w:rsidRDefault="0069510A"/>
    <w:p w:rsidR="0069510A" w:rsidRDefault="0069510A"/>
    <w:p w:rsidR="0069510A" w:rsidRDefault="0069510A"/>
    <w:p w:rsidR="0069510A" w:rsidRDefault="0069510A"/>
    <w:p w:rsidR="0069510A" w:rsidRDefault="0069510A"/>
    <w:p w:rsidR="0069510A" w:rsidRDefault="0069510A"/>
    <w:p w:rsidR="0069510A" w:rsidRDefault="0069510A">
      <w:bookmarkStart w:id="0" w:name="_GoBack"/>
      <w:bookmarkEnd w:id="0"/>
    </w:p>
    <w:p w:rsidR="007C06D5" w:rsidRDefault="007C06D5" w:rsidP="00D61B70">
      <w:pPr>
        <w:pStyle w:val="ListParagraph"/>
        <w:numPr>
          <w:ilvl w:val="0"/>
          <w:numId w:val="1"/>
        </w:numPr>
      </w:pPr>
      <w:r w:rsidRPr="00D61B70">
        <w:rPr>
          <w:b/>
        </w:rPr>
        <w:lastRenderedPageBreak/>
        <w:t>Problem 2.</w:t>
      </w:r>
      <w:r>
        <w:t xml:space="preserve"> Let </w:t>
      </w:r>
      <w:r w:rsidRPr="00D61B70">
        <w:rPr>
          <w:rFonts w:ascii="Cambria Math" w:hAnsi="Cambria Math" w:cs="Cambria Math"/>
        </w:rPr>
        <w:t>𝐵</w:t>
      </w:r>
      <w:r w:rsidRPr="00D61B70">
        <w:rPr>
          <w:rFonts w:ascii="Cambria Math" w:hAnsi="Cambria Math" w:cs="Cambria Math"/>
          <w:vertAlign w:val="subscript"/>
        </w:rPr>
        <w:t>𝑖</w:t>
      </w:r>
      <w:r w:rsidRPr="00D61B70">
        <w:rPr>
          <w:vertAlign w:val="subscript"/>
        </w:rPr>
        <w:t>,</w:t>
      </w:r>
      <w:r w:rsidRPr="00D61B70">
        <w:rPr>
          <w:rFonts w:ascii="Cambria Math" w:hAnsi="Cambria Math" w:cs="Cambria Math"/>
          <w:vertAlign w:val="subscript"/>
        </w:rPr>
        <w:t>𝑗</w:t>
      </w:r>
      <w:r>
        <w:t>(</w:t>
      </w:r>
      <w:r w:rsidRPr="00D61B70">
        <w:rPr>
          <w:rFonts w:ascii="Cambria Math" w:hAnsi="Cambria Math" w:cs="Cambria Math"/>
        </w:rPr>
        <w:t>𝑥</w:t>
      </w:r>
      <w:r>
        <w:t xml:space="preserve">) be the </w:t>
      </w:r>
      <w:r w:rsidRPr="00D61B70">
        <w:rPr>
          <w:rFonts w:ascii="Cambria Math" w:hAnsi="Cambria Math" w:cs="Cambria Math"/>
        </w:rPr>
        <w:t>𝑖</w:t>
      </w:r>
      <w:r w:rsidRPr="00D61B70">
        <w:rPr>
          <w:vertAlign w:val="superscript"/>
        </w:rPr>
        <w:t xml:space="preserve"> </w:t>
      </w:r>
      <w:r w:rsidRPr="00D61B70">
        <w:rPr>
          <w:rFonts w:ascii="Cambria Math" w:hAnsi="Cambria Math" w:cs="Cambria Math"/>
          <w:vertAlign w:val="superscript"/>
        </w:rPr>
        <w:t>𝑡ℎ</w:t>
      </w:r>
      <w:r>
        <w:t xml:space="preserve"> B-spline basis function of a uniform quadratic B-spline with five knots. T</w:t>
      </w:r>
      <w:r w:rsidR="00DE4B85">
        <w:t>he B-spline curve is defined as:</w:t>
      </w:r>
    </w:p>
    <w:p w:rsidR="00DE4B85" w:rsidRPr="00DE4B85" w:rsidRDefault="00DE4B85" w:rsidP="00DE4B85">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i=0</m:t>
            </m:r>
          </m:sub>
          <m:sup>
            <m:r>
              <w:rPr>
                <w:rFonts w:ascii="Cambria Math" w:hAnsi="Cambria Math"/>
              </w:rPr>
              <m:t>2</m:t>
            </m:r>
          </m:sup>
          <m:e>
            <m:sSub>
              <m:sSubPr>
                <m:ctrlPr>
                  <w:rPr>
                    <w:rFonts w:ascii="Cambria Math" w:hAnsi="Cambria Math"/>
                    <w:i/>
                  </w:rPr>
                </m:ctrlPr>
              </m:sSubPr>
              <m:e>
                <m:r>
                  <w:rPr>
                    <w:rFonts w:ascii="Cambria Math" w:hAnsi="Cambria Math"/>
                  </w:rPr>
                  <m:t>B</m:t>
                </m:r>
              </m:e>
              <m:sub>
                <m:r>
                  <w:rPr>
                    <w:rFonts w:ascii="Cambria Math" w:hAnsi="Cambria Math"/>
                  </w:rPr>
                  <m:t>i,2</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080A5D">
        <w:rPr>
          <w:rFonts w:eastAsiaTheme="minorEastAsia"/>
        </w:rPr>
        <w:t xml:space="preserve">                                               (1)</w:t>
      </w:r>
    </w:p>
    <w:p w:rsidR="00DE4B85" w:rsidRDefault="00DE4B85" w:rsidP="00DE4B85">
      <w:pPr>
        <w:jc w:val="center"/>
      </w:pPr>
      <w:r>
        <w:rPr>
          <w:rFonts w:eastAsiaTheme="minorEastAsia"/>
        </w:rPr>
        <w:t>Where</w:t>
      </w:r>
    </w:p>
    <w:p w:rsidR="00BC39CE" w:rsidRPr="00DE4B85" w:rsidRDefault="007C06D5" w:rsidP="00DE4B85">
      <w:pPr>
        <w:jc w:val="cente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 xml:space="preserve">      τ</m:t>
                    </m:r>
                  </m:e>
                  <m:sub>
                    <m:r>
                      <w:rPr>
                        <w:rFonts w:ascii="Cambria Math" w:hAnsi="Cambria Math"/>
                      </w:rPr>
                      <m:t>i</m:t>
                    </m:r>
                  </m:sub>
                </m:sSub>
                <m:r>
                  <w:rPr>
                    <w:rFonts w:ascii="Cambria Math" w:hAnsi="Cambria Math"/>
                  </w:rPr>
                  <m:t>≤x&lt;</m:t>
                </m:r>
                <m:sSub>
                  <m:sSubPr>
                    <m:ctrlPr>
                      <w:rPr>
                        <w:rFonts w:ascii="Cambria Math" w:hAnsi="Cambria Math"/>
                        <w:i/>
                      </w:rPr>
                    </m:ctrlPr>
                  </m:sSubPr>
                  <m:e>
                    <m:r>
                      <w:rPr>
                        <w:rFonts w:ascii="Cambria Math" w:hAnsi="Cambria Math"/>
                      </w:rPr>
                      <m:t>τ</m:t>
                    </m:r>
                  </m:e>
                  <m:sub>
                    <m:r>
                      <w:rPr>
                        <w:rFonts w:ascii="Cambria Math" w:hAnsi="Cambria Math"/>
                      </w:rPr>
                      <m:t>i+1</m:t>
                    </m:r>
                  </m:sub>
                </m:sSub>
              </m:e>
              <m:e>
                <m:r>
                  <w:rPr>
                    <w:rFonts w:ascii="Cambria Math" w:hAnsi="Cambria Math"/>
                  </w:rPr>
                  <m:t>0                     otherwise</m:t>
                </m:r>
              </m:e>
            </m:eqArr>
          </m:e>
        </m:d>
      </m:oMath>
      <w:r w:rsidR="00080A5D">
        <w:rPr>
          <w:rFonts w:eastAsiaTheme="minorEastAsia"/>
        </w:rPr>
        <w:t xml:space="preserve">               (2)</w:t>
      </w:r>
    </w:p>
    <w:p w:rsidR="00DE4B85" w:rsidRDefault="00DE4B85" w:rsidP="00DE4B85">
      <w:pPr>
        <w:jc w:val="center"/>
        <w:rPr>
          <w:rFonts w:eastAsiaTheme="minorEastAsia"/>
        </w:rPr>
      </w:pPr>
    </w:p>
    <w:p w:rsidR="00BC39CE" w:rsidRPr="00BA11B7" w:rsidRDefault="00BC39CE" w:rsidP="007C06D5">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i+j+1</m:t>
                </m:r>
              </m:sub>
            </m:sSub>
            <m:r>
              <w:rPr>
                <w:rFonts w:ascii="Cambria Math" w:eastAsiaTheme="minorEastAsia" w:hAnsi="Cambria Math"/>
              </w:rPr>
              <m:t>-</m:t>
            </m:r>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,j-1</m:t>
            </m:r>
          </m:sub>
        </m:sSub>
        <m:d>
          <m:dPr>
            <m:ctrlPr>
              <w:rPr>
                <w:rFonts w:ascii="Cambria Math" w:eastAsiaTheme="minorEastAsia" w:hAnsi="Cambria Math"/>
                <w:i/>
              </w:rPr>
            </m:ctrlPr>
          </m:dPr>
          <m:e>
            <m:r>
              <w:rPr>
                <w:rFonts w:ascii="Cambria Math" w:eastAsiaTheme="minorEastAsia" w:hAnsi="Cambria Math"/>
              </w:rPr>
              <m:t>x</m:t>
            </m:r>
          </m:e>
        </m:d>
      </m:oMath>
      <w:r w:rsidR="00080A5D">
        <w:rPr>
          <w:rFonts w:eastAsiaTheme="minorEastAsia"/>
        </w:rPr>
        <w:t xml:space="preserve">          (3)</w:t>
      </w:r>
    </w:p>
    <w:p w:rsidR="00BC39CE" w:rsidRDefault="00BA11B7" w:rsidP="00BC39CE">
      <w:r>
        <w:t xml:space="preserve">Drive an expression for </w:t>
      </w:r>
      <w:r>
        <w:rPr>
          <w:rFonts w:ascii="Cambria Math" w:hAnsi="Cambria Math" w:cs="Cambria Math"/>
        </w:rPr>
        <w:t>𝐵</w:t>
      </w:r>
      <w:r w:rsidRPr="00BA11B7">
        <w:rPr>
          <w:vertAlign w:val="subscript"/>
        </w:rPr>
        <w:t>0,2</w:t>
      </w:r>
      <w:r>
        <w:t xml:space="preserve"> (</w:t>
      </w:r>
      <w:r>
        <w:rPr>
          <w:rFonts w:ascii="Cambria Math" w:hAnsi="Cambria Math" w:cs="Cambria Math"/>
        </w:rPr>
        <w:t>𝑥</w:t>
      </w:r>
      <w:r>
        <w:t xml:space="preserve">), </w:t>
      </w:r>
      <w:r>
        <w:rPr>
          <w:rFonts w:ascii="Cambria Math" w:hAnsi="Cambria Math" w:cs="Cambria Math"/>
        </w:rPr>
        <w:t>𝐵</w:t>
      </w:r>
      <w:r w:rsidRPr="00BA11B7">
        <w:rPr>
          <w:vertAlign w:val="subscript"/>
        </w:rPr>
        <w:t>1,2</w:t>
      </w:r>
      <w:r>
        <w:t xml:space="preserve"> (</w:t>
      </w:r>
      <w:r>
        <w:rPr>
          <w:rFonts w:ascii="Cambria Math" w:hAnsi="Cambria Math" w:cs="Cambria Math"/>
        </w:rPr>
        <w:t>𝑥</w:t>
      </w:r>
      <w:r>
        <w:t xml:space="preserve">) and </w:t>
      </w:r>
      <w:r>
        <w:rPr>
          <w:rFonts w:ascii="Cambria Math" w:hAnsi="Cambria Math" w:cs="Cambria Math"/>
        </w:rPr>
        <w:t>𝐵</w:t>
      </w:r>
      <w:r w:rsidRPr="00BA11B7">
        <w:rPr>
          <w:vertAlign w:val="subscript"/>
        </w:rPr>
        <w:t>2,2</w:t>
      </w:r>
      <w:r>
        <w:t xml:space="preserve"> (</w:t>
      </w:r>
      <w:r>
        <w:rPr>
          <w:rFonts w:ascii="Cambria Math" w:hAnsi="Cambria Math" w:cs="Cambria Math"/>
        </w:rPr>
        <w:t>𝑥</w:t>
      </w:r>
      <w:r>
        <w:t xml:space="preserve">). Please note that uniform B-Spline means the knots are equidistant </w:t>
      </w:r>
      <w:r>
        <w:rPr>
          <w:rFonts w:ascii="Cambria Math" w:hAnsi="Cambria Math" w:cs="Cambria Math"/>
        </w:rPr>
        <w:t>𝜏</w:t>
      </w:r>
      <w:r w:rsidRPr="00BA11B7">
        <w:rPr>
          <w:rFonts w:ascii="Cambria Math" w:hAnsi="Cambria Math" w:cs="Cambria Math"/>
          <w:vertAlign w:val="subscript"/>
        </w:rPr>
        <w:t>𝑖</w:t>
      </w:r>
      <w:r w:rsidRPr="00BA11B7">
        <w:rPr>
          <w:vertAlign w:val="subscript"/>
        </w:rPr>
        <w:t>+1</w:t>
      </w:r>
      <w:r>
        <w:t xml:space="preserve"> − </w:t>
      </w:r>
      <w:r>
        <w:rPr>
          <w:rFonts w:ascii="Cambria Math" w:hAnsi="Cambria Math" w:cs="Cambria Math"/>
        </w:rPr>
        <w:t>𝜏</w:t>
      </w:r>
      <w:r w:rsidRPr="00BA11B7">
        <w:rPr>
          <w:rFonts w:ascii="Cambria Math" w:hAnsi="Cambria Math" w:cs="Cambria Math"/>
          <w:vertAlign w:val="subscript"/>
        </w:rPr>
        <w:t>𝑖</w:t>
      </w:r>
      <w:r>
        <w:t xml:space="preserve"> = constant , </w:t>
      </w:r>
      <w:r>
        <w:rPr>
          <w:rFonts w:ascii="Cambria Math" w:hAnsi="Cambria Math" w:cs="Cambria Math"/>
        </w:rPr>
        <w:t>∀𝑖</w:t>
      </w:r>
      <w:r>
        <w:t xml:space="preserve">. For simplicity, let </w:t>
      </w:r>
      <w:r>
        <w:rPr>
          <w:rFonts w:ascii="Cambria Math" w:hAnsi="Cambria Math" w:cs="Cambria Math"/>
        </w:rPr>
        <w:t>𝜏</w:t>
      </w:r>
      <w:r w:rsidRPr="00BA11B7">
        <w:rPr>
          <w:rFonts w:ascii="Cambria Math" w:hAnsi="Cambria Math" w:cs="Cambria Math"/>
          <w:vertAlign w:val="subscript"/>
        </w:rPr>
        <w:t>𝑖</w:t>
      </w:r>
      <w:r>
        <w:t xml:space="preserve"> = </w:t>
      </w:r>
      <w:r>
        <w:rPr>
          <w:rFonts w:ascii="Cambria Math" w:hAnsi="Cambria Math" w:cs="Cambria Math"/>
        </w:rPr>
        <w:t>𝑖</w:t>
      </w:r>
      <w:r>
        <w:t xml:space="preserve"> (this is allowable given that the scaling or translating the knot vector has no effect on the shapes of the </w:t>
      </w:r>
      <w:r>
        <w:rPr>
          <w:rFonts w:ascii="Cambria Math" w:hAnsi="Cambria Math" w:cs="Cambria Math"/>
        </w:rPr>
        <w:t>𝐵</w:t>
      </w:r>
      <w:r w:rsidRPr="00BA11B7">
        <w:rPr>
          <w:rFonts w:ascii="Cambria Math" w:hAnsi="Cambria Math" w:cs="Cambria Math"/>
          <w:vertAlign w:val="subscript"/>
        </w:rPr>
        <w:t>𝑖</w:t>
      </w:r>
      <w:r w:rsidRPr="00BA11B7">
        <w:rPr>
          <w:vertAlign w:val="subscript"/>
        </w:rPr>
        <w:t>,</w:t>
      </w:r>
      <w:r w:rsidRPr="00BA11B7">
        <w:rPr>
          <w:rFonts w:ascii="Cambria Math" w:hAnsi="Cambria Math" w:cs="Cambria Math"/>
          <w:vertAlign w:val="subscript"/>
        </w:rPr>
        <w:t>𝑗</w:t>
      </w:r>
      <w:r>
        <w:t xml:space="preserve">). The knot vector thus becomes </w:t>
      </w:r>
      <w:r>
        <w:rPr>
          <w:rFonts w:ascii="Cambria Math" w:hAnsi="Cambria Math" w:cs="Cambria Math"/>
        </w:rPr>
        <w:t>𝑋</w:t>
      </w:r>
      <w:r>
        <w:t xml:space="preserve"> = {</w:t>
      </w:r>
      <w:r>
        <w:rPr>
          <w:rFonts w:ascii="Cambria Math" w:hAnsi="Cambria Math" w:cs="Cambria Math"/>
        </w:rPr>
        <w:t>𝜏</w:t>
      </w:r>
      <w:r w:rsidRPr="00BA11B7">
        <w:rPr>
          <w:vertAlign w:val="subscript"/>
        </w:rPr>
        <w:t>0</w:t>
      </w:r>
      <w:r>
        <w:t xml:space="preserve">, </w:t>
      </w:r>
      <w:r>
        <w:rPr>
          <w:rFonts w:ascii="Cambria Math" w:hAnsi="Cambria Math" w:cs="Cambria Math"/>
        </w:rPr>
        <w:t>𝜏</w:t>
      </w:r>
      <w:r w:rsidRPr="00BA11B7">
        <w:rPr>
          <w:vertAlign w:val="subscript"/>
        </w:rPr>
        <w:t>1</w:t>
      </w:r>
      <w:r>
        <w:t xml:space="preserve">, </w:t>
      </w:r>
      <w:r>
        <w:rPr>
          <w:rFonts w:ascii="Cambria Math" w:hAnsi="Cambria Math" w:cs="Cambria Math"/>
        </w:rPr>
        <w:t>𝜏</w:t>
      </w:r>
      <w:r w:rsidRPr="00BA11B7">
        <w:rPr>
          <w:vertAlign w:val="subscript"/>
        </w:rPr>
        <w:t>2</w:t>
      </w:r>
      <w:r>
        <w:t xml:space="preserve">, </w:t>
      </w:r>
      <w:r>
        <w:rPr>
          <w:rFonts w:ascii="Cambria Math" w:hAnsi="Cambria Math" w:cs="Cambria Math"/>
        </w:rPr>
        <w:t>𝜏</w:t>
      </w:r>
      <w:r w:rsidRPr="00BA11B7">
        <w:rPr>
          <w:vertAlign w:val="subscript"/>
        </w:rPr>
        <w:t>3</w:t>
      </w:r>
      <w:r>
        <w:t xml:space="preserve">, </w:t>
      </w:r>
      <w:r>
        <w:rPr>
          <w:rFonts w:ascii="Cambria Math" w:hAnsi="Cambria Math" w:cs="Cambria Math"/>
        </w:rPr>
        <w:t>𝜏</w:t>
      </w:r>
      <w:r w:rsidRPr="00BA11B7">
        <w:rPr>
          <w:vertAlign w:val="subscript"/>
        </w:rPr>
        <w:t>4</w:t>
      </w:r>
      <w:r>
        <w:t xml:space="preserve">, </w:t>
      </w:r>
      <w:r>
        <w:rPr>
          <w:rFonts w:ascii="Cambria Math" w:hAnsi="Cambria Math" w:cs="Cambria Math"/>
        </w:rPr>
        <w:t>𝜏</w:t>
      </w:r>
      <w:r w:rsidRPr="00BA11B7">
        <w:rPr>
          <w:vertAlign w:val="subscript"/>
        </w:rPr>
        <w:t>5</w:t>
      </w:r>
      <w:r>
        <w:t xml:space="preserve"> } = {0, 1, 2, 3, 4, 5}.</w:t>
      </w:r>
    </w:p>
    <w:p w:rsidR="00BA11B7" w:rsidRPr="00BA11B7" w:rsidRDefault="00BA11B7" w:rsidP="00BC39CE">
      <w:pPr>
        <w:rPr>
          <w:b/>
          <w:u w:val="single"/>
        </w:rPr>
      </w:pPr>
      <w:r w:rsidRPr="00BA11B7">
        <w:rPr>
          <w:b/>
          <w:u w:val="single"/>
        </w:rPr>
        <w:t>Answer:</w:t>
      </w:r>
    </w:p>
    <w:p w:rsidR="00BA11B7" w:rsidRDefault="00BA11B7" w:rsidP="00BC39CE">
      <w:r>
        <w:t>i -&gt; knot span index</w:t>
      </w:r>
    </w:p>
    <w:p w:rsidR="00BA11B7" w:rsidRDefault="00BA11B7" w:rsidP="00BC39CE">
      <w:r>
        <w:t xml:space="preserve">j -&gt; basis function </w:t>
      </w:r>
      <w:r w:rsidR="00080A5D">
        <w:t>order</w:t>
      </w:r>
    </w:p>
    <w:p w:rsidR="00BA11B7" w:rsidRDefault="00BA11B7" w:rsidP="00BC39CE">
      <w:r>
        <w:t>b-splines, from the equations above, are recursive where higher m-order polynomial basis functions (j) are a function of the previous m-order polynomial (j-1). E.g. B</w:t>
      </w:r>
      <w:r w:rsidRPr="00BA11B7">
        <w:rPr>
          <w:vertAlign w:val="subscript"/>
        </w:rPr>
        <w:t>0,2</w:t>
      </w:r>
      <w:r>
        <w:t xml:space="preserve"> – the 0</w:t>
      </w:r>
      <w:r w:rsidRPr="00BA11B7">
        <w:rPr>
          <w:vertAlign w:val="superscript"/>
        </w:rPr>
        <w:t>th</w:t>
      </w:r>
      <w:r>
        <w:t xml:space="preserve"> span basis function of order 2 is a function of B</w:t>
      </w:r>
      <w:r w:rsidRPr="00BA11B7">
        <w:rPr>
          <w:vertAlign w:val="subscript"/>
        </w:rPr>
        <w:t>0,1</w:t>
      </w:r>
      <w:r>
        <w:t xml:space="preserve"> and B</w:t>
      </w:r>
      <w:r w:rsidRPr="00BA11B7">
        <w:rPr>
          <w:vertAlign w:val="subscript"/>
        </w:rPr>
        <w:t>1,1</w:t>
      </w:r>
      <w:r>
        <w:t xml:space="preserve"> - the 0</w:t>
      </w:r>
      <w:r w:rsidRPr="00BA11B7">
        <w:rPr>
          <w:vertAlign w:val="superscript"/>
        </w:rPr>
        <w:t>th</w:t>
      </w:r>
      <w:r>
        <w:t xml:space="preserve"> span basis function of power 1 and the 1</w:t>
      </w:r>
      <w:r w:rsidRPr="00BA11B7">
        <w:rPr>
          <w:vertAlign w:val="superscript"/>
        </w:rPr>
        <w:t>st</w:t>
      </w:r>
      <w:r w:rsidR="00896D32">
        <w:t xml:space="preserve"> span basi</w:t>
      </w:r>
      <w:r>
        <w:t>s function of power 1 respectively</w:t>
      </w:r>
      <w:r w:rsidR="00896D32">
        <w:t>. We can visualize what is meant by 0</w:t>
      </w:r>
      <w:r w:rsidR="00896D32" w:rsidRPr="00896D32">
        <w:rPr>
          <w:vertAlign w:val="superscript"/>
        </w:rPr>
        <w:t>th</w:t>
      </w:r>
      <w:r w:rsidR="00896D32">
        <w:t xml:space="preserve"> and 1</w:t>
      </w:r>
      <w:r w:rsidR="00896D32" w:rsidRPr="00896D32">
        <w:rPr>
          <w:vertAlign w:val="superscript"/>
        </w:rPr>
        <w:t>st</w:t>
      </w:r>
      <w:r w:rsidR="00896D32">
        <w:t xml:space="preserve"> span by creating a number line of equidistant knots in the set {0,1,2,3,4,5}</w:t>
      </w:r>
    </w:p>
    <w:p w:rsidR="00896D32" w:rsidRDefault="00896D32" w:rsidP="00BC39CE"/>
    <w:p w:rsidR="00896D32" w:rsidRDefault="00896D32" w:rsidP="00896D32">
      <w:pPr>
        <w:jc w:val="center"/>
      </w:pPr>
      <w:r>
        <w:rPr>
          <w:noProof/>
        </w:rPr>
        <w:drawing>
          <wp:inline distT="0" distB="0" distL="0" distR="0" wp14:anchorId="048CBEAA" wp14:editId="25124037">
            <wp:extent cx="4098897" cy="8517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0782" cy="858373"/>
                    </a:xfrm>
                    <a:prstGeom prst="rect">
                      <a:avLst/>
                    </a:prstGeom>
                  </pic:spPr>
                </pic:pic>
              </a:graphicData>
            </a:graphic>
          </wp:inline>
        </w:drawing>
      </w:r>
    </w:p>
    <w:p w:rsidR="00896D32" w:rsidRDefault="00896D32" w:rsidP="00896D32">
      <w:pPr>
        <w:rPr>
          <w:rFonts w:eastAsiaTheme="minorEastAsia"/>
        </w:rPr>
      </w:pPr>
      <w:r>
        <w:t>The clos</w:t>
      </w:r>
      <w:r w:rsidR="00080A5D">
        <w:t>ed to open ended interval of [0,</w:t>
      </w:r>
      <w:r>
        <w:t>1) is the 0</w:t>
      </w:r>
      <w:r w:rsidRPr="00896D32">
        <w:rPr>
          <w:vertAlign w:val="superscript"/>
        </w:rPr>
        <w:t>th</w:t>
      </w:r>
      <w:r>
        <w:t xml:space="preserve"> </w:t>
      </w:r>
      <w:r w:rsidR="00080A5D">
        <w:t xml:space="preserve">knot </w:t>
      </w:r>
      <w:r>
        <w:t>span, the closed to open ended interval of [1,2) is the 1</w:t>
      </w:r>
      <w:r w:rsidRPr="00896D32">
        <w:rPr>
          <w:vertAlign w:val="superscript"/>
        </w:rPr>
        <w:t>st</w:t>
      </w:r>
      <w:r>
        <w:t xml:space="preserve"> span, etc. , etc, .</w:t>
      </w:r>
      <w:r w:rsidR="00080A5D">
        <w:t xml:space="preserve"> From equation (2) above, for the basis function of B</w:t>
      </w:r>
      <w:r w:rsidR="00080A5D" w:rsidRPr="00CF29C8">
        <w:rPr>
          <w:vertAlign w:val="subscript"/>
        </w:rPr>
        <w:t>1,0</w:t>
      </w:r>
      <w:r w:rsidR="00080A5D">
        <w:t xml:space="preserve"> – the 1</w:t>
      </w:r>
      <w:r w:rsidR="00080A5D" w:rsidRPr="00080A5D">
        <w:rPr>
          <w:vertAlign w:val="superscript"/>
        </w:rPr>
        <w:t>st</w:t>
      </w:r>
      <w:r w:rsidR="00080A5D">
        <w:t xml:space="preserve"> knot span of power 0, any value of  </w:t>
      </w:r>
      <m:oMath>
        <m:r>
          <w:rPr>
            <w:rFonts w:ascii="Cambria Math" w:hAnsi="Cambria Math"/>
          </w:rPr>
          <m:t>x ∈[1,2)</m:t>
        </m:r>
      </m:oMath>
      <w:r w:rsidR="00080A5D">
        <w:rPr>
          <w:rFonts w:eastAsiaTheme="minorEastAsia"/>
        </w:rPr>
        <w:t xml:space="preserve"> would be constant 1. All values outside that range would be 0, as shown below</w:t>
      </w:r>
    </w:p>
    <w:p w:rsidR="00080A5D" w:rsidRDefault="00080A5D" w:rsidP="00080A5D">
      <w:pPr>
        <w:jc w:val="center"/>
        <w:rPr>
          <w:rFonts w:eastAsiaTheme="minorEastAsia"/>
        </w:rPr>
      </w:pPr>
      <w:r>
        <w:rPr>
          <w:noProof/>
        </w:rPr>
        <w:drawing>
          <wp:inline distT="0" distB="0" distL="0" distR="0" wp14:anchorId="1C384927" wp14:editId="365B2E04">
            <wp:extent cx="4037620" cy="11982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6897" cy="1230675"/>
                    </a:xfrm>
                    <a:prstGeom prst="rect">
                      <a:avLst/>
                    </a:prstGeom>
                  </pic:spPr>
                </pic:pic>
              </a:graphicData>
            </a:graphic>
          </wp:inline>
        </w:drawing>
      </w:r>
    </w:p>
    <w:p w:rsidR="00080A5D" w:rsidRDefault="000C05F8" w:rsidP="00CF29C8">
      <w:r>
        <w:lastRenderedPageBreak/>
        <w:t>Basis functions of order m &gt; 0 are a linear combination of basis functions of power m-1 at knot span i and i+1 as shown by equation (3). The recursiveness is easily visualized via a triangular tree.</w:t>
      </w:r>
    </w:p>
    <w:p w:rsidR="00CF29C8" w:rsidRDefault="000C05F8" w:rsidP="000C05F8">
      <w:pPr>
        <w:jc w:val="center"/>
      </w:pPr>
      <w:r>
        <w:rPr>
          <w:noProof/>
        </w:rPr>
        <w:drawing>
          <wp:inline distT="0" distB="0" distL="0" distR="0" wp14:anchorId="19F3D59B" wp14:editId="3F581814">
            <wp:extent cx="2051436" cy="200167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6914" cy="2007016"/>
                    </a:xfrm>
                    <a:prstGeom prst="rect">
                      <a:avLst/>
                    </a:prstGeom>
                  </pic:spPr>
                </pic:pic>
              </a:graphicData>
            </a:graphic>
          </wp:inline>
        </w:drawing>
      </w:r>
    </w:p>
    <w:p w:rsidR="000C05F8" w:rsidRDefault="000C05F8" w:rsidP="000C05F8">
      <w:r>
        <w:t>For example, basis function for the 0</w:t>
      </w:r>
      <w:r w:rsidRPr="000C05F8">
        <w:rPr>
          <w:vertAlign w:val="superscript"/>
        </w:rPr>
        <w:t>th</w:t>
      </w:r>
      <w:r>
        <w:t xml:space="preserve"> span of power 2 (B</w:t>
      </w:r>
      <w:r w:rsidRPr="00267C92">
        <w:rPr>
          <w:vertAlign w:val="subscript"/>
        </w:rPr>
        <w:t>0,2</w:t>
      </w:r>
      <w:r>
        <w:t>) is a linear combination of (B</w:t>
      </w:r>
      <w:r w:rsidRPr="00267C92">
        <w:rPr>
          <w:vertAlign w:val="subscript"/>
        </w:rPr>
        <w:t>1,1</w:t>
      </w:r>
      <w:r>
        <w:t>) and (B</w:t>
      </w:r>
      <w:r w:rsidRPr="00267C92">
        <w:rPr>
          <w:vertAlign w:val="subscript"/>
        </w:rPr>
        <w:t>0,1</w:t>
      </w:r>
      <w:r>
        <w:t>). The former is a linear combination of (B</w:t>
      </w:r>
      <w:r w:rsidRPr="00267C92">
        <w:rPr>
          <w:vertAlign w:val="subscript"/>
        </w:rPr>
        <w:t>2,0</w:t>
      </w:r>
      <w:r>
        <w:t>) and (B</w:t>
      </w:r>
      <w:r w:rsidRPr="00267C92">
        <w:rPr>
          <w:vertAlign w:val="subscript"/>
        </w:rPr>
        <w:t>1,0</w:t>
      </w:r>
      <w:r>
        <w:t>). The latter is a linear combination of (B</w:t>
      </w:r>
      <w:r w:rsidRPr="00267C92">
        <w:rPr>
          <w:vertAlign w:val="subscript"/>
        </w:rPr>
        <w:t>1,0</w:t>
      </w:r>
      <w:r>
        <w:t>) and (B</w:t>
      </w:r>
      <w:r w:rsidRPr="00267C92">
        <w:rPr>
          <w:vertAlign w:val="subscript"/>
        </w:rPr>
        <w:t>0,0</w:t>
      </w:r>
      <w:r>
        <w:t xml:space="preserve">). </w:t>
      </w:r>
      <w:r w:rsidR="00267C92">
        <w:t>Therefore, we can construct basis functions of higher order functions by keeping track of the equations of lower order.</w:t>
      </w:r>
    </w:p>
    <w:p w:rsidR="00267C92" w:rsidRDefault="00267C92" w:rsidP="000C05F8"/>
    <w:p w:rsidR="00267C92" w:rsidRDefault="00267C92" w:rsidP="000C05F8">
      <w:r>
        <w:t>B</w:t>
      </w:r>
      <w:r w:rsidRPr="00267C92">
        <w:rPr>
          <w:vertAlign w:val="subscript"/>
        </w:rPr>
        <w:t>0,0</w:t>
      </w:r>
      <w:r>
        <w:t xml:space="preserve"> – B</w:t>
      </w:r>
      <w:r w:rsidRPr="00267C92">
        <w:rPr>
          <w:vertAlign w:val="subscript"/>
        </w:rPr>
        <w:t>4,0</w:t>
      </w:r>
      <w:r>
        <w:t xml:space="preserve"> are simply indicator functions</w:t>
      </w:r>
      <w:r w:rsidR="000167E1">
        <w:t xml:space="preserve"> which return 1 if x falls within in the interval, otherwise it returns 0</w:t>
      </w:r>
    </w:p>
    <w:tbl>
      <w:tblPr>
        <w:tblStyle w:val="TableGrid"/>
        <w:tblW w:w="0" w:type="auto"/>
        <w:jc w:val="center"/>
        <w:tblLook w:val="04A0" w:firstRow="1" w:lastRow="0" w:firstColumn="1" w:lastColumn="0" w:noHBand="0" w:noVBand="1"/>
      </w:tblPr>
      <w:tblGrid>
        <w:gridCol w:w="627"/>
        <w:gridCol w:w="1540"/>
      </w:tblGrid>
      <w:tr w:rsidR="00267C92" w:rsidTr="000040FA">
        <w:trPr>
          <w:jc w:val="center"/>
        </w:trPr>
        <w:tc>
          <w:tcPr>
            <w:tcW w:w="627" w:type="dxa"/>
          </w:tcPr>
          <w:p w:rsidR="00267C92" w:rsidRPr="00267C92" w:rsidRDefault="00267C92" w:rsidP="000C05F8">
            <w:pPr>
              <w:rPr>
                <w:b/>
              </w:rPr>
            </w:pPr>
            <w:r w:rsidRPr="00267C92">
              <w:rPr>
                <w:b/>
              </w:rPr>
              <w:t>B</w:t>
            </w:r>
            <w:r w:rsidRPr="00267C92">
              <w:rPr>
                <w:b/>
                <w:vertAlign w:val="subscript"/>
              </w:rPr>
              <w:t>0,0</w:t>
            </w:r>
          </w:p>
        </w:tc>
        <w:tc>
          <w:tcPr>
            <w:tcW w:w="1540" w:type="dxa"/>
          </w:tcPr>
          <w:p w:rsidR="00267C92" w:rsidRDefault="00267C92" w:rsidP="000C05F8">
            <m:oMathPara>
              <m:oMath>
                <m:r>
                  <w:rPr>
                    <w:rFonts w:ascii="Cambria Math" w:hAnsi="Cambria Math"/>
                  </w:rPr>
                  <m:t>I</m:t>
                </m:r>
                <m:d>
                  <m:dPr>
                    <m:ctrlPr>
                      <w:rPr>
                        <w:rFonts w:ascii="Cambria Math" w:hAnsi="Cambria Math"/>
                        <w:i/>
                      </w:rPr>
                    </m:ctrlPr>
                  </m:dPr>
                  <m:e>
                    <m:r>
                      <w:rPr>
                        <w:rFonts w:ascii="Cambria Math" w:hAnsi="Cambria Math"/>
                      </w:rPr>
                      <m:t>0≤x&lt;1</m:t>
                    </m:r>
                  </m:e>
                </m:d>
              </m:oMath>
            </m:oMathPara>
          </w:p>
        </w:tc>
      </w:tr>
      <w:tr w:rsidR="00267C92" w:rsidTr="000040FA">
        <w:trPr>
          <w:jc w:val="center"/>
        </w:trPr>
        <w:tc>
          <w:tcPr>
            <w:tcW w:w="627" w:type="dxa"/>
          </w:tcPr>
          <w:p w:rsidR="00267C92" w:rsidRPr="00267C92" w:rsidRDefault="00267C92" w:rsidP="000C05F8">
            <w:pPr>
              <w:rPr>
                <w:b/>
              </w:rPr>
            </w:pPr>
            <w:r w:rsidRPr="00267C92">
              <w:rPr>
                <w:b/>
              </w:rPr>
              <w:t>B</w:t>
            </w:r>
            <w:r w:rsidRPr="00267C92">
              <w:rPr>
                <w:b/>
                <w:vertAlign w:val="subscript"/>
              </w:rPr>
              <w:t>1,0</w:t>
            </w:r>
          </w:p>
        </w:tc>
        <w:tc>
          <w:tcPr>
            <w:tcW w:w="1540" w:type="dxa"/>
          </w:tcPr>
          <w:p w:rsidR="00267C92" w:rsidRDefault="00267C92" w:rsidP="00267C92">
            <m:oMathPara>
              <m:oMath>
                <m:r>
                  <w:rPr>
                    <w:rFonts w:ascii="Cambria Math" w:hAnsi="Cambria Math"/>
                  </w:rPr>
                  <m:t>I</m:t>
                </m:r>
                <m:d>
                  <m:dPr>
                    <m:ctrlPr>
                      <w:rPr>
                        <w:rFonts w:ascii="Cambria Math" w:hAnsi="Cambria Math"/>
                        <w:i/>
                      </w:rPr>
                    </m:ctrlPr>
                  </m:dPr>
                  <m:e>
                    <m:r>
                      <w:rPr>
                        <w:rFonts w:ascii="Cambria Math" w:hAnsi="Cambria Math"/>
                      </w:rPr>
                      <m:t>1</m:t>
                    </m:r>
                    <m:r>
                      <w:rPr>
                        <w:rFonts w:ascii="Cambria Math" w:hAnsi="Cambria Math"/>
                      </w:rPr>
                      <m:t>≤x&lt;</m:t>
                    </m:r>
                    <m:r>
                      <w:rPr>
                        <w:rFonts w:ascii="Cambria Math" w:hAnsi="Cambria Math"/>
                      </w:rPr>
                      <m:t>2</m:t>
                    </m:r>
                  </m:e>
                </m:d>
              </m:oMath>
            </m:oMathPara>
          </w:p>
        </w:tc>
      </w:tr>
      <w:tr w:rsidR="00267C92" w:rsidTr="000040FA">
        <w:trPr>
          <w:jc w:val="center"/>
        </w:trPr>
        <w:tc>
          <w:tcPr>
            <w:tcW w:w="627" w:type="dxa"/>
          </w:tcPr>
          <w:p w:rsidR="00267C92" w:rsidRPr="00267C92" w:rsidRDefault="00267C92" w:rsidP="000C05F8">
            <w:pPr>
              <w:rPr>
                <w:b/>
              </w:rPr>
            </w:pPr>
            <w:r w:rsidRPr="00267C92">
              <w:rPr>
                <w:b/>
              </w:rPr>
              <w:t>B</w:t>
            </w:r>
            <w:r w:rsidRPr="00267C92">
              <w:rPr>
                <w:b/>
                <w:vertAlign w:val="subscript"/>
              </w:rPr>
              <w:t>2,0</w:t>
            </w:r>
          </w:p>
        </w:tc>
        <w:tc>
          <w:tcPr>
            <w:tcW w:w="1540" w:type="dxa"/>
          </w:tcPr>
          <w:p w:rsidR="00267C92" w:rsidRDefault="00267C92" w:rsidP="000C05F8">
            <m:oMathPara>
              <m:oMath>
                <m:r>
                  <w:rPr>
                    <w:rFonts w:ascii="Cambria Math" w:hAnsi="Cambria Math"/>
                  </w:rPr>
                  <m:t>I</m:t>
                </m:r>
                <m:d>
                  <m:dPr>
                    <m:ctrlPr>
                      <w:rPr>
                        <w:rFonts w:ascii="Cambria Math" w:hAnsi="Cambria Math"/>
                        <w:i/>
                      </w:rPr>
                    </m:ctrlPr>
                  </m:dPr>
                  <m:e>
                    <m:r>
                      <w:rPr>
                        <w:rFonts w:ascii="Cambria Math" w:hAnsi="Cambria Math"/>
                      </w:rPr>
                      <m:t>2</m:t>
                    </m:r>
                    <m:r>
                      <w:rPr>
                        <w:rFonts w:ascii="Cambria Math" w:hAnsi="Cambria Math"/>
                      </w:rPr>
                      <m:t>≤x</m:t>
                    </m:r>
                    <m:r>
                      <w:rPr>
                        <w:rFonts w:ascii="Cambria Math" w:hAnsi="Cambria Math"/>
                      </w:rPr>
                      <m:t>&lt;3</m:t>
                    </m:r>
                  </m:e>
                </m:d>
              </m:oMath>
            </m:oMathPara>
          </w:p>
        </w:tc>
      </w:tr>
      <w:tr w:rsidR="00267C92" w:rsidTr="000040FA">
        <w:trPr>
          <w:jc w:val="center"/>
        </w:trPr>
        <w:tc>
          <w:tcPr>
            <w:tcW w:w="627" w:type="dxa"/>
          </w:tcPr>
          <w:p w:rsidR="00267C92" w:rsidRPr="00267C92" w:rsidRDefault="00267C92" w:rsidP="000C05F8">
            <w:pPr>
              <w:rPr>
                <w:b/>
              </w:rPr>
            </w:pPr>
            <w:r w:rsidRPr="00267C92">
              <w:rPr>
                <w:b/>
              </w:rPr>
              <w:t>B</w:t>
            </w:r>
            <w:r w:rsidRPr="00267C92">
              <w:rPr>
                <w:b/>
                <w:vertAlign w:val="subscript"/>
              </w:rPr>
              <w:t>3,0</w:t>
            </w:r>
          </w:p>
        </w:tc>
        <w:tc>
          <w:tcPr>
            <w:tcW w:w="1540" w:type="dxa"/>
          </w:tcPr>
          <w:p w:rsidR="00267C92" w:rsidRDefault="00267C92" w:rsidP="000C05F8">
            <m:oMathPara>
              <m:oMath>
                <m:r>
                  <w:rPr>
                    <w:rFonts w:ascii="Cambria Math" w:hAnsi="Cambria Math"/>
                  </w:rPr>
                  <m:t>I</m:t>
                </m:r>
                <m:d>
                  <m:dPr>
                    <m:ctrlPr>
                      <w:rPr>
                        <w:rFonts w:ascii="Cambria Math" w:hAnsi="Cambria Math"/>
                        <w:i/>
                      </w:rPr>
                    </m:ctrlPr>
                  </m:dPr>
                  <m:e>
                    <m:r>
                      <w:rPr>
                        <w:rFonts w:ascii="Cambria Math" w:hAnsi="Cambria Math"/>
                      </w:rPr>
                      <m:t>3</m:t>
                    </m:r>
                    <m:r>
                      <w:rPr>
                        <w:rFonts w:ascii="Cambria Math" w:hAnsi="Cambria Math"/>
                      </w:rPr>
                      <m:t>≤x</m:t>
                    </m:r>
                    <m:r>
                      <w:rPr>
                        <w:rFonts w:ascii="Cambria Math" w:hAnsi="Cambria Math"/>
                      </w:rPr>
                      <m:t>&lt;4</m:t>
                    </m:r>
                  </m:e>
                </m:d>
              </m:oMath>
            </m:oMathPara>
          </w:p>
        </w:tc>
      </w:tr>
      <w:tr w:rsidR="00267C92" w:rsidTr="000040FA">
        <w:trPr>
          <w:jc w:val="center"/>
        </w:trPr>
        <w:tc>
          <w:tcPr>
            <w:tcW w:w="627" w:type="dxa"/>
          </w:tcPr>
          <w:p w:rsidR="00267C92" w:rsidRPr="00267C92" w:rsidRDefault="00267C92" w:rsidP="000C05F8">
            <w:pPr>
              <w:rPr>
                <w:b/>
              </w:rPr>
            </w:pPr>
            <w:r w:rsidRPr="00267C92">
              <w:rPr>
                <w:b/>
              </w:rPr>
              <w:t>B</w:t>
            </w:r>
            <w:r w:rsidRPr="00267C92">
              <w:rPr>
                <w:b/>
                <w:vertAlign w:val="subscript"/>
              </w:rPr>
              <w:t>4,0</w:t>
            </w:r>
          </w:p>
        </w:tc>
        <w:tc>
          <w:tcPr>
            <w:tcW w:w="1540" w:type="dxa"/>
          </w:tcPr>
          <w:p w:rsidR="00267C92" w:rsidRDefault="00267C92" w:rsidP="000C05F8">
            <m:oMathPara>
              <m:oMath>
                <m:r>
                  <w:rPr>
                    <w:rFonts w:ascii="Cambria Math" w:hAnsi="Cambria Math"/>
                  </w:rPr>
                  <m:t>I</m:t>
                </m:r>
                <m:d>
                  <m:dPr>
                    <m:ctrlPr>
                      <w:rPr>
                        <w:rFonts w:ascii="Cambria Math" w:hAnsi="Cambria Math"/>
                        <w:i/>
                      </w:rPr>
                    </m:ctrlPr>
                  </m:dPr>
                  <m:e>
                    <m:r>
                      <w:rPr>
                        <w:rFonts w:ascii="Cambria Math" w:hAnsi="Cambria Math"/>
                      </w:rPr>
                      <m:t>4</m:t>
                    </m:r>
                    <m:r>
                      <w:rPr>
                        <w:rFonts w:ascii="Cambria Math" w:hAnsi="Cambria Math"/>
                      </w:rPr>
                      <m:t>≤x</m:t>
                    </m:r>
                    <m:r>
                      <w:rPr>
                        <w:rFonts w:ascii="Cambria Math" w:hAnsi="Cambria Math"/>
                      </w:rPr>
                      <m:t>&lt;5</m:t>
                    </m:r>
                  </m:e>
                </m:d>
              </m:oMath>
            </m:oMathPara>
          </w:p>
        </w:tc>
      </w:tr>
    </w:tbl>
    <w:p w:rsidR="00267C92" w:rsidRDefault="00267C92" w:rsidP="000C05F8"/>
    <w:p w:rsidR="000040FA" w:rsidRDefault="00267C92" w:rsidP="000C05F8">
      <w:r>
        <w:t>B</w:t>
      </w:r>
      <w:r w:rsidRPr="000040FA">
        <w:rPr>
          <w:vertAlign w:val="subscript"/>
        </w:rPr>
        <w:t>0,1</w:t>
      </w:r>
      <w:r>
        <w:t xml:space="preserve"> – B</w:t>
      </w:r>
      <w:r w:rsidRPr="000040FA">
        <w:rPr>
          <w:vertAlign w:val="subscript"/>
        </w:rPr>
        <w:t>3,1</w:t>
      </w:r>
      <w:r>
        <w:t xml:space="preserve"> can be achieved by simply plug in values of i,j into equation </w:t>
      </w:r>
      <w:r w:rsidR="000040FA">
        <w:t>(3)</w:t>
      </w:r>
      <w:r w:rsidR="000E2490">
        <w:t xml:space="preserve"> We can do this because the values of the subscript are symmetric with their actual values of the knot vector X = ( </w:t>
      </w:r>
      <w:r w:rsidR="000E2490">
        <w:rPr>
          <w:rFonts w:ascii="Cambria Math" w:hAnsi="Cambria Math" w:cs="Cambria Math"/>
        </w:rPr>
        <w:t>𝜏</w:t>
      </w:r>
      <w:r w:rsidR="000E2490" w:rsidRPr="00BA11B7">
        <w:rPr>
          <w:vertAlign w:val="subscript"/>
        </w:rPr>
        <w:t>0</w:t>
      </w:r>
      <w:r w:rsidR="000E2490">
        <w:t xml:space="preserve">=0, </w:t>
      </w:r>
      <w:r w:rsidR="000E2490">
        <w:rPr>
          <w:rFonts w:ascii="Cambria Math" w:hAnsi="Cambria Math" w:cs="Cambria Math"/>
        </w:rPr>
        <w:t>𝜏</w:t>
      </w:r>
      <w:r w:rsidR="000E2490" w:rsidRPr="00BA11B7">
        <w:rPr>
          <w:vertAlign w:val="subscript"/>
        </w:rPr>
        <w:t>1</w:t>
      </w:r>
      <w:r w:rsidR="000E2490">
        <w:t>=1…..).</w:t>
      </w:r>
      <w:r w:rsidR="000040FA">
        <w:t xml:space="preserve"> We will explicitly walk through B</w:t>
      </w:r>
      <w:r w:rsidR="000040FA" w:rsidRPr="000040FA">
        <w:rPr>
          <w:vertAlign w:val="subscript"/>
        </w:rPr>
        <w:t>0,1</w:t>
      </w:r>
      <w:r w:rsidR="000040FA">
        <w:t xml:space="preserve">. The rest can be </w:t>
      </w:r>
      <w:r w:rsidR="00F0276A">
        <w:t>inferred</w:t>
      </w:r>
      <w:r w:rsidR="000040FA">
        <w:t xml:space="preserve"> from the following procedure:</w:t>
      </w:r>
    </w:p>
    <w:p w:rsidR="000040FA" w:rsidRDefault="000040FA" w:rsidP="000C05F8">
      <w:r>
        <w:t>B</w:t>
      </w:r>
      <w:r w:rsidRPr="000040FA">
        <w:rPr>
          <w:vertAlign w:val="subscript"/>
        </w:rPr>
        <w:t>0,1</w:t>
      </w:r>
      <w:r>
        <w:rPr>
          <w:vertAlign w:val="subscript"/>
        </w:rPr>
        <w:t xml:space="preserve"> </w:t>
      </w:r>
      <w:r>
        <w:t>(i = 0, j = 1) -&gt; From eqn (3)</w:t>
      </w:r>
    </w:p>
    <w:p w:rsidR="000040FA" w:rsidRPr="000040FA" w:rsidRDefault="000040FA" w:rsidP="000040F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r>
                <w:rPr>
                  <w:rFonts w:ascii="Cambria Math" w:eastAsiaTheme="minorEastAsia" w:hAnsi="Cambria Math"/>
                </w:rPr>
                <m:t>0</m:t>
              </m:r>
            </m:num>
            <m:den>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x</m:t>
              </m:r>
            </m:num>
            <m:den>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x</m:t>
              </m:r>
            </m:e>
          </m:d>
        </m:oMath>
      </m:oMathPara>
    </w:p>
    <w:tbl>
      <w:tblPr>
        <w:tblStyle w:val="TableGrid"/>
        <w:tblW w:w="0" w:type="auto"/>
        <w:jc w:val="center"/>
        <w:tblLook w:val="04A0" w:firstRow="1" w:lastRow="0" w:firstColumn="1" w:lastColumn="0" w:noHBand="0" w:noVBand="1"/>
      </w:tblPr>
      <w:tblGrid>
        <w:gridCol w:w="623"/>
        <w:gridCol w:w="3713"/>
      </w:tblGrid>
      <w:tr w:rsidR="000040FA" w:rsidTr="00CE522A">
        <w:trPr>
          <w:jc w:val="center"/>
        </w:trPr>
        <w:tc>
          <w:tcPr>
            <w:tcW w:w="623" w:type="dxa"/>
          </w:tcPr>
          <w:p w:rsidR="000040FA" w:rsidRPr="00CE522A" w:rsidRDefault="000040FA" w:rsidP="000040FA">
            <w:pPr>
              <w:jc w:val="center"/>
              <w:rPr>
                <w:b/>
              </w:rPr>
            </w:pPr>
            <w:r w:rsidRPr="00CE522A">
              <w:rPr>
                <w:b/>
              </w:rPr>
              <w:t>B</w:t>
            </w:r>
            <w:r w:rsidRPr="00CE522A">
              <w:rPr>
                <w:b/>
                <w:vertAlign w:val="subscript"/>
              </w:rPr>
              <w:t>0,1</w:t>
            </w:r>
          </w:p>
        </w:tc>
        <w:tc>
          <w:tcPr>
            <w:tcW w:w="3713" w:type="dxa"/>
          </w:tcPr>
          <w:p w:rsidR="000040FA" w:rsidRDefault="00CE522A" w:rsidP="000040FA">
            <w:pPr>
              <w:jc w:val="cente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x</m:t>
                    </m:r>
                  </m:e>
                </m:d>
              </m:oMath>
            </m:oMathPara>
          </w:p>
        </w:tc>
      </w:tr>
      <w:tr w:rsidR="00E60122" w:rsidTr="00CE522A">
        <w:trPr>
          <w:jc w:val="center"/>
        </w:trPr>
        <w:tc>
          <w:tcPr>
            <w:tcW w:w="623" w:type="dxa"/>
          </w:tcPr>
          <w:p w:rsidR="00E60122" w:rsidRPr="00CE522A" w:rsidRDefault="00E60122" w:rsidP="00E60122">
            <w:pPr>
              <w:jc w:val="center"/>
              <w:rPr>
                <w:b/>
              </w:rPr>
            </w:pPr>
            <w:r w:rsidRPr="00CE522A">
              <w:rPr>
                <w:b/>
              </w:rPr>
              <w:t>B</w:t>
            </w:r>
            <w:r w:rsidRPr="00CE522A">
              <w:rPr>
                <w:b/>
                <w:vertAlign w:val="subscript"/>
              </w:rPr>
              <w:t>1,1</w:t>
            </w:r>
          </w:p>
        </w:tc>
        <w:tc>
          <w:tcPr>
            <w:tcW w:w="3713" w:type="dxa"/>
          </w:tcPr>
          <w:p w:rsidR="00E60122" w:rsidRDefault="00CE522A" w:rsidP="00E60122">
            <w:pPr>
              <w:jc w:val="center"/>
            </w:pPr>
            <m:oMathPara>
              <m:oMath>
                <m:r>
                  <w:rPr>
                    <w:rFonts w:ascii="Cambria Math" w:eastAsiaTheme="minorEastAsia" w:hAnsi="Cambria Math"/>
                  </w:rPr>
                  <m:t>(x-1)*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2,0</m:t>
                    </m:r>
                  </m:sub>
                </m:sSub>
                <m:d>
                  <m:dPr>
                    <m:ctrlPr>
                      <w:rPr>
                        <w:rFonts w:ascii="Cambria Math" w:eastAsiaTheme="minorEastAsia" w:hAnsi="Cambria Math"/>
                        <w:i/>
                      </w:rPr>
                    </m:ctrlPr>
                  </m:dPr>
                  <m:e>
                    <m:r>
                      <w:rPr>
                        <w:rFonts w:ascii="Cambria Math" w:eastAsiaTheme="minorEastAsia" w:hAnsi="Cambria Math"/>
                      </w:rPr>
                      <m:t>x</m:t>
                    </m:r>
                  </m:e>
                </m:d>
              </m:oMath>
            </m:oMathPara>
          </w:p>
        </w:tc>
      </w:tr>
      <w:tr w:rsidR="000E2490" w:rsidTr="00CE522A">
        <w:trPr>
          <w:jc w:val="center"/>
        </w:trPr>
        <w:tc>
          <w:tcPr>
            <w:tcW w:w="623" w:type="dxa"/>
          </w:tcPr>
          <w:p w:rsidR="000E2490" w:rsidRPr="00CE522A" w:rsidRDefault="000E2490" w:rsidP="000E2490">
            <w:pPr>
              <w:jc w:val="center"/>
              <w:rPr>
                <w:b/>
              </w:rPr>
            </w:pPr>
            <w:r w:rsidRPr="00CE522A">
              <w:rPr>
                <w:b/>
              </w:rPr>
              <w:t>B</w:t>
            </w:r>
            <w:r w:rsidRPr="00CE522A">
              <w:rPr>
                <w:b/>
                <w:vertAlign w:val="subscript"/>
              </w:rPr>
              <w:t>2,1</w:t>
            </w:r>
          </w:p>
        </w:tc>
        <w:tc>
          <w:tcPr>
            <w:tcW w:w="3713" w:type="dxa"/>
          </w:tcPr>
          <w:p w:rsidR="000E2490" w:rsidRDefault="00CE522A" w:rsidP="000E2490">
            <w:pPr>
              <w:jc w:val="center"/>
            </w:pPr>
            <m:oMathPara>
              <m:oMath>
                <m:r>
                  <w:rPr>
                    <w:rFonts w:ascii="Cambria Math" w:eastAsiaTheme="minorEastAsia" w:hAnsi="Cambria Math"/>
                  </w:rPr>
                  <m:t>(x-2)*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3,0</m:t>
                    </m:r>
                  </m:sub>
                </m:sSub>
                <m:d>
                  <m:dPr>
                    <m:ctrlPr>
                      <w:rPr>
                        <w:rFonts w:ascii="Cambria Math" w:eastAsiaTheme="minorEastAsia" w:hAnsi="Cambria Math"/>
                        <w:i/>
                      </w:rPr>
                    </m:ctrlPr>
                  </m:dPr>
                  <m:e>
                    <m:r>
                      <w:rPr>
                        <w:rFonts w:ascii="Cambria Math" w:eastAsiaTheme="minorEastAsia" w:hAnsi="Cambria Math"/>
                      </w:rPr>
                      <m:t>x</m:t>
                    </m:r>
                  </m:e>
                </m:d>
              </m:oMath>
            </m:oMathPara>
          </w:p>
        </w:tc>
      </w:tr>
      <w:tr w:rsidR="000E2490" w:rsidTr="00CE522A">
        <w:trPr>
          <w:jc w:val="center"/>
        </w:trPr>
        <w:tc>
          <w:tcPr>
            <w:tcW w:w="623" w:type="dxa"/>
          </w:tcPr>
          <w:p w:rsidR="000E2490" w:rsidRPr="00CE522A" w:rsidRDefault="000E2490" w:rsidP="000E2490">
            <w:pPr>
              <w:jc w:val="center"/>
              <w:rPr>
                <w:b/>
              </w:rPr>
            </w:pPr>
            <w:r w:rsidRPr="00CE522A">
              <w:rPr>
                <w:b/>
              </w:rPr>
              <w:t>B</w:t>
            </w:r>
            <w:r w:rsidRPr="00CE522A">
              <w:rPr>
                <w:b/>
                <w:vertAlign w:val="subscript"/>
              </w:rPr>
              <w:t>3,1</w:t>
            </w:r>
          </w:p>
        </w:tc>
        <w:tc>
          <w:tcPr>
            <w:tcW w:w="3713" w:type="dxa"/>
          </w:tcPr>
          <w:p w:rsidR="000E2490" w:rsidRDefault="00CE522A" w:rsidP="006503F5">
            <w:pPr>
              <w:jc w:val="center"/>
            </w:pPr>
            <m:oMathPara>
              <m:oMath>
                <m:r>
                  <w:rPr>
                    <w:rFonts w:ascii="Cambria Math" w:eastAsiaTheme="minorEastAsia" w:hAnsi="Cambria Math"/>
                  </w:rPr>
                  <m:t>(x-3)*</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4,0</m:t>
                    </m:r>
                  </m:sub>
                </m:sSub>
                <m:d>
                  <m:dPr>
                    <m:ctrlPr>
                      <w:rPr>
                        <w:rFonts w:ascii="Cambria Math" w:eastAsiaTheme="minorEastAsia" w:hAnsi="Cambria Math"/>
                        <w:i/>
                      </w:rPr>
                    </m:ctrlPr>
                  </m:dPr>
                  <m:e>
                    <m:r>
                      <w:rPr>
                        <w:rFonts w:ascii="Cambria Math" w:eastAsiaTheme="minorEastAsia" w:hAnsi="Cambria Math"/>
                      </w:rPr>
                      <m:t>x</m:t>
                    </m:r>
                  </m:e>
                </m:d>
              </m:oMath>
            </m:oMathPara>
          </w:p>
        </w:tc>
      </w:tr>
    </w:tbl>
    <w:p w:rsidR="000040FA" w:rsidRDefault="000040FA" w:rsidP="000040FA">
      <w:pPr>
        <w:jc w:val="center"/>
      </w:pPr>
    </w:p>
    <w:p w:rsidR="006503F5" w:rsidRDefault="006503F5" w:rsidP="006503F5"/>
    <w:p w:rsidR="006503F5" w:rsidRDefault="006503F5" w:rsidP="006503F5"/>
    <w:p w:rsidR="006503F5" w:rsidRDefault="006503F5" w:rsidP="006503F5">
      <w:r>
        <w:lastRenderedPageBreak/>
        <w:t>B</w:t>
      </w:r>
      <w:r>
        <w:rPr>
          <w:vertAlign w:val="subscript"/>
        </w:rPr>
        <w:t>0,2</w:t>
      </w:r>
      <w:r>
        <w:t xml:space="preserve"> – B</w:t>
      </w:r>
      <w:r w:rsidRPr="006503F5">
        <w:rPr>
          <w:vertAlign w:val="subscript"/>
        </w:rPr>
        <w:t>2,2</w:t>
      </w:r>
      <w:r>
        <w:t xml:space="preserve"> can be achieved by following the same paradigm.</w:t>
      </w:r>
    </w:p>
    <w:p w:rsidR="006503F5" w:rsidRDefault="006503F5" w:rsidP="006503F5">
      <w:r>
        <w:t>B</w:t>
      </w:r>
      <w:r w:rsidRPr="006503F5">
        <w:rPr>
          <w:vertAlign w:val="subscript"/>
        </w:rPr>
        <w:t>0,2</w:t>
      </w:r>
      <w:r>
        <w:t xml:space="preserve"> (i=0, j=2) -&gt; From eqn (3)</w:t>
      </w:r>
    </w:p>
    <w:p w:rsidR="006503F5" w:rsidRPr="00CE522A" w:rsidRDefault="006503F5" w:rsidP="006503F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r>
                <w:rPr>
                  <w:rFonts w:ascii="Cambria Math" w:eastAsiaTheme="minorEastAsia" w:hAnsi="Cambria Math"/>
                </w:rPr>
                <m:t>0</m:t>
              </m:r>
            </m:num>
            <m:den>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0</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x</m:t>
              </m:r>
            </m:num>
            <m:den>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=0.5X*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3-x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x</m:t>
              </m:r>
            </m:e>
          </m:d>
        </m:oMath>
      </m:oMathPara>
    </w:p>
    <w:tbl>
      <w:tblPr>
        <w:tblStyle w:val="TableGrid"/>
        <w:tblW w:w="0" w:type="auto"/>
        <w:jc w:val="center"/>
        <w:tblLook w:val="04A0" w:firstRow="1" w:lastRow="0" w:firstColumn="1" w:lastColumn="0" w:noHBand="0" w:noVBand="1"/>
      </w:tblPr>
      <w:tblGrid>
        <w:gridCol w:w="627"/>
        <w:gridCol w:w="4291"/>
      </w:tblGrid>
      <w:tr w:rsidR="00CE522A" w:rsidTr="00CE522A">
        <w:trPr>
          <w:jc w:val="center"/>
        </w:trPr>
        <w:tc>
          <w:tcPr>
            <w:tcW w:w="627" w:type="dxa"/>
          </w:tcPr>
          <w:p w:rsidR="00CE522A" w:rsidRPr="00CE522A" w:rsidRDefault="00CE522A" w:rsidP="006503F5">
            <w:pPr>
              <w:jc w:val="center"/>
              <w:rPr>
                <w:b/>
              </w:rPr>
            </w:pPr>
            <w:r w:rsidRPr="00CE522A">
              <w:rPr>
                <w:b/>
              </w:rPr>
              <w:t>B</w:t>
            </w:r>
            <w:r w:rsidRPr="00CE522A">
              <w:rPr>
                <w:b/>
                <w:vertAlign w:val="subscript"/>
              </w:rPr>
              <w:t>0,2</w:t>
            </w:r>
          </w:p>
        </w:tc>
        <w:tc>
          <w:tcPr>
            <w:tcW w:w="4291" w:type="dxa"/>
          </w:tcPr>
          <w:p w:rsidR="00CE522A" w:rsidRDefault="00CE522A" w:rsidP="006503F5">
            <w:pPr>
              <w:jc w:val="center"/>
            </w:pPr>
            <m:oMathPara>
              <m:oMath>
                <m:r>
                  <w:rPr>
                    <w:rFonts w:ascii="Cambria Math" w:eastAsiaTheme="minorEastAsia" w:hAnsi="Cambria Math"/>
                  </w:rPr>
                  <m:t>0.5x*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3-x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x</m:t>
                    </m:r>
                  </m:e>
                </m:d>
              </m:oMath>
            </m:oMathPara>
          </w:p>
        </w:tc>
      </w:tr>
      <w:tr w:rsidR="00CE522A" w:rsidTr="00CE522A">
        <w:trPr>
          <w:jc w:val="center"/>
        </w:trPr>
        <w:tc>
          <w:tcPr>
            <w:tcW w:w="627" w:type="dxa"/>
          </w:tcPr>
          <w:p w:rsidR="00CE522A" w:rsidRPr="00CE522A" w:rsidRDefault="00CE522A" w:rsidP="006503F5">
            <w:pPr>
              <w:jc w:val="center"/>
              <w:rPr>
                <w:b/>
              </w:rPr>
            </w:pPr>
            <w:r w:rsidRPr="00CE522A">
              <w:rPr>
                <w:b/>
              </w:rPr>
              <w:t>B</w:t>
            </w:r>
            <w:r w:rsidRPr="00CE522A">
              <w:rPr>
                <w:b/>
                <w:vertAlign w:val="subscript"/>
              </w:rPr>
              <w:t>1,2</w:t>
            </w:r>
          </w:p>
        </w:tc>
        <w:tc>
          <w:tcPr>
            <w:tcW w:w="4291" w:type="dxa"/>
          </w:tcPr>
          <w:p w:rsidR="00CE522A" w:rsidRDefault="00CE522A" w:rsidP="00CE522A">
            <w:pPr>
              <w:jc w:val="center"/>
            </w:pPr>
            <m:oMathPara>
              <m:oMath>
                <m:r>
                  <w:rPr>
                    <w:rFonts w:ascii="Cambria Math" w:eastAsiaTheme="minorEastAsia" w:hAnsi="Cambria Math"/>
                  </w:rPr>
                  <m:t>0.5(x-1)*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4-x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d>
                  <m:dPr>
                    <m:ctrlPr>
                      <w:rPr>
                        <w:rFonts w:ascii="Cambria Math" w:eastAsiaTheme="minorEastAsia" w:hAnsi="Cambria Math"/>
                        <w:i/>
                      </w:rPr>
                    </m:ctrlPr>
                  </m:dPr>
                  <m:e>
                    <m:r>
                      <w:rPr>
                        <w:rFonts w:ascii="Cambria Math" w:eastAsiaTheme="minorEastAsia" w:hAnsi="Cambria Math"/>
                      </w:rPr>
                      <m:t>x</m:t>
                    </m:r>
                  </m:e>
                </m:d>
              </m:oMath>
            </m:oMathPara>
          </w:p>
        </w:tc>
      </w:tr>
      <w:tr w:rsidR="00CE522A" w:rsidTr="00CE522A">
        <w:trPr>
          <w:jc w:val="center"/>
        </w:trPr>
        <w:tc>
          <w:tcPr>
            <w:tcW w:w="627" w:type="dxa"/>
          </w:tcPr>
          <w:p w:rsidR="00CE522A" w:rsidRPr="00CE522A" w:rsidRDefault="00CE522A" w:rsidP="00CE522A">
            <w:pPr>
              <w:jc w:val="center"/>
              <w:rPr>
                <w:b/>
              </w:rPr>
            </w:pPr>
            <w:r w:rsidRPr="00CE522A">
              <w:rPr>
                <w:b/>
              </w:rPr>
              <w:t>B</w:t>
            </w:r>
            <w:r w:rsidRPr="00CE522A">
              <w:rPr>
                <w:b/>
                <w:vertAlign w:val="subscript"/>
              </w:rPr>
              <w:t>2,2</w:t>
            </w:r>
          </w:p>
        </w:tc>
        <w:tc>
          <w:tcPr>
            <w:tcW w:w="4291" w:type="dxa"/>
          </w:tcPr>
          <w:p w:rsidR="00CE522A" w:rsidRDefault="00CE522A" w:rsidP="00CE522A">
            <w:pPr>
              <w:jc w:val="center"/>
            </w:pPr>
            <m:oMathPara>
              <m:oMath>
                <m:r>
                  <w:rPr>
                    <w:rFonts w:ascii="Cambria Math" w:eastAsiaTheme="minorEastAsia" w:hAnsi="Cambria Math"/>
                  </w:rPr>
                  <m:t>0.5(x-2)*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5-x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3,1</m:t>
                    </m:r>
                  </m:sub>
                </m:sSub>
                <m:d>
                  <m:dPr>
                    <m:ctrlPr>
                      <w:rPr>
                        <w:rFonts w:ascii="Cambria Math" w:eastAsiaTheme="minorEastAsia" w:hAnsi="Cambria Math"/>
                        <w:i/>
                      </w:rPr>
                    </m:ctrlPr>
                  </m:dPr>
                  <m:e>
                    <m:r>
                      <w:rPr>
                        <w:rFonts w:ascii="Cambria Math" w:eastAsiaTheme="minorEastAsia" w:hAnsi="Cambria Math"/>
                      </w:rPr>
                      <m:t>x</m:t>
                    </m:r>
                  </m:e>
                </m:d>
              </m:oMath>
            </m:oMathPara>
          </w:p>
        </w:tc>
      </w:tr>
    </w:tbl>
    <w:p w:rsidR="00CE522A" w:rsidRDefault="00CE522A" w:rsidP="006503F5">
      <w:pPr>
        <w:jc w:val="center"/>
      </w:pPr>
    </w:p>
    <w:p w:rsidR="00F0276A" w:rsidRDefault="00F0276A" w:rsidP="00F0276A">
      <w:r>
        <w:t>Substituting appropriate B(x) values and with some algebra, we arrive at:</w:t>
      </w:r>
    </w:p>
    <w:p w:rsidR="006A25D4" w:rsidRDefault="006A25D4" w:rsidP="006503F5">
      <w:pPr>
        <w:jc w:val="center"/>
      </w:pPr>
    </w:p>
    <w:tbl>
      <w:tblPr>
        <w:tblStyle w:val="TableGrid"/>
        <w:tblW w:w="9625" w:type="dxa"/>
        <w:jc w:val="center"/>
        <w:tblLook w:val="04A0" w:firstRow="1" w:lastRow="0" w:firstColumn="1" w:lastColumn="0" w:noHBand="0" w:noVBand="1"/>
      </w:tblPr>
      <w:tblGrid>
        <w:gridCol w:w="518"/>
        <w:gridCol w:w="9107"/>
      </w:tblGrid>
      <w:tr w:rsidR="006A25D4" w:rsidTr="00737178">
        <w:trPr>
          <w:jc w:val="center"/>
        </w:trPr>
        <w:tc>
          <w:tcPr>
            <w:tcW w:w="518" w:type="dxa"/>
          </w:tcPr>
          <w:p w:rsidR="001033DB" w:rsidRDefault="001033DB" w:rsidP="00D61B70">
            <w:pPr>
              <w:jc w:val="center"/>
              <w:rPr>
                <w:b/>
              </w:rPr>
            </w:pPr>
          </w:p>
          <w:p w:rsidR="006A25D4" w:rsidRDefault="006A25D4" w:rsidP="00D61B70">
            <w:pPr>
              <w:jc w:val="center"/>
              <w:rPr>
                <w:b/>
                <w:vertAlign w:val="subscript"/>
              </w:rPr>
            </w:pPr>
            <w:r w:rsidRPr="00CE522A">
              <w:rPr>
                <w:b/>
              </w:rPr>
              <w:t>B</w:t>
            </w:r>
            <w:r w:rsidRPr="00CE522A">
              <w:rPr>
                <w:b/>
                <w:vertAlign w:val="subscript"/>
              </w:rPr>
              <w:t>0,2</w:t>
            </w:r>
          </w:p>
          <w:p w:rsidR="001033DB" w:rsidRPr="00CE522A" w:rsidRDefault="001033DB" w:rsidP="00D61B70">
            <w:pPr>
              <w:jc w:val="center"/>
              <w:rPr>
                <w:b/>
              </w:rPr>
            </w:pPr>
          </w:p>
        </w:tc>
        <w:tc>
          <w:tcPr>
            <w:tcW w:w="9107" w:type="dxa"/>
          </w:tcPr>
          <w:p w:rsidR="001033DB" w:rsidRDefault="001033DB" w:rsidP="006A25D4">
            <w:pPr>
              <w:jc w:val="center"/>
              <w:rPr>
                <w:rFonts w:eastAsiaTheme="minorEastAsia"/>
              </w:rPr>
            </w:pPr>
          </w:p>
          <w:p w:rsidR="006A25D4" w:rsidRDefault="006A25D4" w:rsidP="006A25D4">
            <w:pPr>
              <w:jc w:val="center"/>
            </w:pPr>
            <m:oMathPara>
              <m:oMath>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0,0</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2,0</m:t>
                    </m:r>
                  </m:sub>
                </m:sSub>
                <m:r>
                  <w:rPr>
                    <w:rFonts w:ascii="Cambria Math" w:eastAsiaTheme="minorEastAsia" w:hAnsi="Cambria Math"/>
                  </w:rPr>
                  <m:t>+3x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-3x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2,0</m:t>
                    </m:r>
                  </m:sub>
                </m:sSub>
                <m:r>
                  <w:rPr>
                    <w:rFonts w:ascii="Cambria Math" w:eastAsiaTheme="minorEastAsia" w:hAnsi="Cambria Math"/>
                  </w:rPr>
                  <m:t>-1.5</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+4.5</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2,0</m:t>
                    </m:r>
                  </m:sub>
                </m:sSub>
              </m:oMath>
            </m:oMathPara>
          </w:p>
        </w:tc>
      </w:tr>
      <w:tr w:rsidR="006A25D4" w:rsidTr="00737178">
        <w:trPr>
          <w:jc w:val="center"/>
        </w:trPr>
        <w:tc>
          <w:tcPr>
            <w:tcW w:w="518" w:type="dxa"/>
          </w:tcPr>
          <w:p w:rsidR="001033DB" w:rsidRDefault="001033DB" w:rsidP="00D61B70">
            <w:pPr>
              <w:jc w:val="center"/>
              <w:rPr>
                <w:b/>
              </w:rPr>
            </w:pPr>
          </w:p>
          <w:p w:rsidR="006A25D4" w:rsidRDefault="006A25D4" w:rsidP="00D61B70">
            <w:pPr>
              <w:jc w:val="center"/>
              <w:rPr>
                <w:b/>
                <w:vertAlign w:val="subscript"/>
              </w:rPr>
            </w:pPr>
            <w:r w:rsidRPr="00CE522A">
              <w:rPr>
                <w:b/>
              </w:rPr>
              <w:t>B</w:t>
            </w:r>
            <w:r w:rsidRPr="00CE522A">
              <w:rPr>
                <w:b/>
                <w:vertAlign w:val="subscript"/>
              </w:rPr>
              <w:t>1,2</w:t>
            </w:r>
          </w:p>
          <w:p w:rsidR="001033DB" w:rsidRPr="00CE522A" w:rsidRDefault="001033DB" w:rsidP="00D61B70">
            <w:pPr>
              <w:jc w:val="center"/>
              <w:rPr>
                <w:b/>
              </w:rPr>
            </w:pPr>
          </w:p>
        </w:tc>
        <w:tc>
          <w:tcPr>
            <w:tcW w:w="9107" w:type="dxa"/>
          </w:tcPr>
          <w:p w:rsidR="001033DB" w:rsidRDefault="001033DB" w:rsidP="001033DB">
            <w:pPr>
              <w:jc w:val="center"/>
              <w:rPr>
                <w:rFonts w:eastAsiaTheme="minorEastAsia"/>
              </w:rPr>
            </w:pPr>
          </w:p>
          <w:p w:rsidR="006A25D4" w:rsidRDefault="001033DB" w:rsidP="001033DB">
            <w:pPr>
              <w:jc w:val="center"/>
            </w:pPr>
            <m:oMathPara>
              <m:oMath>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2,0</m:t>
                    </m:r>
                  </m:sub>
                </m:sSub>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3,0</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1,0</m:t>
                    </m:r>
                  </m:sub>
                </m:sSub>
                <m:r>
                  <w:rPr>
                    <w:rFonts w:ascii="Cambria Math" w:hAnsi="Cambria Math"/>
                  </w:rPr>
                  <m:t>+5x</m:t>
                </m:r>
                <m:sSub>
                  <m:sSubPr>
                    <m:ctrlPr>
                      <w:rPr>
                        <w:rFonts w:ascii="Cambria Math" w:hAnsi="Cambria Math"/>
                        <w:i/>
                      </w:rPr>
                    </m:ctrlPr>
                  </m:sSubPr>
                  <m:e>
                    <m:r>
                      <w:rPr>
                        <w:rFonts w:ascii="Cambria Math" w:hAnsi="Cambria Math"/>
                      </w:rPr>
                      <m:t>B</m:t>
                    </m:r>
                  </m:e>
                  <m:sub>
                    <m:r>
                      <w:rPr>
                        <w:rFonts w:ascii="Cambria Math" w:hAnsi="Cambria Math"/>
                      </w:rPr>
                      <m:t>2,0</m:t>
                    </m:r>
                  </m:sub>
                </m:sSub>
                <m:r>
                  <w:rPr>
                    <w:rFonts w:ascii="Cambria Math" w:hAnsi="Cambria Math"/>
                  </w:rPr>
                  <m:t>-4x</m:t>
                </m:r>
                <m:sSub>
                  <m:sSubPr>
                    <m:ctrlPr>
                      <w:rPr>
                        <w:rFonts w:ascii="Cambria Math" w:hAnsi="Cambria Math"/>
                        <w:i/>
                      </w:rPr>
                    </m:ctrlPr>
                  </m:sSubPr>
                  <m:e>
                    <m:r>
                      <w:rPr>
                        <w:rFonts w:ascii="Cambria Math" w:hAnsi="Cambria Math"/>
                      </w:rPr>
                      <m:t>B</m:t>
                    </m:r>
                  </m:e>
                  <m:sub>
                    <m:r>
                      <w:rPr>
                        <w:rFonts w:ascii="Cambria Math" w:hAnsi="Cambria Math"/>
                      </w:rPr>
                      <m:t>3,0</m:t>
                    </m:r>
                  </m:sub>
                </m:sSub>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1,0</m:t>
                    </m:r>
                  </m:sub>
                </m:sSub>
                <m:r>
                  <w:rPr>
                    <w:rFonts w:ascii="Cambria Math" w:hAnsi="Cambria Math"/>
                  </w:rPr>
                  <m:t>-5.5</m:t>
                </m:r>
                <m:sSub>
                  <m:sSubPr>
                    <m:ctrlPr>
                      <w:rPr>
                        <w:rFonts w:ascii="Cambria Math" w:hAnsi="Cambria Math"/>
                        <w:i/>
                      </w:rPr>
                    </m:ctrlPr>
                  </m:sSubPr>
                  <m:e>
                    <m:r>
                      <w:rPr>
                        <w:rFonts w:ascii="Cambria Math" w:hAnsi="Cambria Math"/>
                      </w:rPr>
                      <m:t>B</m:t>
                    </m:r>
                  </m:e>
                  <m:sub>
                    <m:r>
                      <w:rPr>
                        <w:rFonts w:ascii="Cambria Math" w:hAnsi="Cambria Math"/>
                      </w:rPr>
                      <m:t>2,0</m:t>
                    </m:r>
                  </m:sub>
                </m:sSub>
                <m:r>
                  <w:rPr>
                    <w:rFonts w:ascii="Cambria Math" w:hAnsi="Cambria Math"/>
                  </w:rPr>
                  <m:t>+8</m:t>
                </m:r>
                <m:sSub>
                  <m:sSubPr>
                    <m:ctrlPr>
                      <w:rPr>
                        <w:rFonts w:ascii="Cambria Math" w:hAnsi="Cambria Math"/>
                        <w:i/>
                      </w:rPr>
                    </m:ctrlPr>
                  </m:sSubPr>
                  <m:e>
                    <m:r>
                      <w:rPr>
                        <w:rFonts w:ascii="Cambria Math" w:hAnsi="Cambria Math"/>
                      </w:rPr>
                      <m:t>B</m:t>
                    </m:r>
                  </m:e>
                  <m:sub>
                    <m:r>
                      <w:rPr>
                        <w:rFonts w:ascii="Cambria Math" w:hAnsi="Cambria Math"/>
                      </w:rPr>
                      <m:t>3,0</m:t>
                    </m:r>
                  </m:sub>
                </m:sSub>
              </m:oMath>
            </m:oMathPara>
          </w:p>
        </w:tc>
      </w:tr>
      <w:tr w:rsidR="006A25D4" w:rsidTr="00737178">
        <w:trPr>
          <w:jc w:val="center"/>
        </w:trPr>
        <w:tc>
          <w:tcPr>
            <w:tcW w:w="518" w:type="dxa"/>
          </w:tcPr>
          <w:p w:rsidR="001033DB" w:rsidRDefault="001033DB" w:rsidP="00D61B70">
            <w:pPr>
              <w:jc w:val="center"/>
              <w:rPr>
                <w:b/>
              </w:rPr>
            </w:pPr>
          </w:p>
          <w:p w:rsidR="006A25D4" w:rsidRDefault="006A25D4" w:rsidP="00D61B70">
            <w:pPr>
              <w:jc w:val="center"/>
              <w:rPr>
                <w:b/>
                <w:vertAlign w:val="subscript"/>
              </w:rPr>
            </w:pPr>
            <w:r w:rsidRPr="00CE522A">
              <w:rPr>
                <w:b/>
              </w:rPr>
              <w:t>B</w:t>
            </w:r>
            <w:r w:rsidRPr="00CE522A">
              <w:rPr>
                <w:b/>
                <w:vertAlign w:val="subscript"/>
              </w:rPr>
              <w:t>2,2</w:t>
            </w:r>
          </w:p>
          <w:p w:rsidR="001033DB" w:rsidRPr="00CE522A" w:rsidRDefault="001033DB" w:rsidP="00D61B70">
            <w:pPr>
              <w:jc w:val="center"/>
              <w:rPr>
                <w:b/>
              </w:rPr>
            </w:pPr>
          </w:p>
        </w:tc>
        <w:tc>
          <w:tcPr>
            <w:tcW w:w="9107" w:type="dxa"/>
          </w:tcPr>
          <w:p w:rsidR="001033DB" w:rsidRPr="001033DB" w:rsidRDefault="001033DB" w:rsidP="00D61B70">
            <w:pPr>
              <w:jc w:val="center"/>
              <w:rPr>
                <w:rFonts w:eastAsiaTheme="minorEastAsia"/>
              </w:rPr>
            </w:pPr>
          </w:p>
          <w:p w:rsidR="006A25D4" w:rsidRDefault="0001768B" w:rsidP="00737178">
            <w:pPr>
              <w:jc w:val="center"/>
            </w:pPr>
            <m:oMathPara>
              <m:oMath>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3,0</m:t>
                    </m:r>
                  </m:sub>
                </m:sSub>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4,0</m:t>
                    </m:r>
                  </m:sub>
                </m:sSub>
                <m:r>
                  <w:rPr>
                    <w:rFonts w:ascii="Cambria Math" w:eastAsiaTheme="minorEastAsia" w:hAnsi="Cambria Math"/>
                  </w:rPr>
                  <m:t>-2x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2,0</m:t>
                    </m:r>
                  </m:sub>
                </m:sSub>
                <m:r>
                  <w:rPr>
                    <w:rFonts w:ascii="Cambria Math" w:eastAsiaTheme="minorEastAsia" w:hAnsi="Cambria Math"/>
                  </w:rPr>
                  <m:t>+6.75x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3,0</m:t>
                    </m:r>
                  </m:sub>
                </m:sSub>
                <m:r>
                  <w:rPr>
                    <w:rFonts w:ascii="Cambria Math" w:eastAsiaTheme="minorEastAsia" w:hAnsi="Cambria Math"/>
                  </w:rPr>
                  <m:t>-5x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4,0</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2,0</m:t>
                    </m:r>
                  </m:sub>
                </m:sSub>
                <m:r>
                  <w:rPr>
                    <w:rFonts w:ascii="Cambria Math" w:eastAsiaTheme="minorEastAsia" w:hAnsi="Cambria Math"/>
                  </w:rPr>
                  <m:t>-11.5</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3,0</m:t>
                    </m:r>
                  </m:sub>
                </m:sSub>
                <m:r>
                  <w:rPr>
                    <w:rFonts w:ascii="Cambria Math" w:eastAsiaTheme="minorEastAsia" w:hAnsi="Cambria Math"/>
                  </w:rPr>
                  <m:t>+12.5</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4,0</m:t>
                    </m:r>
                  </m:sub>
                </m:sSub>
              </m:oMath>
            </m:oMathPara>
          </w:p>
        </w:tc>
      </w:tr>
    </w:tbl>
    <w:p w:rsidR="006A25D4" w:rsidRDefault="006A25D4" w:rsidP="006503F5">
      <w:pPr>
        <w:jc w:val="center"/>
      </w:pPr>
    </w:p>
    <w:p w:rsidR="0069510A" w:rsidRDefault="0069510A" w:rsidP="006503F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981075</wp:posOffset>
                </wp:positionH>
                <wp:positionV relativeFrom="paragraph">
                  <wp:posOffset>232410</wp:posOffset>
                </wp:positionV>
                <wp:extent cx="4305300" cy="3524250"/>
                <wp:effectExtent l="19050" t="19050" r="19050" b="19050"/>
                <wp:wrapNone/>
                <wp:docPr id="5" name="Rectangle 5"/>
                <wp:cNvGraphicFramePr/>
                <a:graphic xmlns:a="http://schemas.openxmlformats.org/drawingml/2006/main">
                  <a:graphicData uri="http://schemas.microsoft.com/office/word/2010/wordprocessingShape">
                    <wps:wsp>
                      <wps:cNvSpPr/>
                      <wps:spPr>
                        <a:xfrm>
                          <a:off x="0" y="0"/>
                          <a:ext cx="4305300" cy="35242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7E9F2" id="Rectangle 5" o:spid="_x0000_s1026" style="position:absolute;margin-left:77.25pt;margin-top:18.3pt;width:339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" filled="f" strokecolor="black [3213]" strokeweight="3pt"/>
            </w:pict>
          </mc:Fallback>
        </mc:AlternateContent>
      </w:r>
    </w:p>
    <w:p w:rsidR="0069510A" w:rsidRDefault="0069510A" w:rsidP="006503F5">
      <w:pPr>
        <w:jc w:val="center"/>
      </w:pPr>
    </w:p>
    <w:p w:rsidR="0069510A" w:rsidRPr="0069510A" w:rsidRDefault="0069510A" w:rsidP="006503F5">
      <w:pPr>
        <w:jc w:val="center"/>
        <w:rPr>
          <w:rFonts w:eastAsiaTheme="minorEastAsia"/>
        </w:rPr>
      </w:pPr>
      <m:oMathPara>
        <m:oMath>
          <m:sSub>
            <m:sSubPr>
              <m:ctrlPr>
                <w:rPr>
                  <w:rFonts w:ascii="Cambria Math" w:hAnsi="Cambria Math"/>
                  <w:i/>
                </w:rPr>
              </m:ctrlPr>
            </m:sSubPr>
            <m:e>
              <m:r>
                <w:rPr>
                  <w:rFonts w:ascii="Cambria Math" w:hAnsi="Cambria Math"/>
                </w:rPr>
                <m:t>B</m:t>
              </m:r>
            </m:e>
            <m:sub>
              <m:d>
                <m:dPr>
                  <m:begChr m:val="{"/>
                  <m:endChr m:val="}"/>
                  <m:ctrlPr>
                    <w:rPr>
                      <w:rFonts w:ascii="Cambria Math" w:hAnsi="Cambria Math"/>
                      <w:i/>
                    </w:rPr>
                  </m:ctrlPr>
                </m:dPr>
                <m:e>
                  <m:r>
                    <w:rPr>
                      <w:rFonts w:ascii="Cambria Math" w:hAnsi="Cambria Math"/>
                    </w:rPr>
                    <m:t>0,2</m:t>
                  </m:r>
                </m:e>
              </m:d>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if </m:t>
                  </m:r>
                  <m:r>
                    <w:rPr>
                      <w:rFonts w:ascii="Cambria Math" w:hAnsi="Cambria Math"/>
                    </w:rPr>
                    <m:t>0≤x&lt;1</m:t>
                  </m:r>
                </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+3x-1.5        if </m:t>
                  </m:r>
                  <m:r>
                    <w:rPr>
                      <w:rFonts w:ascii="Cambria Math" w:hAnsi="Cambria Math"/>
                    </w:rPr>
                    <m:t>1</m:t>
                  </m:r>
                  <m:r>
                    <w:rPr>
                      <w:rFonts w:ascii="Cambria Math" w:hAnsi="Cambria Math"/>
                    </w:rPr>
                    <m:t>≤x&lt;</m:t>
                  </m:r>
                  <m:r>
                    <w:rPr>
                      <w:rFonts w:ascii="Cambria Math" w:hAnsi="Cambria Math"/>
                    </w:rPr>
                    <m:t>2</m:t>
                  </m:r>
                </m:e>
                <m:e>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-3x+4.5      if </m:t>
                  </m:r>
                  <m:r>
                    <w:rPr>
                      <w:rFonts w:ascii="Cambria Math" w:hAnsi="Cambria Math"/>
                    </w:rPr>
                    <m:t>2</m:t>
                  </m:r>
                  <m:r>
                    <w:rPr>
                      <w:rFonts w:ascii="Cambria Math" w:hAnsi="Cambria Math"/>
                    </w:rPr>
                    <m:t>≤x</m:t>
                  </m:r>
                  <m:r>
                    <w:rPr>
                      <w:rFonts w:ascii="Cambria Math" w:hAnsi="Cambria Math"/>
                    </w:rPr>
                    <m:t>&lt;3</m:t>
                  </m:r>
                </m:e>
              </m:eqArr>
            </m:e>
          </m:d>
        </m:oMath>
      </m:oMathPara>
    </w:p>
    <w:p w:rsidR="0069510A" w:rsidRDefault="0069510A" w:rsidP="006503F5">
      <w:pPr>
        <w:jc w:val="center"/>
        <w:rPr>
          <w:rFonts w:eastAsiaTheme="minorEastAsia"/>
        </w:rPr>
      </w:pPr>
    </w:p>
    <w:p w:rsidR="0069510A" w:rsidRPr="0069510A" w:rsidRDefault="0069510A" w:rsidP="0069510A">
      <w:pPr>
        <w:jc w:val="center"/>
        <w:rPr>
          <w:rFonts w:eastAsiaTheme="minorEastAsia"/>
        </w:rPr>
      </w:pPr>
      <m:oMathPara>
        <m:oMath>
          <m:sSub>
            <m:sSubPr>
              <m:ctrlPr>
                <w:rPr>
                  <w:rFonts w:ascii="Cambria Math" w:hAnsi="Cambria Math"/>
                  <w:i/>
                </w:rPr>
              </m:ctrlPr>
            </m:sSubPr>
            <m:e>
              <m:r>
                <w:rPr>
                  <w:rFonts w:ascii="Cambria Math" w:hAnsi="Cambria Math"/>
                </w:rPr>
                <m:t>B</m:t>
              </m:r>
            </m:e>
            <m:sub>
              <m:d>
                <m:dPr>
                  <m:begChr m:val="{"/>
                  <m:endChr m:val="}"/>
                  <m:ctrlPr>
                    <w:rPr>
                      <w:rFonts w:ascii="Cambria Math" w:hAnsi="Cambria Math"/>
                      <w:i/>
                    </w:rPr>
                  </m:ctrlPr>
                </m:dPr>
                <m:e>
                  <m:r>
                    <w:rPr>
                      <w:rFonts w:ascii="Cambria Math" w:hAnsi="Cambria Math"/>
                    </w:rPr>
                    <m:t>1</m:t>
                  </m:r>
                  <m:r>
                    <w:rPr>
                      <w:rFonts w:ascii="Cambria Math" w:hAnsi="Cambria Math"/>
                    </w:rPr>
                    <m:t>,2</m:t>
                  </m:r>
                </m:e>
              </m:d>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-x+0.5</m:t>
                  </m:r>
                  <m:r>
                    <w:rPr>
                      <w:rFonts w:ascii="Cambria Math" w:hAnsi="Cambria Math"/>
                    </w:rPr>
                    <m:t xml:space="preserve">     if 1</m:t>
                  </m:r>
                  <m:r>
                    <w:rPr>
                      <w:rFonts w:ascii="Cambria Math" w:hAnsi="Cambria Math"/>
                    </w:rPr>
                    <m:t>≤x&lt;</m:t>
                  </m:r>
                  <m:r>
                    <w:rPr>
                      <w:rFonts w:ascii="Cambria Math" w:hAnsi="Cambria Math"/>
                    </w:rPr>
                    <m:t>2</m:t>
                  </m:r>
                </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r>
                    <w:rPr>
                      <w:rFonts w:ascii="Cambria Math" w:hAnsi="Cambria Math"/>
                    </w:rPr>
                    <m:t>x-</m:t>
                  </m:r>
                  <m:r>
                    <w:rPr>
                      <w:rFonts w:ascii="Cambria Math" w:hAnsi="Cambria Math"/>
                    </w:rPr>
                    <m:t>5.5</m:t>
                  </m:r>
                  <m:r>
                    <w:rPr>
                      <w:rFonts w:ascii="Cambria Math" w:hAnsi="Cambria Math"/>
                    </w:rPr>
                    <m:t xml:space="preserve">      if 2</m:t>
                  </m:r>
                  <m:r>
                    <w:rPr>
                      <w:rFonts w:ascii="Cambria Math" w:hAnsi="Cambria Math"/>
                    </w:rPr>
                    <m:t>≤x</m:t>
                  </m:r>
                  <m:r>
                    <w:rPr>
                      <w:rFonts w:ascii="Cambria Math" w:hAnsi="Cambria Math"/>
                    </w:rPr>
                    <m:t>&lt;3</m:t>
                  </m:r>
                </m:e>
                <m:e>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4</m:t>
                  </m:r>
                  <m:r>
                    <w:rPr>
                      <w:rFonts w:ascii="Cambria Math" w:hAnsi="Cambria Math"/>
                    </w:rPr>
                    <m:t>x</m:t>
                  </m:r>
                  <m:r>
                    <w:rPr>
                      <w:rFonts w:ascii="Cambria Math" w:hAnsi="Cambria Math"/>
                    </w:rPr>
                    <m:t>+8</m:t>
                  </m:r>
                  <m:r>
                    <w:rPr>
                      <w:rFonts w:ascii="Cambria Math" w:hAnsi="Cambria Math"/>
                    </w:rPr>
                    <m:t xml:space="preserve">      if 3</m:t>
                  </m:r>
                  <m:r>
                    <w:rPr>
                      <w:rFonts w:ascii="Cambria Math" w:hAnsi="Cambria Math"/>
                    </w:rPr>
                    <m:t>≤x</m:t>
                  </m:r>
                  <m:r>
                    <w:rPr>
                      <w:rFonts w:ascii="Cambria Math" w:hAnsi="Cambria Math"/>
                    </w:rPr>
                    <m:t>&lt;4</m:t>
                  </m:r>
                </m:e>
              </m:eqArr>
            </m:e>
          </m:d>
        </m:oMath>
      </m:oMathPara>
    </w:p>
    <w:p w:rsidR="0069510A" w:rsidRDefault="0069510A" w:rsidP="006503F5">
      <w:pPr>
        <w:jc w:val="center"/>
        <w:rPr>
          <w:rFonts w:eastAsiaTheme="minorEastAsia"/>
        </w:rPr>
      </w:pPr>
    </w:p>
    <w:p w:rsidR="0069510A" w:rsidRPr="0069510A" w:rsidRDefault="0069510A" w:rsidP="0069510A">
      <w:pPr>
        <w:jc w:val="center"/>
        <w:rPr>
          <w:rFonts w:eastAsiaTheme="minorEastAsia"/>
        </w:rPr>
      </w:pPr>
      <m:oMathPara>
        <m:oMath>
          <m:sSub>
            <m:sSubPr>
              <m:ctrlPr>
                <w:rPr>
                  <w:rFonts w:ascii="Cambria Math" w:hAnsi="Cambria Math"/>
                  <w:i/>
                </w:rPr>
              </m:ctrlPr>
            </m:sSubPr>
            <m:e>
              <m:r>
                <w:rPr>
                  <w:rFonts w:ascii="Cambria Math" w:hAnsi="Cambria Math"/>
                </w:rPr>
                <m:t>B</m:t>
              </m:r>
            </m:e>
            <m:sub>
              <m:d>
                <m:dPr>
                  <m:begChr m:val="{"/>
                  <m:endChr m:val="}"/>
                  <m:ctrlPr>
                    <w:rPr>
                      <w:rFonts w:ascii="Cambria Math" w:hAnsi="Cambria Math"/>
                      <w:i/>
                    </w:rPr>
                  </m:ctrlPr>
                </m:dPr>
                <m:e>
                  <m:r>
                    <w:rPr>
                      <w:rFonts w:ascii="Cambria Math" w:hAnsi="Cambria Math"/>
                    </w:rPr>
                    <m:t>2,2</m:t>
                  </m:r>
                </m:e>
              </m:d>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m:t>
                  </m:r>
                  <m:r>
                    <w:rPr>
                      <w:rFonts w:ascii="Cambria Math" w:hAnsi="Cambria Math"/>
                    </w:rPr>
                    <m:t xml:space="preserve">   </m:t>
                  </m:r>
                  <m:r>
                    <w:rPr>
                      <w:rFonts w:ascii="Cambria Math" w:hAnsi="Cambria Math"/>
                    </w:rPr>
                    <m:t xml:space="preserve">          </m:t>
                  </m:r>
                  <m:r>
                    <w:rPr>
                      <w:rFonts w:ascii="Cambria Math" w:hAnsi="Cambria Math"/>
                    </w:rPr>
                    <m:t xml:space="preserve"> if 2</m:t>
                  </m:r>
                  <m:r>
                    <w:rPr>
                      <w:rFonts w:ascii="Cambria Math" w:hAnsi="Cambria Math"/>
                    </w:rPr>
                    <m:t>≤x</m:t>
                  </m:r>
                  <m:r>
                    <w:rPr>
                      <w:rFonts w:ascii="Cambria Math" w:hAnsi="Cambria Math"/>
                    </w:rPr>
                    <m:t>&lt;3</m:t>
                  </m:r>
                </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+6.75</m:t>
                  </m:r>
                  <m:r>
                    <w:rPr>
                      <w:rFonts w:ascii="Cambria Math" w:hAnsi="Cambria Math"/>
                    </w:rPr>
                    <m:t>x-1</m:t>
                  </m:r>
                  <m:r>
                    <w:rPr>
                      <w:rFonts w:ascii="Cambria Math" w:hAnsi="Cambria Math"/>
                    </w:rPr>
                    <m:t>1</m:t>
                  </m:r>
                  <m:r>
                    <w:rPr>
                      <w:rFonts w:ascii="Cambria Math" w:hAnsi="Cambria Math"/>
                    </w:rPr>
                    <m:t>.5      if 3</m:t>
                  </m:r>
                  <m:r>
                    <w:rPr>
                      <w:rFonts w:ascii="Cambria Math" w:hAnsi="Cambria Math"/>
                    </w:rPr>
                    <m:t>≤x</m:t>
                  </m:r>
                  <m:r>
                    <w:rPr>
                      <w:rFonts w:ascii="Cambria Math" w:hAnsi="Cambria Math"/>
                    </w:rPr>
                    <m:t>&lt;4</m:t>
                  </m:r>
                </m:e>
                <m:e>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5</m:t>
                  </m:r>
                  <m:r>
                    <w:rPr>
                      <w:rFonts w:ascii="Cambria Math" w:hAnsi="Cambria Math"/>
                    </w:rPr>
                    <m:t>x</m:t>
                  </m:r>
                  <m:r>
                    <w:rPr>
                      <w:rFonts w:ascii="Cambria Math" w:hAnsi="Cambria Math"/>
                    </w:rPr>
                    <m:t>+12</m:t>
                  </m:r>
                  <m:r>
                    <w:rPr>
                      <w:rFonts w:ascii="Cambria Math" w:hAnsi="Cambria Math"/>
                    </w:rPr>
                    <m:t xml:space="preserve">.5      </m:t>
                  </m:r>
                  <m:r>
                    <w:rPr>
                      <w:rFonts w:ascii="Cambria Math" w:hAnsi="Cambria Math"/>
                    </w:rPr>
                    <m:t xml:space="preserve">  </m:t>
                  </m:r>
                  <m:r>
                    <w:rPr>
                      <w:rFonts w:ascii="Cambria Math" w:hAnsi="Cambria Math"/>
                    </w:rPr>
                    <m:t>if 4</m:t>
                  </m:r>
                  <m:r>
                    <w:rPr>
                      <w:rFonts w:ascii="Cambria Math" w:hAnsi="Cambria Math"/>
                    </w:rPr>
                    <m:t>≤x</m:t>
                  </m:r>
                  <m:r>
                    <w:rPr>
                      <w:rFonts w:ascii="Cambria Math" w:hAnsi="Cambria Math"/>
                    </w:rPr>
                    <m:t>&lt;5</m:t>
                  </m:r>
                </m:e>
              </m:eqArr>
            </m:e>
          </m:d>
        </m:oMath>
      </m:oMathPara>
    </w:p>
    <w:p w:rsidR="0069510A" w:rsidRPr="000040FA" w:rsidRDefault="0069510A" w:rsidP="006503F5">
      <w:pPr>
        <w:jc w:val="center"/>
      </w:pPr>
    </w:p>
    <w:sectPr w:rsidR="0069510A" w:rsidRPr="0000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F5A22"/>
    <w:multiLevelType w:val="hybridMultilevel"/>
    <w:tmpl w:val="59B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D5"/>
    <w:rsid w:val="000040FA"/>
    <w:rsid w:val="000167E1"/>
    <w:rsid w:val="0001768B"/>
    <w:rsid w:val="00080A5D"/>
    <w:rsid w:val="000C05F8"/>
    <w:rsid w:val="000C229C"/>
    <w:rsid w:val="000E2490"/>
    <w:rsid w:val="001033DB"/>
    <w:rsid w:val="001E223A"/>
    <w:rsid w:val="00232FFC"/>
    <w:rsid w:val="00267C92"/>
    <w:rsid w:val="003E4A24"/>
    <w:rsid w:val="004105A0"/>
    <w:rsid w:val="004B0C6B"/>
    <w:rsid w:val="006503F5"/>
    <w:rsid w:val="0069510A"/>
    <w:rsid w:val="006A25D4"/>
    <w:rsid w:val="00737178"/>
    <w:rsid w:val="007C06D5"/>
    <w:rsid w:val="007E0182"/>
    <w:rsid w:val="00896D32"/>
    <w:rsid w:val="009F11BA"/>
    <w:rsid w:val="00A0299B"/>
    <w:rsid w:val="00AE4747"/>
    <w:rsid w:val="00AF4F3C"/>
    <w:rsid w:val="00BA11B7"/>
    <w:rsid w:val="00BC39CE"/>
    <w:rsid w:val="00CE522A"/>
    <w:rsid w:val="00CF29C8"/>
    <w:rsid w:val="00D61B70"/>
    <w:rsid w:val="00DE4B85"/>
    <w:rsid w:val="00E13087"/>
    <w:rsid w:val="00E60122"/>
    <w:rsid w:val="00F0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78E7"/>
  <w15:chartTrackingRefBased/>
  <w15:docId w15:val="{B438F581-1FB6-46A7-B403-9CB780E5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6D5"/>
    <w:rPr>
      <w:color w:val="808080"/>
    </w:rPr>
  </w:style>
  <w:style w:type="table" w:styleId="TableGrid">
    <w:name w:val="Table Grid"/>
    <w:basedOn w:val="TableNormal"/>
    <w:uiPriority w:val="39"/>
    <w:rsid w:val="00267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B70"/>
    <w:pPr>
      <w:ind w:left="720"/>
      <w:contextualSpacing/>
    </w:pPr>
  </w:style>
  <w:style w:type="paragraph" w:customStyle="1" w:styleId="Default">
    <w:name w:val="Default"/>
    <w:rsid w:val="00D61B7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9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4486</TotalTime>
  <Pages>5</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Baker Hughes Incorporated</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Sims, Kelly</dc:creator>
  <cp:keywords/>
  <dc:description/>
  <cp:lastModifiedBy>Sims, Kelly</cp:lastModifiedBy>
  <cp:revision>1</cp:revision>
  <cp:lastPrinted>2020-05-26T01:30:00Z</cp:lastPrinted>
  <dcterms:created xsi:type="dcterms:W3CDTF">2020-05-15T00:57:00Z</dcterms:created>
  <dcterms:modified xsi:type="dcterms:W3CDTF">2020-05-26T01:32:00Z</dcterms:modified>
</cp:coreProperties>
</file>