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DF0C5B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DF0C5B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 w:rsidP="00B46DD8">
      <w:pPr>
        <w:pStyle w:val="Heading1"/>
        <w:numPr>
          <w:ilvl w:val="2"/>
          <w:numId w:val="1"/>
        </w:numPr>
        <w:tabs>
          <w:tab w:val="left" w:pos="836"/>
        </w:tabs>
        <w:spacing w:before="70"/>
        <w:ind w:hanging="361"/>
      </w:pPr>
      <w:bookmarkStart w:id="0" w:name="_TOC_250012"/>
      <w:bookmarkEnd w:id="0"/>
      <w:r>
        <w:lastRenderedPageBreak/>
        <w:t>Wstęp</w:t>
      </w:r>
    </w:p>
    <w:p w:rsidR="00B46DD8" w:rsidRPr="00B46DD8" w:rsidRDefault="00EC00A6" w:rsidP="00B46DD8">
      <w:pPr>
        <w:pStyle w:val="Heading1"/>
        <w:tabs>
          <w:tab w:val="left" w:pos="836"/>
        </w:tabs>
        <w:spacing w:before="70"/>
        <w:ind w:firstLine="0"/>
      </w:pPr>
      <w:r>
        <w:t xml:space="preserve">Wtyczki VST są elementami środowisk komputerowych (DAW) używanych do produkcji muzyki. </w:t>
      </w: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1" w:name="_TOC_250011"/>
      <w:r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EC00A6" w:rsidRDefault="00EC00A6" w:rsidP="00EC00A6">
      <w:pPr>
        <w:pStyle w:val="Heading1"/>
        <w:tabs>
          <w:tab w:val="left" w:pos="836"/>
        </w:tabs>
        <w:ind w:firstLine="0"/>
      </w:pPr>
    </w:p>
    <w:p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>Celem projektu jest przygotowanie aplikacji umożliwiającej użytkownikowi przeglądanie bazy informacji o wtyczkach VST. Dodatkowo aplikacja pozwala na dodawanie rekordów oraz modyfikowanie rekordów już istniejących</w:t>
      </w:r>
      <w:r>
        <w:rPr>
          <w:i w:val="0"/>
          <w:sz w:val="22"/>
        </w:rPr>
        <w:t>.</w:t>
      </w:r>
    </w:p>
    <w:p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33283B" w:rsidP="0033283B">
      <w:pPr>
        <w:pStyle w:val="Tekstpodstawowy"/>
        <w:spacing w:before="8"/>
        <w:ind w:left="836"/>
        <w:rPr>
          <w:i w:val="0"/>
          <w:sz w:val="22"/>
        </w:rPr>
      </w:pPr>
      <w:r>
        <w:rPr>
          <w:i w:val="0"/>
          <w:sz w:val="22"/>
        </w:rPr>
        <w:t xml:space="preserve">Wszystkimi sprawami projektowymi zajmuje się Maciej </w:t>
      </w:r>
      <w:proofErr w:type="spellStart"/>
      <w:r>
        <w:rPr>
          <w:i w:val="0"/>
          <w:sz w:val="22"/>
        </w:rPr>
        <w:t>Chopcian</w:t>
      </w:r>
      <w:proofErr w:type="spellEnd"/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 xml:space="preserve">-Maciej </w:t>
      </w:r>
      <w:proofErr w:type="spellStart"/>
      <w:r w:rsidR="00143349"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EC00A6">
      <w:pPr>
        <w:pStyle w:val="Heading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 xml:space="preserve">Opracowanie procedur </w:t>
            </w:r>
            <w:r w:rsidRPr="009872A9">
              <w:lastRenderedPageBreak/>
              <w:t>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5A1B7C" w:rsidRDefault="00B46DD8" w:rsidP="00B46DD8">
      <w:pPr>
        <w:pStyle w:val="Tekstpodstawowy"/>
        <w:spacing w:before="6"/>
        <w:ind w:firstLine="720"/>
        <w:rPr>
          <w:i w:val="0"/>
          <w:sz w:val="22"/>
        </w:rPr>
      </w:pPr>
      <w:r>
        <w:rPr>
          <w:i w:val="0"/>
          <w:sz w:val="22"/>
        </w:rPr>
        <w:t xml:space="preserve">  </w:t>
      </w:r>
      <w:r w:rsidR="00862C65"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>
        <w:t>v.2022.06.23</w:t>
      </w:r>
      <w:r w:rsidR="00862C65">
        <w:rPr>
          <w:i w:val="0"/>
          <w:sz w:val="22"/>
        </w:rPr>
        <w:t>”</w:t>
      </w:r>
      <w:r w:rsidR="00AA3BFF">
        <w:rPr>
          <w:i w:val="0"/>
          <w:sz w:val="22"/>
        </w:rPr>
        <w:br/>
      </w:r>
    </w:p>
    <w:p w:rsidR="005A1B7C" w:rsidRPr="0012109D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</w:p>
    <w:p w:rsidR="005A1B7C" w:rsidRDefault="00B46DD8" w:rsidP="00143349">
      <w:pPr>
        <w:pStyle w:val="Tekstpodstawowy"/>
        <w:spacing w:before="5"/>
        <w:ind w:left="591" w:firstLine="245"/>
        <w:rPr>
          <w:i w:val="0"/>
          <w:sz w:val="22"/>
        </w:rPr>
      </w:pPr>
      <w:r>
        <w:rPr>
          <w:i w:val="0"/>
          <w:sz w:val="22"/>
        </w:rPr>
        <w:t>Nie dotyczy</w:t>
      </w:r>
    </w:p>
    <w:p w:rsidR="00B46DD8" w:rsidRDefault="00B46DD8" w:rsidP="00B46DD8">
      <w:pPr>
        <w:pStyle w:val="Tekstpodstawowy"/>
        <w:spacing w:before="5"/>
        <w:ind w:left="47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2813E9">
        <w:rPr>
          <w:i w:val="0"/>
          <w:sz w:val="24"/>
          <w:szCs w:val="24"/>
        </w:rPr>
        <w:t>wyspecyfikowanych wymagań zasobów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zasobami,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</w:t>
      </w:r>
      <w:r w:rsidR="00E91F11">
        <w:rPr>
          <w:i w:val="0"/>
          <w:sz w:val="22"/>
          <w:szCs w:val="22"/>
        </w:rPr>
        <w:t>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 w:rsidP="00656937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656937" w:rsidRDefault="00656937" w:rsidP="00656937">
      <w:pPr>
        <w:pStyle w:val="Heading2"/>
        <w:tabs>
          <w:tab w:val="left" w:pos="968"/>
        </w:tabs>
        <w:spacing w:before="184"/>
        <w:ind w:left="555" w:firstLine="0"/>
      </w:pPr>
      <w:r>
        <w:tab/>
      </w:r>
      <w:r>
        <w:tab/>
        <w:t>Proje</w:t>
      </w:r>
      <w:r w:rsidR="00D665E3">
        <w:t>kt zakłada wersjonowanie plików. Ze względu na nieskomplikowaną specyfikację systemu konfiguracja nie wymaga dodatkowego zarządzania.</w:t>
      </w:r>
    </w:p>
    <w:p w:rsidR="004315E2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5A1B7C" w:rsidRDefault="004315E2" w:rsidP="004315E2">
      <w:pPr>
        <w:pStyle w:val="Heading2"/>
        <w:tabs>
          <w:tab w:val="left" w:pos="968"/>
        </w:tabs>
        <w:spacing w:before="56"/>
        <w:jc w:val="both"/>
      </w:pPr>
      <w:r>
        <w:tab/>
      </w:r>
      <w:r>
        <w:tab/>
        <w:t xml:space="preserve">Przy zarządzaniu ryzykiem </w:t>
      </w:r>
      <w:r w:rsidR="00656937">
        <w:t>,ze względu na dość prostą funkcjonalność aplikacji,</w:t>
      </w:r>
      <w:r w:rsidR="00656937">
        <w:br/>
        <w:t xml:space="preserve">rozpatrywane </w:t>
      </w:r>
      <w:r>
        <w:t>są jedynie ryzyka projektowe, każde z pote</w:t>
      </w:r>
      <w:r w:rsidR="00656937">
        <w:t xml:space="preserve">ncjalnym działaniem </w:t>
      </w:r>
      <w:r w:rsidR="00D665E3">
        <w:t>minimalizującym.</w:t>
      </w:r>
    </w:p>
    <w:p w:rsidR="00D665E3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62"/>
        <w:ind w:left="1440"/>
        <w:jc w:val="both"/>
      </w:pPr>
      <w:bookmarkStart w:id="12" w:name="_TOC_250000"/>
      <w:r>
        <w:t>Plan</w:t>
      </w:r>
      <w:r w:rsidRPr="00D665E3">
        <w:rPr>
          <w:spacing w:val="-3"/>
        </w:rPr>
        <w:t xml:space="preserve"> </w:t>
      </w:r>
      <w:r>
        <w:t>zarządzania</w:t>
      </w:r>
      <w:r w:rsidRPr="00D665E3">
        <w:rPr>
          <w:spacing w:val="-3"/>
        </w:rPr>
        <w:t xml:space="preserve"> </w:t>
      </w:r>
      <w:bookmarkEnd w:id="12"/>
      <w:r>
        <w:t>testami</w:t>
      </w:r>
    </w:p>
    <w:p w:rsidR="004315E2" w:rsidRDefault="004315E2" w:rsidP="00D665E3">
      <w:pPr>
        <w:pStyle w:val="Heading2"/>
        <w:tabs>
          <w:tab w:val="left" w:pos="968"/>
        </w:tabs>
        <w:spacing w:before="62"/>
        <w:ind w:left="1440" w:firstLine="0"/>
        <w:jc w:val="both"/>
      </w:pPr>
      <w:r>
        <w:br/>
        <w:t>Plan zarządzania testami zakłada 2 testy sprawdzające funkcjonalności modelowanego</w:t>
      </w:r>
    </w:p>
    <w:p w:rsidR="005A1B7C" w:rsidRDefault="004315E2" w:rsidP="004315E2">
      <w:pPr>
        <w:pStyle w:val="Heading2"/>
        <w:tabs>
          <w:tab w:val="left" w:pos="968"/>
        </w:tabs>
        <w:spacing w:before="62"/>
        <w:ind w:firstLine="0"/>
        <w:jc w:val="both"/>
      </w:pPr>
      <w:r>
        <w:t xml:space="preserve">systemu. Podczas testowania rozpatrywana będzie zgodność z założeniami określonymi </w:t>
      </w:r>
      <w:r>
        <w:br/>
        <w:t>w specyfikacji.</w:t>
      </w:r>
      <w:r w:rsidR="009D2C96">
        <w:t xml:space="preserve"> </w:t>
      </w:r>
      <w:r>
        <w:t>Pozytywnym wynikiem testu jest całkowita zgodność z oczekiwanym rezultatem</w:t>
      </w:r>
      <w:r w:rsidR="009D2C96">
        <w:t xml:space="preserve">. Konkretne cele i parametry poszczególnych testów są określone w formularzach testowych. </w:t>
      </w:r>
      <w:r>
        <w:br/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1AA" w:rsidRDefault="001901AA" w:rsidP="005A1B7C">
      <w:r>
        <w:separator/>
      </w:r>
    </w:p>
  </w:endnote>
  <w:endnote w:type="continuationSeparator" w:id="0">
    <w:p w:rsidR="001901AA" w:rsidRDefault="001901AA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DF0C5B">
    <w:pPr>
      <w:pStyle w:val="Tekstpodstawowy"/>
      <w:spacing w:line="14" w:lineRule="auto"/>
      <w:rPr>
        <w:i w:val="0"/>
      </w:rPr>
    </w:pPr>
    <w:r w:rsidRPr="00DF0C5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DF0C5B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943D5F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1AA" w:rsidRDefault="001901AA" w:rsidP="005A1B7C">
      <w:r>
        <w:separator/>
      </w:r>
    </w:p>
  </w:footnote>
  <w:footnote w:type="continuationSeparator" w:id="0">
    <w:p w:rsidR="001901AA" w:rsidRDefault="001901AA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0136A"/>
    <w:rsid w:val="0012109D"/>
    <w:rsid w:val="00143349"/>
    <w:rsid w:val="001901AA"/>
    <w:rsid w:val="001D10F9"/>
    <w:rsid w:val="002813E9"/>
    <w:rsid w:val="002B4141"/>
    <w:rsid w:val="0033283B"/>
    <w:rsid w:val="00340959"/>
    <w:rsid w:val="00423863"/>
    <w:rsid w:val="004315E2"/>
    <w:rsid w:val="00444EAA"/>
    <w:rsid w:val="004B0DB5"/>
    <w:rsid w:val="005A1B7C"/>
    <w:rsid w:val="005C3C9A"/>
    <w:rsid w:val="00656937"/>
    <w:rsid w:val="006E15B4"/>
    <w:rsid w:val="007B3F1A"/>
    <w:rsid w:val="007C0664"/>
    <w:rsid w:val="00862C65"/>
    <w:rsid w:val="00943D5F"/>
    <w:rsid w:val="00984DE7"/>
    <w:rsid w:val="009872A9"/>
    <w:rsid w:val="009C1D04"/>
    <w:rsid w:val="009D2C96"/>
    <w:rsid w:val="00AA3BFF"/>
    <w:rsid w:val="00B46DD8"/>
    <w:rsid w:val="00B7395C"/>
    <w:rsid w:val="00CD64E2"/>
    <w:rsid w:val="00D665E3"/>
    <w:rsid w:val="00DF0C5B"/>
    <w:rsid w:val="00E606D8"/>
    <w:rsid w:val="00E62907"/>
    <w:rsid w:val="00E91F11"/>
    <w:rsid w:val="00EC00A6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2</cp:revision>
  <dcterms:created xsi:type="dcterms:W3CDTF">2022-06-24T00:43:00Z</dcterms:created>
  <dcterms:modified xsi:type="dcterms:W3CDTF">2022-06-24T00:43:00Z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