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7CF83" w14:textId="77777777" w:rsidR="00C06B42" w:rsidRPr="0046707C" w:rsidRDefault="00C06B42">
      <w:pPr>
        <w:rPr>
          <w:rFonts w:ascii="Gill Sans MT" w:hAnsi="Gill Sans MT"/>
          <w:sz w:val="28"/>
          <w:szCs w:val="28"/>
        </w:rPr>
      </w:pPr>
    </w:p>
    <w:p w14:paraId="430097E0" w14:textId="77777777" w:rsidR="00C06B42" w:rsidRPr="0046707C" w:rsidRDefault="00C06B42">
      <w:pPr>
        <w:rPr>
          <w:rFonts w:ascii="Gill Sans MT" w:hAnsi="Gill Sans MT"/>
          <w:sz w:val="28"/>
          <w:szCs w:val="28"/>
        </w:rPr>
      </w:pPr>
    </w:p>
    <w:p w14:paraId="08CF4A90" w14:textId="77777777" w:rsidR="00C06B42" w:rsidRPr="0046707C" w:rsidRDefault="00C06B42">
      <w:pPr>
        <w:rPr>
          <w:rFonts w:ascii="Gill Sans MT" w:hAnsi="Gill Sans MT"/>
          <w:sz w:val="28"/>
          <w:szCs w:val="28"/>
        </w:rPr>
      </w:pPr>
    </w:p>
    <w:p w14:paraId="136C3628" w14:textId="77777777" w:rsidR="00C06B42" w:rsidRPr="0046707C" w:rsidRDefault="00000000">
      <w:pPr>
        <w:jc w:val="center"/>
        <w:rPr>
          <w:rFonts w:ascii="Gill Sans MT" w:hAnsi="Gill Sans MT"/>
          <w:sz w:val="28"/>
          <w:szCs w:val="28"/>
        </w:rPr>
      </w:pPr>
      <w:r w:rsidRPr="0046707C">
        <w:rPr>
          <w:rFonts w:ascii="Gill Sans MT" w:hAnsi="Gill Sans MT"/>
          <w:b/>
          <w:sz w:val="28"/>
          <w:szCs w:val="28"/>
        </w:rPr>
        <w:t>DUMA BOKO</w:t>
      </w:r>
    </w:p>
    <w:p w14:paraId="396646B7" w14:textId="77777777" w:rsidR="00C06B42" w:rsidRPr="0046707C" w:rsidRDefault="00000000">
      <w:pPr>
        <w:jc w:val="center"/>
        <w:rPr>
          <w:rFonts w:ascii="Gill Sans MT" w:hAnsi="Gill Sans MT"/>
          <w:sz w:val="28"/>
          <w:szCs w:val="28"/>
        </w:rPr>
      </w:pPr>
      <w:r w:rsidRPr="0046707C">
        <w:rPr>
          <w:rFonts w:ascii="Gill Sans MT" w:hAnsi="Gill Sans MT"/>
          <w:b/>
          <w:sz w:val="28"/>
          <w:szCs w:val="28"/>
        </w:rPr>
        <w:t>PROMISE DELIVERY &amp; GOVERNANCE DIVERGENCE REPORT</w:t>
      </w:r>
    </w:p>
    <w:p w14:paraId="23B3BE70" w14:textId="77777777" w:rsidR="00C06B42" w:rsidRPr="0046707C" w:rsidRDefault="00C06B42">
      <w:pPr>
        <w:jc w:val="center"/>
        <w:rPr>
          <w:rFonts w:ascii="Gill Sans MT" w:hAnsi="Gill Sans MT"/>
          <w:sz w:val="28"/>
          <w:szCs w:val="28"/>
        </w:rPr>
      </w:pPr>
    </w:p>
    <w:p w14:paraId="419D8E01" w14:textId="77777777" w:rsidR="00C06B42" w:rsidRPr="0046707C" w:rsidRDefault="00000000">
      <w:pPr>
        <w:jc w:val="center"/>
        <w:rPr>
          <w:rFonts w:ascii="Gill Sans MT" w:hAnsi="Gill Sans MT"/>
          <w:sz w:val="28"/>
          <w:szCs w:val="28"/>
        </w:rPr>
      </w:pPr>
      <w:r w:rsidRPr="0046707C">
        <w:rPr>
          <w:rFonts w:ascii="Gill Sans MT" w:hAnsi="Gill Sans MT"/>
          <w:sz w:val="28"/>
          <w:szCs w:val="28"/>
        </w:rPr>
        <w:t>Report Date: May 08, 2026 (Africa/Gaborone)</w:t>
      </w:r>
      <w:r w:rsidRPr="0046707C">
        <w:rPr>
          <w:rFonts w:ascii="Gill Sans MT" w:hAnsi="Gill Sans MT"/>
          <w:sz w:val="28"/>
          <w:szCs w:val="28"/>
        </w:rPr>
        <w:br/>
        <w:t>Status: High-Level Forensic Audit – Finalised Reconstruction</w:t>
      </w:r>
    </w:p>
    <w:p w14:paraId="545D827F" w14:textId="77777777" w:rsidR="00C06B42" w:rsidRPr="0046707C" w:rsidRDefault="00000000">
      <w:pPr>
        <w:rPr>
          <w:rFonts w:ascii="Gill Sans MT" w:hAnsi="Gill Sans MT"/>
          <w:sz w:val="28"/>
          <w:szCs w:val="28"/>
        </w:rPr>
      </w:pPr>
      <w:r w:rsidRPr="0046707C">
        <w:rPr>
          <w:rFonts w:ascii="Gill Sans MT" w:hAnsi="Gill Sans MT"/>
          <w:sz w:val="28"/>
          <w:szCs w:val="28"/>
        </w:rPr>
        <w:br w:type="page"/>
      </w:r>
    </w:p>
    <w:p w14:paraId="22641C94" w14:textId="77777777" w:rsidR="00C06B42" w:rsidRPr="0046707C" w:rsidRDefault="00000000">
      <w:pPr>
        <w:pStyle w:val="Heading1"/>
        <w:rPr>
          <w:rFonts w:ascii="Gill Sans MT" w:hAnsi="Gill Sans MT"/>
        </w:rPr>
      </w:pPr>
      <w:r w:rsidRPr="0046707C">
        <w:rPr>
          <w:rFonts w:ascii="Gill Sans MT" w:hAnsi="Gill Sans MT"/>
        </w:rPr>
        <w:lastRenderedPageBreak/>
        <w:t>EXECUTIVE SUMMARY</w:t>
      </w:r>
    </w:p>
    <w:p w14:paraId="75A91674" w14:textId="77777777" w:rsidR="00C06B42" w:rsidRPr="0046707C" w:rsidRDefault="00000000">
      <w:pPr>
        <w:rPr>
          <w:rFonts w:ascii="Gill Sans MT" w:hAnsi="Gill Sans MT"/>
          <w:sz w:val="28"/>
          <w:szCs w:val="28"/>
        </w:rPr>
      </w:pPr>
      <w:r w:rsidRPr="0046707C">
        <w:rPr>
          <w:rFonts w:ascii="Gill Sans MT" w:hAnsi="Gill Sans MT"/>
          <w:sz w:val="28"/>
          <w:szCs w:val="28"/>
        </w:rPr>
        <w:t>This report evaluates major promises made by President Duma Boko and the Umbrella for Democratic Change (UDC) during the 2024 election campaign and assesses subsequent actions and outcomes using verifiable evidence.</w:t>
      </w:r>
    </w:p>
    <w:tbl>
      <w:tblPr>
        <w:tblStyle w:val="TableGrid"/>
        <w:tblW w:w="0" w:type="auto"/>
        <w:tblLook w:val="04A0" w:firstRow="1" w:lastRow="0" w:firstColumn="1" w:lastColumn="0" w:noHBand="0" w:noVBand="1"/>
      </w:tblPr>
      <w:tblGrid>
        <w:gridCol w:w="2160"/>
        <w:gridCol w:w="2160"/>
        <w:gridCol w:w="2160"/>
        <w:gridCol w:w="2160"/>
      </w:tblGrid>
      <w:tr w:rsidR="00C06B42" w:rsidRPr="0046707C" w14:paraId="696F9EFD" w14:textId="77777777">
        <w:tc>
          <w:tcPr>
            <w:tcW w:w="2160" w:type="dxa"/>
          </w:tcPr>
          <w:p w14:paraId="72CF6549" w14:textId="77777777" w:rsidR="00C06B42" w:rsidRPr="0046707C" w:rsidRDefault="00000000">
            <w:pPr>
              <w:rPr>
                <w:rFonts w:ascii="Gill Sans MT" w:hAnsi="Gill Sans MT"/>
                <w:sz w:val="28"/>
                <w:szCs w:val="28"/>
              </w:rPr>
            </w:pPr>
            <w:r w:rsidRPr="0046707C">
              <w:rPr>
                <w:rFonts w:ascii="Gill Sans MT" w:hAnsi="Gill Sans MT"/>
                <w:sz w:val="28"/>
                <w:szCs w:val="28"/>
              </w:rPr>
              <w:t>Case ID</w:t>
            </w:r>
          </w:p>
        </w:tc>
        <w:tc>
          <w:tcPr>
            <w:tcW w:w="2160" w:type="dxa"/>
          </w:tcPr>
          <w:p w14:paraId="196D992F" w14:textId="77777777" w:rsidR="00C06B42" w:rsidRPr="0046707C" w:rsidRDefault="00000000">
            <w:pPr>
              <w:rPr>
                <w:rFonts w:ascii="Gill Sans MT" w:hAnsi="Gill Sans MT"/>
                <w:sz w:val="28"/>
                <w:szCs w:val="28"/>
              </w:rPr>
            </w:pPr>
            <w:r w:rsidRPr="0046707C">
              <w:rPr>
                <w:rFonts w:ascii="Gill Sans MT" w:hAnsi="Gill Sans MT"/>
                <w:sz w:val="28"/>
                <w:szCs w:val="28"/>
              </w:rPr>
              <w:t>Investigation Theme</w:t>
            </w:r>
          </w:p>
        </w:tc>
        <w:tc>
          <w:tcPr>
            <w:tcW w:w="2160" w:type="dxa"/>
          </w:tcPr>
          <w:p w14:paraId="1C9A56B3" w14:textId="77777777" w:rsidR="00C06B42" w:rsidRPr="0046707C" w:rsidRDefault="00000000">
            <w:pPr>
              <w:rPr>
                <w:rFonts w:ascii="Gill Sans MT" w:hAnsi="Gill Sans MT"/>
                <w:sz w:val="28"/>
                <w:szCs w:val="28"/>
              </w:rPr>
            </w:pPr>
            <w:r w:rsidRPr="0046707C">
              <w:rPr>
                <w:rFonts w:ascii="Gill Sans MT" w:hAnsi="Gill Sans MT"/>
                <w:sz w:val="28"/>
                <w:szCs w:val="28"/>
              </w:rPr>
              <w:t>Divergence Type</w:t>
            </w:r>
          </w:p>
        </w:tc>
        <w:tc>
          <w:tcPr>
            <w:tcW w:w="2160" w:type="dxa"/>
          </w:tcPr>
          <w:p w14:paraId="67FCD476" w14:textId="77777777" w:rsidR="00C06B42" w:rsidRPr="0046707C" w:rsidRDefault="00000000">
            <w:pPr>
              <w:rPr>
                <w:rFonts w:ascii="Gill Sans MT" w:hAnsi="Gill Sans MT"/>
                <w:sz w:val="28"/>
                <w:szCs w:val="28"/>
              </w:rPr>
            </w:pPr>
            <w:r w:rsidRPr="0046707C">
              <w:rPr>
                <w:rFonts w:ascii="Gill Sans MT" w:hAnsi="Gill Sans MT"/>
                <w:sz w:val="28"/>
                <w:szCs w:val="28"/>
              </w:rPr>
              <w:t>Evidence Strength</w:t>
            </w:r>
          </w:p>
        </w:tc>
      </w:tr>
      <w:tr w:rsidR="00C06B42" w:rsidRPr="0046707C" w14:paraId="6CBA53A1" w14:textId="77777777">
        <w:tc>
          <w:tcPr>
            <w:tcW w:w="2160" w:type="dxa"/>
          </w:tcPr>
          <w:p w14:paraId="7A332DDE" w14:textId="77777777" w:rsidR="00C06B42" w:rsidRPr="0046707C" w:rsidRDefault="00000000">
            <w:pPr>
              <w:rPr>
                <w:rFonts w:ascii="Gill Sans MT" w:hAnsi="Gill Sans MT"/>
                <w:sz w:val="28"/>
                <w:szCs w:val="28"/>
              </w:rPr>
            </w:pPr>
            <w:r w:rsidRPr="0046707C">
              <w:rPr>
                <w:rFonts w:ascii="Gill Sans MT" w:hAnsi="Gill Sans MT"/>
                <w:sz w:val="28"/>
                <w:szCs w:val="28"/>
              </w:rPr>
              <w:t>CASE_002</w:t>
            </w:r>
          </w:p>
        </w:tc>
        <w:tc>
          <w:tcPr>
            <w:tcW w:w="2160" w:type="dxa"/>
          </w:tcPr>
          <w:p w14:paraId="18739550" w14:textId="77777777" w:rsidR="00C06B42" w:rsidRPr="0046707C" w:rsidRDefault="00000000">
            <w:pPr>
              <w:rPr>
                <w:rFonts w:ascii="Gill Sans MT" w:hAnsi="Gill Sans MT"/>
                <w:sz w:val="28"/>
                <w:szCs w:val="28"/>
              </w:rPr>
            </w:pPr>
            <w:r w:rsidRPr="0046707C">
              <w:rPr>
                <w:rFonts w:ascii="Gill Sans MT" w:hAnsi="Gill Sans MT"/>
                <w:sz w:val="28"/>
                <w:szCs w:val="28"/>
              </w:rPr>
              <w:t>Jobs Creation</w:t>
            </w:r>
          </w:p>
        </w:tc>
        <w:tc>
          <w:tcPr>
            <w:tcW w:w="2160" w:type="dxa"/>
          </w:tcPr>
          <w:p w14:paraId="2533D4B0" w14:textId="77777777" w:rsidR="00C06B42" w:rsidRPr="0046707C" w:rsidRDefault="00000000">
            <w:pPr>
              <w:rPr>
                <w:rFonts w:ascii="Gill Sans MT" w:hAnsi="Gill Sans MT"/>
                <w:sz w:val="28"/>
                <w:szCs w:val="28"/>
              </w:rPr>
            </w:pPr>
            <w:r w:rsidRPr="0046707C">
              <w:rPr>
                <w:rFonts w:ascii="Gill Sans MT" w:hAnsi="Gill Sans MT"/>
                <w:sz w:val="28"/>
                <w:szCs w:val="28"/>
              </w:rPr>
              <w:t>Promise vs Outcome</w:t>
            </w:r>
          </w:p>
        </w:tc>
        <w:tc>
          <w:tcPr>
            <w:tcW w:w="2160" w:type="dxa"/>
          </w:tcPr>
          <w:p w14:paraId="5073275F" w14:textId="77777777" w:rsidR="00C06B42" w:rsidRPr="0046707C" w:rsidRDefault="00000000">
            <w:pPr>
              <w:rPr>
                <w:rFonts w:ascii="Gill Sans MT" w:hAnsi="Gill Sans MT"/>
                <w:sz w:val="28"/>
                <w:szCs w:val="28"/>
              </w:rPr>
            </w:pPr>
            <w:r w:rsidRPr="0046707C">
              <w:rPr>
                <w:rFonts w:ascii="Gill Sans MT" w:hAnsi="Gill Sans MT"/>
                <w:sz w:val="28"/>
                <w:szCs w:val="28"/>
              </w:rPr>
              <w:t>Moderate</w:t>
            </w:r>
          </w:p>
        </w:tc>
      </w:tr>
      <w:tr w:rsidR="00C06B42" w:rsidRPr="0046707C" w14:paraId="1B04F2E8" w14:textId="77777777">
        <w:tc>
          <w:tcPr>
            <w:tcW w:w="2160" w:type="dxa"/>
          </w:tcPr>
          <w:p w14:paraId="43274BD0" w14:textId="77777777" w:rsidR="00C06B42" w:rsidRPr="0046707C" w:rsidRDefault="00000000">
            <w:pPr>
              <w:rPr>
                <w:rFonts w:ascii="Gill Sans MT" w:hAnsi="Gill Sans MT"/>
                <w:sz w:val="28"/>
                <w:szCs w:val="28"/>
              </w:rPr>
            </w:pPr>
            <w:r w:rsidRPr="0046707C">
              <w:rPr>
                <w:rFonts w:ascii="Gill Sans MT" w:hAnsi="Gill Sans MT"/>
                <w:sz w:val="28"/>
                <w:szCs w:val="28"/>
              </w:rPr>
              <w:t>CASE_006</w:t>
            </w:r>
          </w:p>
        </w:tc>
        <w:tc>
          <w:tcPr>
            <w:tcW w:w="2160" w:type="dxa"/>
          </w:tcPr>
          <w:p w14:paraId="55943C02" w14:textId="77777777" w:rsidR="00C06B42" w:rsidRPr="0046707C" w:rsidRDefault="00000000">
            <w:pPr>
              <w:rPr>
                <w:rFonts w:ascii="Gill Sans MT" w:hAnsi="Gill Sans MT"/>
                <w:sz w:val="28"/>
                <w:szCs w:val="28"/>
              </w:rPr>
            </w:pPr>
            <w:r w:rsidRPr="0046707C">
              <w:rPr>
                <w:rFonts w:ascii="Gill Sans MT" w:hAnsi="Gill Sans MT"/>
                <w:sz w:val="28"/>
                <w:szCs w:val="28"/>
              </w:rPr>
              <w:t>Healthcare Reform</w:t>
            </w:r>
          </w:p>
        </w:tc>
        <w:tc>
          <w:tcPr>
            <w:tcW w:w="2160" w:type="dxa"/>
          </w:tcPr>
          <w:p w14:paraId="32CF0393" w14:textId="77777777" w:rsidR="00C06B42" w:rsidRPr="0046707C" w:rsidRDefault="00000000">
            <w:pPr>
              <w:rPr>
                <w:rFonts w:ascii="Gill Sans MT" w:hAnsi="Gill Sans MT"/>
                <w:sz w:val="28"/>
                <w:szCs w:val="28"/>
              </w:rPr>
            </w:pPr>
            <w:r w:rsidRPr="0046707C">
              <w:rPr>
                <w:rFonts w:ascii="Gill Sans MT" w:hAnsi="Gill Sans MT"/>
                <w:sz w:val="28"/>
                <w:szCs w:val="28"/>
              </w:rPr>
              <w:t>Promise vs Outcome</w:t>
            </w:r>
          </w:p>
        </w:tc>
        <w:tc>
          <w:tcPr>
            <w:tcW w:w="2160" w:type="dxa"/>
          </w:tcPr>
          <w:p w14:paraId="4AC8F8FE" w14:textId="77777777" w:rsidR="00C06B42" w:rsidRPr="0046707C" w:rsidRDefault="00000000">
            <w:pPr>
              <w:rPr>
                <w:rFonts w:ascii="Gill Sans MT" w:hAnsi="Gill Sans MT"/>
                <w:sz w:val="28"/>
                <w:szCs w:val="28"/>
              </w:rPr>
            </w:pPr>
            <w:r w:rsidRPr="0046707C">
              <w:rPr>
                <w:rFonts w:ascii="Gill Sans MT" w:hAnsi="Gill Sans MT"/>
                <w:sz w:val="28"/>
                <w:szCs w:val="28"/>
              </w:rPr>
              <w:t>High</w:t>
            </w:r>
          </w:p>
        </w:tc>
      </w:tr>
      <w:tr w:rsidR="00C06B42" w:rsidRPr="0046707C" w14:paraId="722E07B6" w14:textId="77777777">
        <w:tc>
          <w:tcPr>
            <w:tcW w:w="2160" w:type="dxa"/>
          </w:tcPr>
          <w:p w14:paraId="27E75E76" w14:textId="77777777" w:rsidR="00C06B42" w:rsidRPr="0046707C" w:rsidRDefault="00000000">
            <w:pPr>
              <w:rPr>
                <w:rFonts w:ascii="Gill Sans MT" w:hAnsi="Gill Sans MT"/>
                <w:sz w:val="28"/>
                <w:szCs w:val="28"/>
              </w:rPr>
            </w:pPr>
            <w:r w:rsidRPr="0046707C">
              <w:rPr>
                <w:rFonts w:ascii="Gill Sans MT" w:hAnsi="Gill Sans MT"/>
                <w:sz w:val="28"/>
                <w:szCs w:val="28"/>
              </w:rPr>
              <w:t>CASE_001</w:t>
            </w:r>
          </w:p>
        </w:tc>
        <w:tc>
          <w:tcPr>
            <w:tcW w:w="2160" w:type="dxa"/>
          </w:tcPr>
          <w:p w14:paraId="721FA6D6" w14:textId="77777777" w:rsidR="00C06B42" w:rsidRPr="0046707C" w:rsidRDefault="00000000">
            <w:pPr>
              <w:rPr>
                <w:rFonts w:ascii="Gill Sans MT" w:hAnsi="Gill Sans MT"/>
                <w:sz w:val="28"/>
                <w:szCs w:val="28"/>
              </w:rPr>
            </w:pPr>
            <w:r w:rsidRPr="0046707C">
              <w:rPr>
                <w:rFonts w:ascii="Gill Sans MT" w:hAnsi="Gill Sans MT"/>
                <w:sz w:val="28"/>
                <w:szCs w:val="28"/>
              </w:rPr>
              <w:t>Manifesto Contract</w:t>
            </w:r>
          </w:p>
        </w:tc>
        <w:tc>
          <w:tcPr>
            <w:tcW w:w="2160" w:type="dxa"/>
          </w:tcPr>
          <w:p w14:paraId="43505501" w14:textId="77777777" w:rsidR="00C06B42" w:rsidRPr="0046707C" w:rsidRDefault="00000000">
            <w:pPr>
              <w:rPr>
                <w:rFonts w:ascii="Gill Sans MT" w:hAnsi="Gill Sans MT"/>
                <w:sz w:val="28"/>
                <w:szCs w:val="28"/>
              </w:rPr>
            </w:pPr>
            <w:r w:rsidRPr="0046707C">
              <w:rPr>
                <w:rFonts w:ascii="Gill Sans MT" w:hAnsi="Gill Sans MT"/>
                <w:sz w:val="28"/>
                <w:szCs w:val="28"/>
              </w:rPr>
              <w:t>Obligation Denial</w:t>
            </w:r>
          </w:p>
        </w:tc>
        <w:tc>
          <w:tcPr>
            <w:tcW w:w="2160" w:type="dxa"/>
          </w:tcPr>
          <w:p w14:paraId="7BD9EB8A" w14:textId="77777777" w:rsidR="00C06B42" w:rsidRPr="0046707C" w:rsidRDefault="00000000">
            <w:pPr>
              <w:rPr>
                <w:rFonts w:ascii="Gill Sans MT" w:hAnsi="Gill Sans MT"/>
                <w:sz w:val="28"/>
                <w:szCs w:val="28"/>
              </w:rPr>
            </w:pPr>
            <w:r w:rsidRPr="0046707C">
              <w:rPr>
                <w:rFonts w:ascii="Gill Sans MT" w:hAnsi="Gill Sans MT"/>
                <w:sz w:val="28"/>
                <w:szCs w:val="28"/>
              </w:rPr>
              <w:t>Low</w:t>
            </w:r>
          </w:p>
        </w:tc>
      </w:tr>
      <w:tr w:rsidR="00C06B42" w:rsidRPr="0046707C" w14:paraId="05DA95BC" w14:textId="77777777">
        <w:tc>
          <w:tcPr>
            <w:tcW w:w="2160" w:type="dxa"/>
          </w:tcPr>
          <w:p w14:paraId="6AEAD79C" w14:textId="77777777" w:rsidR="00C06B42" w:rsidRPr="0046707C" w:rsidRDefault="00000000">
            <w:pPr>
              <w:rPr>
                <w:rFonts w:ascii="Gill Sans MT" w:hAnsi="Gill Sans MT"/>
                <w:sz w:val="28"/>
                <w:szCs w:val="28"/>
              </w:rPr>
            </w:pPr>
            <w:r w:rsidRPr="0046707C">
              <w:rPr>
                <w:rFonts w:ascii="Gill Sans MT" w:hAnsi="Gill Sans MT"/>
                <w:sz w:val="28"/>
                <w:szCs w:val="28"/>
              </w:rPr>
              <w:t>CASE_004</w:t>
            </w:r>
          </w:p>
        </w:tc>
        <w:tc>
          <w:tcPr>
            <w:tcW w:w="2160" w:type="dxa"/>
          </w:tcPr>
          <w:p w14:paraId="4E5E7DAC" w14:textId="77777777" w:rsidR="00C06B42" w:rsidRPr="0046707C" w:rsidRDefault="00000000">
            <w:pPr>
              <w:rPr>
                <w:rFonts w:ascii="Gill Sans MT" w:hAnsi="Gill Sans MT"/>
                <w:sz w:val="28"/>
                <w:szCs w:val="28"/>
              </w:rPr>
            </w:pPr>
            <w:r w:rsidRPr="0046707C">
              <w:rPr>
                <w:rFonts w:ascii="Gill Sans MT" w:hAnsi="Gill Sans MT"/>
                <w:sz w:val="28"/>
                <w:szCs w:val="28"/>
              </w:rPr>
              <w:t>Economic Diversification</w:t>
            </w:r>
          </w:p>
        </w:tc>
        <w:tc>
          <w:tcPr>
            <w:tcW w:w="2160" w:type="dxa"/>
          </w:tcPr>
          <w:p w14:paraId="1A080F05" w14:textId="77777777" w:rsidR="00C06B42" w:rsidRPr="0046707C" w:rsidRDefault="00000000">
            <w:pPr>
              <w:rPr>
                <w:rFonts w:ascii="Gill Sans MT" w:hAnsi="Gill Sans MT"/>
                <w:sz w:val="28"/>
                <w:szCs w:val="28"/>
              </w:rPr>
            </w:pPr>
            <w:r w:rsidRPr="0046707C">
              <w:rPr>
                <w:rFonts w:ascii="Gill Sans MT" w:hAnsi="Gill Sans MT"/>
                <w:sz w:val="28"/>
                <w:szCs w:val="28"/>
              </w:rPr>
              <w:t>Economic Constraint Justification</w:t>
            </w:r>
          </w:p>
        </w:tc>
        <w:tc>
          <w:tcPr>
            <w:tcW w:w="2160" w:type="dxa"/>
          </w:tcPr>
          <w:p w14:paraId="4234FCFF" w14:textId="77777777" w:rsidR="00C06B42" w:rsidRPr="0046707C" w:rsidRDefault="00000000">
            <w:pPr>
              <w:rPr>
                <w:rFonts w:ascii="Gill Sans MT" w:hAnsi="Gill Sans MT"/>
                <w:sz w:val="28"/>
                <w:szCs w:val="28"/>
              </w:rPr>
            </w:pPr>
            <w:r w:rsidRPr="0046707C">
              <w:rPr>
                <w:rFonts w:ascii="Gill Sans MT" w:hAnsi="Gill Sans MT"/>
                <w:sz w:val="28"/>
                <w:szCs w:val="28"/>
              </w:rPr>
              <w:t>Moderate</w:t>
            </w:r>
          </w:p>
        </w:tc>
      </w:tr>
      <w:tr w:rsidR="00C06B42" w:rsidRPr="0046707C" w14:paraId="34A0E45F" w14:textId="77777777">
        <w:tc>
          <w:tcPr>
            <w:tcW w:w="2160" w:type="dxa"/>
          </w:tcPr>
          <w:p w14:paraId="2DAF11A2" w14:textId="77777777" w:rsidR="00C06B42" w:rsidRPr="0046707C" w:rsidRDefault="00000000">
            <w:pPr>
              <w:rPr>
                <w:rFonts w:ascii="Gill Sans MT" w:hAnsi="Gill Sans MT"/>
                <w:sz w:val="28"/>
                <w:szCs w:val="28"/>
              </w:rPr>
            </w:pPr>
            <w:r w:rsidRPr="0046707C">
              <w:rPr>
                <w:rFonts w:ascii="Gill Sans MT" w:hAnsi="Gill Sans MT"/>
                <w:sz w:val="28"/>
                <w:szCs w:val="28"/>
              </w:rPr>
              <w:t>CASE_003</w:t>
            </w:r>
          </w:p>
        </w:tc>
        <w:tc>
          <w:tcPr>
            <w:tcW w:w="2160" w:type="dxa"/>
          </w:tcPr>
          <w:p w14:paraId="30444081" w14:textId="77777777" w:rsidR="00C06B42" w:rsidRPr="0046707C" w:rsidRDefault="00000000">
            <w:pPr>
              <w:rPr>
                <w:rFonts w:ascii="Gill Sans MT" w:hAnsi="Gill Sans MT"/>
                <w:sz w:val="28"/>
                <w:szCs w:val="28"/>
              </w:rPr>
            </w:pPr>
            <w:r w:rsidRPr="0046707C">
              <w:rPr>
                <w:rFonts w:ascii="Gill Sans MT" w:hAnsi="Gill Sans MT"/>
                <w:sz w:val="28"/>
                <w:szCs w:val="28"/>
              </w:rPr>
              <w:t>Anti-Corruption</w:t>
            </w:r>
          </w:p>
        </w:tc>
        <w:tc>
          <w:tcPr>
            <w:tcW w:w="2160" w:type="dxa"/>
          </w:tcPr>
          <w:p w14:paraId="456B67BC" w14:textId="77777777" w:rsidR="00C06B42" w:rsidRPr="0046707C" w:rsidRDefault="00000000">
            <w:pPr>
              <w:rPr>
                <w:rFonts w:ascii="Gill Sans MT" w:hAnsi="Gill Sans MT"/>
                <w:sz w:val="28"/>
                <w:szCs w:val="28"/>
              </w:rPr>
            </w:pPr>
            <w:r w:rsidRPr="0046707C">
              <w:rPr>
                <w:rFonts w:ascii="Gill Sans MT" w:hAnsi="Gill Sans MT"/>
                <w:sz w:val="28"/>
                <w:szCs w:val="28"/>
              </w:rPr>
              <w:t>Governance Distancing</w:t>
            </w:r>
          </w:p>
        </w:tc>
        <w:tc>
          <w:tcPr>
            <w:tcW w:w="2160" w:type="dxa"/>
          </w:tcPr>
          <w:p w14:paraId="44776D17" w14:textId="77777777" w:rsidR="00C06B42" w:rsidRPr="0046707C" w:rsidRDefault="00000000">
            <w:pPr>
              <w:rPr>
                <w:rFonts w:ascii="Gill Sans MT" w:hAnsi="Gill Sans MT"/>
                <w:sz w:val="28"/>
                <w:szCs w:val="28"/>
              </w:rPr>
            </w:pPr>
            <w:r w:rsidRPr="0046707C">
              <w:rPr>
                <w:rFonts w:ascii="Gill Sans MT" w:hAnsi="Gill Sans MT"/>
                <w:sz w:val="28"/>
                <w:szCs w:val="28"/>
              </w:rPr>
              <w:t>Low</w:t>
            </w:r>
          </w:p>
        </w:tc>
      </w:tr>
    </w:tbl>
    <w:p w14:paraId="1B65E243" w14:textId="77777777" w:rsidR="00C06B42" w:rsidRPr="0046707C" w:rsidRDefault="00000000">
      <w:pPr>
        <w:rPr>
          <w:rFonts w:ascii="Gill Sans MT" w:hAnsi="Gill Sans MT"/>
          <w:sz w:val="28"/>
          <w:szCs w:val="28"/>
        </w:rPr>
      </w:pPr>
      <w:r w:rsidRPr="0046707C">
        <w:rPr>
          <w:rFonts w:ascii="Gill Sans MT" w:hAnsi="Gill Sans MT"/>
          <w:sz w:val="28"/>
          <w:szCs w:val="28"/>
        </w:rPr>
        <w:br w:type="page"/>
      </w:r>
    </w:p>
    <w:p w14:paraId="2EA5DE56" w14:textId="77777777" w:rsidR="00C06B42" w:rsidRPr="0046707C" w:rsidRDefault="00000000">
      <w:pPr>
        <w:pStyle w:val="Heading1"/>
        <w:rPr>
          <w:rFonts w:ascii="Gill Sans MT" w:hAnsi="Gill Sans MT"/>
          <w:color w:val="EE0000"/>
        </w:rPr>
      </w:pPr>
      <w:r w:rsidRPr="0046707C">
        <w:rPr>
          <w:rFonts w:ascii="Gill Sans MT" w:hAnsi="Gill Sans MT"/>
          <w:color w:val="EE0000"/>
        </w:rPr>
        <w:lastRenderedPageBreak/>
        <w:t>CASE_002 — Jobs Creation</w:t>
      </w:r>
    </w:p>
    <w:p w14:paraId="2C4F5359" w14:textId="77777777" w:rsidR="00C06B42" w:rsidRPr="0046707C" w:rsidRDefault="00000000">
      <w:pPr>
        <w:rPr>
          <w:rFonts w:ascii="Gill Sans MT" w:hAnsi="Gill Sans MT"/>
          <w:sz w:val="28"/>
          <w:szCs w:val="28"/>
        </w:rPr>
      </w:pPr>
      <w:r w:rsidRPr="0046707C">
        <w:rPr>
          <w:rFonts w:ascii="Gill Sans MT" w:hAnsi="Gill Sans MT"/>
          <w:b/>
          <w:sz w:val="28"/>
          <w:szCs w:val="28"/>
        </w:rPr>
        <w:t>Divergence Type: Promise vs Outcome</w:t>
      </w:r>
    </w:p>
    <w:p w14:paraId="7A3D4975" w14:textId="77777777" w:rsidR="00C06B42" w:rsidRPr="0046707C" w:rsidRDefault="00000000">
      <w:pPr>
        <w:pStyle w:val="Heading2"/>
        <w:rPr>
          <w:rFonts w:ascii="Gill Sans MT" w:hAnsi="Gill Sans MT"/>
          <w:color w:val="EE0000"/>
          <w:sz w:val="28"/>
          <w:szCs w:val="28"/>
        </w:rPr>
      </w:pPr>
      <w:r w:rsidRPr="0046707C">
        <w:rPr>
          <w:rFonts w:ascii="Gill Sans MT" w:hAnsi="Gill Sans MT"/>
          <w:color w:val="EE0000"/>
          <w:sz w:val="28"/>
          <w:szCs w:val="28"/>
        </w:rPr>
        <w:t>1. Campaign Promise (Earlier Position)</w:t>
      </w:r>
    </w:p>
    <w:p w14:paraId="1C37FC53" w14:textId="77777777" w:rsidR="00C06B42" w:rsidRPr="0046707C" w:rsidRDefault="00000000">
      <w:pPr>
        <w:pStyle w:val="IntenseQuote"/>
        <w:rPr>
          <w:rFonts w:ascii="Gill Sans MT" w:hAnsi="Gill Sans MT"/>
          <w:color w:val="auto"/>
          <w:sz w:val="28"/>
          <w:szCs w:val="28"/>
        </w:rPr>
      </w:pPr>
      <w:r w:rsidRPr="0046707C">
        <w:rPr>
          <w:rFonts w:ascii="Gill Sans MT" w:hAnsi="Gill Sans MT"/>
          <w:color w:val="auto"/>
          <w:sz w:val="28"/>
          <w:szCs w:val="28"/>
        </w:rPr>
        <w:t>The UDC manifesto and campaign material promised to create at least 450,000 to 500,000 jobs within five years and to deliver 100,000 jobs within the first 12 months. This commitment was framed as part of the theme 'Decent Jobs, Decent Lives' and was intended to transform Botswana’s economy by pursuing an annual growth rate above 10 %.</w:t>
      </w:r>
    </w:p>
    <w:p w14:paraId="2AD7C882" w14:textId="77777777" w:rsidR="00C06B42" w:rsidRPr="0046707C" w:rsidRDefault="00000000">
      <w:pPr>
        <w:pStyle w:val="Heading2"/>
        <w:rPr>
          <w:rFonts w:ascii="Gill Sans MT" w:hAnsi="Gill Sans MT"/>
          <w:color w:val="EE0000"/>
          <w:sz w:val="28"/>
          <w:szCs w:val="28"/>
        </w:rPr>
      </w:pPr>
      <w:r w:rsidRPr="0046707C">
        <w:rPr>
          <w:rFonts w:ascii="Gill Sans MT" w:hAnsi="Gill Sans MT"/>
          <w:color w:val="EE0000"/>
          <w:sz w:val="28"/>
          <w:szCs w:val="28"/>
        </w:rPr>
        <w:t>2. Governance Outcome (Later Position)</w:t>
      </w:r>
    </w:p>
    <w:p w14:paraId="3333DA3A" w14:textId="77777777" w:rsidR="00C06B42" w:rsidRPr="0046707C" w:rsidRDefault="00000000">
      <w:pPr>
        <w:pStyle w:val="IntenseQuote"/>
        <w:rPr>
          <w:rFonts w:ascii="Gill Sans MT" w:hAnsi="Gill Sans MT"/>
          <w:color w:val="auto"/>
          <w:sz w:val="28"/>
          <w:szCs w:val="28"/>
        </w:rPr>
      </w:pPr>
      <w:r w:rsidRPr="0046707C">
        <w:rPr>
          <w:rFonts w:ascii="Gill Sans MT" w:hAnsi="Gill Sans MT"/>
          <w:color w:val="auto"/>
          <w:sz w:val="28"/>
          <w:szCs w:val="28"/>
        </w:rPr>
        <w:t>By early 2025, the promised job boom had not materialised. The unemployment rate remained high (27.6 % in Q1 2024) according to Statistics Botswana. Independent monitors found that the UDC government planned to create only around 2,300 jobs (2,000 via the Khoemacau copper mine and 300 via the Menzi Battery Metals Project), far below the 450–500 k targets.</w:t>
      </w:r>
    </w:p>
    <w:p w14:paraId="6747A2FB" w14:textId="77777777" w:rsidR="00C06B42" w:rsidRPr="0046707C" w:rsidRDefault="00000000">
      <w:pPr>
        <w:pStyle w:val="Heading2"/>
        <w:rPr>
          <w:rFonts w:ascii="Gill Sans MT" w:hAnsi="Gill Sans MT"/>
          <w:color w:val="EE0000"/>
          <w:sz w:val="28"/>
          <w:szCs w:val="28"/>
        </w:rPr>
      </w:pPr>
      <w:r w:rsidRPr="0046707C">
        <w:rPr>
          <w:rFonts w:ascii="Gill Sans MT" w:hAnsi="Gill Sans MT"/>
          <w:color w:val="EE0000"/>
          <w:sz w:val="28"/>
          <w:szCs w:val="28"/>
        </w:rPr>
        <w:t>3. Reconstruction Analysis</w:t>
      </w:r>
    </w:p>
    <w:p w14:paraId="42447510" w14:textId="77777777" w:rsidR="00C06B42" w:rsidRPr="0046707C" w:rsidRDefault="00000000">
      <w:pPr>
        <w:rPr>
          <w:rFonts w:ascii="Gill Sans MT" w:hAnsi="Gill Sans MT"/>
          <w:sz w:val="28"/>
          <w:szCs w:val="28"/>
        </w:rPr>
      </w:pPr>
      <w:r w:rsidRPr="0046707C">
        <w:rPr>
          <w:rFonts w:ascii="Gill Sans MT" w:hAnsi="Gill Sans MT"/>
          <w:sz w:val="28"/>
          <w:szCs w:val="28"/>
        </w:rPr>
        <w:t>The divergence between the ambitious job-creation promise and actual outcomes is substantial. The manifesto’s numeric targets created concrete expectations, yet early actions did not match these commitments. Economic constraints, including a downturn in diamond revenues, were cited as reasons for slow job creation, but these explanations were not part of the original promise.</w:t>
      </w:r>
    </w:p>
    <w:p w14:paraId="574BC6A5" w14:textId="77777777" w:rsidR="00C06B42" w:rsidRPr="0046707C" w:rsidRDefault="00000000">
      <w:pPr>
        <w:rPr>
          <w:rFonts w:ascii="Gill Sans MT" w:hAnsi="Gill Sans MT"/>
          <w:sz w:val="28"/>
          <w:szCs w:val="28"/>
        </w:rPr>
      </w:pPr>
      <w:r w:rsidRPr="0046707C">
        <w:rPr>
          <w:rFonts w:ascii="Segoe UI Symbol" w:hAnsi="Segoe UI Symbol" w:cs="Segoe UI Symbol"/>
          <w:b/>
          <w:color w:val="008000"/>
          <w:sz w:val="28"/>
          <w:szCs w:val="28"/>
        </w:rPr>
        <w:t>✔</w:t>
      </w:r>
      <w:r w:rsidRPr="0046707C">
        <w:rPr>
          <w:rFonts w:ascii="Gill Sans MT" w:hAnsi="Gill Sans MT"/>
          <w:b/>
          <w:color w:val="008000"/>
          <w:sz w:val="28"/>
          <w:szCs w:val="28"/>
        </w:rPr>
        <w:t xml:space="preserve"> VALIDATED FORENSIC EVIDENCE ATTACHED</w:t>
      </w:r>
    </w:p>
    <w:p w14:paraId="11108DFF" w14:textId="77777777" w:rsidR="00C06B42" w:rsidRPr="0046707C" w:rsidRDefault="00000000">
      <w:pPr>
        <w:rPr>
          <w:rFonts w:ascii="Gill Sans MT" w:hAnsi="Gill Sans MT"/>
          <w:sz w:val="28"/>
          <w:szCs w:val="28"/>
        </w:rPr>
      </w:pPr>
      <w:r w:rsidRPr="0046707C">
        <w:rPr>
          <w:rFonts w:ascii="Gill Sans MT" w:hAnsi="Gill Sans MT"/>
          <w:sz w:val="28"/>
          <w:szCs w:val="28"/>
        </w:rPr>
        <w:br w:type="page"/>
      </w:r>
    </w:p>
    <w:p w14:paraId="43243240" w14:textId="77777777" w:rsidR="00C06B42" w:rsidRPr="0046707C" w:rsidRDefault="00000000">
      <w:pPr>
        <w:pStyle w:val="Heading1"/>
        <w:rPr>
          <w:rFonts w:ascii="Gill Sans MT" w:hAnsi="Gill Sans MT"/>
        </w:rPr>
      </w:pPr>
      <w:r w:rsidRPr="0046707C">
        <w:rPr>
          <w:rFonts w:ascii="Gill Sans MT" w:hAnsi="Gill Sans MT"/>
        </w:rPr>
        <w:lastRenderedPageBreak/>
        <w:t>CASE_006 — Healthcare Reform</w:t>
      </w:r>
    </w:p>
    <w:p w14:paraId="5EA88715" w14:textId="77777777" w:rsidR="00C06B42" w:rsidRPr="0046707C" w:rsidRDefault="00000000">
      <w:pPr>
        <w:rPr>
          <w:rFonts w:ascii="Gill Sans MT" w:hAnsi="Gill Sans MT"/>
          <w:sz w:val="28"/>
          <w:szCs w:val="28"/>
        </w:rPr>
      </w:pPr>
      <w:r w:rsidRPr="0046707C">
        <w:rPr>
          <w:rFonts w:ascii="Gill Sans MT" w:hAnsi="Gill Sans MT"/>
          <w:b/>
          <w:sz w:val="28"/>
          <w:szCs w:val="28"/>
        </w:rPr>
        <w:t>Divergence Type: Promise vs Outcome</w:t>
      </w:r>
    </w:p>
    <w:p w14:paraId="02531590" w14:textId="77777777" w:rsidR="00C06B42" w:rsidRPr="0046707C" w:rsidRDefault="00000000">
      <w:pPr>
        <w:pStyle w:val="Heading2"/>
        <w:rPr>
          <w:rFonts w:ascii="Gill Sans MT" w:hAnsi="Gill Sans MT"/>
          <w:color w:val="EE0000"/>
          <w:sz w:val="28"/>
          <w:szCs w:val="28"/>
        </w:rPr>
      </w:pPr>
      <w:r w:rsidRPr="0046707C">
        <w:rPr>
          <w:rFonts w:ascii="Gill Sans MT" w:hAnsi="Gill Sans MT"/>
          <w:color w:val="EE0000"/>
          <w:sz w:val="28"/>
          <w:szCs w:val="28"/>
        </w:rPr>
        <w:t>1. Campaign Promise (Earlier Position)</w:t>
      </w:r>
    </w:p>
    <w:p w14:paraId="486EDC20" w14:textId="77777777" w:rsidR="00C06B42" w:rsidRPr="0046707C" w:rsidRDefault="00000000">
      <w:pPr>
        <w:pStyle w:val="IntenseQuote"/>
        <w:rPr>
          <w:rFonts w:ascii="Gill Sans MT" w:hAnsi="Gill Sans MT"/>
          <w:sz w:val="28"/>
          <w:szCs w:val="28"/>
        </w:rPr>
      </w:pPr>
      <w:r w:rsidRPr="0046707C">
        <w:rPr>
          <w:rFonts w:ascii="Gill Sans MT" w:hAnsi="Gill Sans MT"/>
          <w:color w:val="auto"/>
          <w:sz w:val="28"/>
          <w:szCs w:val="28"/>
        </w:rPr>
        <w:t>During the 2024 campaign, President Duma Boko pledged to introduce a National Health Insurance scheme for all citizens and to invest in digital health technologies to modernise healthcare. He argued that universal health coverage and digital health would ensure timely and equitable healthcare for Batswana</w:t>
      </w:r>
      <w:r w:rsidRPr="0046707C">
        <w:rPr>
          <w:rFonts w:ascii="Gill Sans MT" w:hAnsi="Gill Sans MT"/>
          <w:sz w:val="28"/>
          <w:szCs w:val="28"/>
        </w:rPr>
        <w:t>.</w:t>
      </w:r>
    </w:p>
    <w:p w14:paraId="5FFF94E9" w14:textId="77777777" w:rsidR="00C06B42" w:rsidRPr="0046707C" w:rsidRDefault="00000000">
      <w:pPr>
        <w:pStyle w:val="Heading2"/>
        <w:rPr>
          <w:rFonts w:ascii="Gill Sans MT" w:hAnsi="Gill Sans MT"/>
          <w:color w:val="EE0000"/>
          <w:sz w:val="28"/>
          <w:szCs w:val="28"/>
        </w:rPr>
      </w:pPr>
      <w:r w:rsidRPr="0046707C">
        <w:rPr>
          <w:rFonts w:ascii="Gill Sans MT" w:hAnsi="Gill Sans MT"/>
          <w:color w:val="EE0000"/>
          <w:sz w:val="28"/>
          <w:szCs w:val="28"/>
        </w:rPr>
        <w:t>2. Governance Outcome (Later Position)</w:t>
      </w:r>
    </w:p>
    <w:p w14:paraId="6B00A4F4" w14:textId="77777777" w:rsidR="00C06B42" w:rsidRPr="0046707C" w:rsidRDefault="00000000">
      <w:pPr>
        <w:pStyle w:val="IntenseQuote"/>
        <w:rPr>
          <w:rFonts w:ascii="Gill Sans MT" w:hAnsi="Gill Sans MT"/>
          <w:color w:val="auto"/>
          <w:sz w:val="28"/>
          <w:szCs w:val="28"/>
        </w:rPr>
      </w:pPr>
      <w:r w:rsidRPr="0046707C">
        <w:rPr>
          <w:rFonts w:ascii="Gill Sans MT" w:hAnsi="Gill Sans MT"/>
          <w:color w:val="auto"/>
          <w:sz w:val="28"/>
          <w:szCs w:val="28"/>
        </w:rPr>
        <w:t>In August 2025, President Boko declared a state of public health emergency after the national medical supply chain collapsed. Clinics ran out of medicines; patients went without treatment and prices were inflated. Boko blamed the failure of the Central Medical Stores and budget constraints caused by a downturn in diamond revenues and reduced donor funding.</w:t>
      </w:r>
    </w:p>
    <w:p w14:paraId="12C51D94" w14:textId="77777777" w:rsidR="00C06B42" w:rsidRPr="0046707C" w:rsidRDefault="00000000">
      <w:pPr>
        <w:pStyle w:val="Heading2"/>
        <w:rPr>
          <w:rFonts w:ascii="Gill Sans MT" w:hAnsi="Gill Sans MT"/>
          <w:color w:val="EE0000"/>
          <w:sz w:val="28"/>
          <w:szCs w:val="28"/>
        </w:rPr>
      </w:pPr>
      <w:r w:rsidRPr="0046707C">
        <w:rPr>
          <w:rFonts w:ascii="Gill Sans MT" w:hAnsi="Gill Sans MT"/>
          <w:color w:val="EE0000"/>
          <w:sz w:val="28"/>
          <w:szCs w:val="28"/>
        </w:rPr>
        <w:t>3. Reconstruction Analysis</w:t>
      </w:r>
    </w:p>
    <w:p w14:paraId="2F0C70D6" w14:textId="77777777" w:rsidR="00C06B42" w:rsidRPr="0046707C" w:rsidRDefault="00000000">
      <w:pPr>
        <w:rPr>
          <w:rFonts w:ascii="Gill Sans MT" w:hAnsi="Gill Sans MT"/>
          <w:sz w:val="28"/>
          <w:szCs w:val="28"/>
        </w:rPr>
      </w:pPr>
      <w:r w:rsidRPr="0046707C">
        <w:rPr>
          <w:rFonts w:ascii="Gill Sans MT" w:hAnsi="Gill Sans MT"/>
          <w:sz w:val="28"/>
          <w:szCs w:val="28"/>
        </w:rPr>
        <w:t>This case shows a strong divergence between promise and outcome. The pledge to modernise healthcare and roll out universal health insurance was followed by a collapse in the medical supply chain and declaration of a health emergency. External shocks such as the diamond revenue downturn contributed, but the crisis highlights systemic weaknesses not addressed by the promised reforms.</w:t>
      </w:r>
    </w:p>
    <w:p w14:paraId="0B5192D1" w14:textId="77777777" w:rsidR="00C06B42" w:rsidRPr="0046707C" w:rsidRDefault="00000000">
      <w:pPr>
        <w:rPr>
          <w:rFonts w:ascii="Gill Sans MT" w:hAnsi="Gill Sans MT"/>
          <w:sz w:val="28"/>
          <w:szCs w:val="28"/>
        </w:rPr>
      </w:pPr>
      <w:r w:rsidRPr="0046707C">
        <w:rPr>
          <w:rFonts w:ascii="Segoe UI Symbol" w:hAnsi="Segoe UI Symbol" w:cs="Segoe UI Symbol"/>
          <w:b/>
          <w:color w:val="008000"/>
          <w:sz w:val="28"/>
          <w:szCs w:val="28"/>
        </w:rPr>
        <w:t>✔</w:t>
      </w:r>
      <w:r w:rsidRPr="0046707C">
        <w:rPr>
          <w:rFonts w:ascii="Gill Sans MT" w:hAnsi="Gill Sans MT"/>
          <w:b/>
          <w:color w:val="008000"/>
          <w:sz w:val="28"/>
          <w:szCs w:val="28"/>
        </w:rPr>
        <w:t xml:space="preserve"> VALIDATED FORENSIC EVIDENCE ATTACHED</w:t>
      </w:r>
    </w:p>
    <w:p w14:paraId="537A23EE" w14:textId="77777777" w:rsidR="00C06B42" w:rsidRPr="0046707C" w:rsidRDefault="00000000">
      <w:pPr>
        <w:rPr>
          <w:rFonts w:ascii="Gill Sans MT" w:hAnsi="Gill Sans MT"/>
          <w:sz w:val="28"/>
          <w:szCs w:val="28"/>
        </w:rPr>
      </w:pPr>
      <w:r w:rsidRPr="0046707C">
        <w:rPr>
          <w:rFonts w:ascii="Gill Sans MT" w:hAnsi="Gill Sans MT"/>
          <w:sz w:val="28"/>
          <w:szCs w:val="28"/>
        </w:rPr>
        <w:br w:type="page"/>
      </w:r>
    </w:p>
    <w:p w14:paraId="0FC150A8" w14:textId="77777777" w:rsidR="00C06B42" w:rsidRPr="0046707C" w:rsidRDefault="00000000">
      <w:pPr>
        <w:pStyle w:val="Heading1"/>
        <w:rPr>
          <w:rFonts w:ascii="Gill Sans MT" w:hAnsi="Gill Sans MT"/>
          <w:color w:val="EE0000"/>
        </w:rPr>
      </w:pPr>
      <w:r w:rsidRPr="0046707C">
        <w:rPr>
          <w:rFonts w:ascii="Gill Sans MT" w:hAnsi="Gill Sans MT"/>
          <w:color w:val="EE0000"/>
        </w:rPr>
        <w:lastRenderedPageBreak/>
        <w:t>CASE_001 — Manifesto Contract</w:t>
      </w:r>
    </w:p>
    <w:p w14:paraId="064005CA" w14:textId="77777777" w:rsidR="00C06B42" w:rsidRPr="0046707C" w:rsidRDefault="00000000">
      <w:pPr>
        <w:rPr>
          <w:rFonts w:ascii="Gill Sans MT" w:hAnsi="Gill Sans MT"/>
          <w:sz w:val="28"/>
          <w:szCs w:val="28"/>
        </w:rPr>
      </w:pPr>
      <w:r w:rsidRPr="0046707C">
        <w:rPr>
          <w:rFonts w:ascii="Gill Sans MT" w:hAnsi="Gill Sans MT"/>
          <w:b/>
          <w:sz w:val="28"/>
          <w:szCs w:val="28"/>
        </w:rPr>
        <w:t>Divergence Type: Obligation Denial</w:t>
      </w:r>
    </w:p>
    <w:p w14:paraId="612AD82B" w14:textId="77777777" w:rsidR="00C06B42" w:rsidRPr="0046707C" w:rsidRDefault="00000000">
      <w:pPr>
        <w:pStyle w:val="Heading2"/>
        <w:rPr>
          <w:rFonts w:ascii="Gill Sans MT" w:hAnsi="Gill Sans MT"/>
          <w:color w:val="EE0000"/>
          <w:sz w:val="28"/>
          <w:szCs w:val="28"/>
        </w:rPr>
      </w:pPr>
      <w:r w:rsidRPr="0046707C">
        <w:rPr>
          <w:rFonts w:ascii="Gill Sans MT" w:hAnsi="Gill Sans MT"/>
          <w:color w:val="EE0000"/>
          <w:sz w:val="28"/>
          <w:szCs w:val="28"/>
        </w:rPr>
        <w:t>1. Campaign Promise (Earlier Position)</w:t>
      </w:r>
    </w:p>
    <w:p w14:paraId="43B3D5E4" w14:textId="77777777" w:rsidR="00C06B42" w:rsidRPr="0046707C" w:rsidRDefault="00000000" w:rsidP="0046707C">
      <w:pPr>
        <w:pStyle w:val="IntenseQuote"/>
        <w:pBdr>
          <w:bottom w:val="single" w:sz="4" w:space="6" w:color="4F81BD" w:themeColor="accent1"/>
        </w:pBdr>
        <w:rPr>
          <w:rFonts w:ascii="Gill Sans MT" w:hAnsi="Gill Sans MT"/>
          <w:color w:val="7F7F7F" w:themeColor="text1" w:themeTint="80"/>
          <w:sz w:val="28"/>
          <w:szCs w:val="28"/>
        </w:rPr>
      </w:pPr>
      <w:r w:rsidRPr="0046707C">
        <w:rPr>
          <w:rFonts w:ascii="Gill Sans MT" w:hAnsi="Gill Sans MT"/>
          <w:color w:val="auto"/>
          <w:sz w:val="28"/>
          <w:szCs w:val="28"/>
        </w:rPr>
        <w:t>The UDC manifesto was framed as a 'pledge and commitment' to the people of Botswana and a framework of accountability. Duma Boko encouraged citizens to hold his party to the manifesto, describing it as the basis for trust and responsibility</w:t>
      </w:r>
      <w:r w:rsidRPr="0046707C">
        <w:rPr>
          <w:rFonts w:ascii="Gill Sans MT" w:hAnsi="Gill Sans MT"/>
          <w:color w:val="7F7F7F" w:themeColor="text1" w:themeTint="80"/>
          <w:sz w:val="28"/>
          <w:szCs w:val="28"/>
        </w:rPr>
        <w:t>.</w:t>
      </w:r>
    </w:p>
    <w:p w14:paraId="652177B9" w14:textId="77777777" w:rsidR="00C06B42" w:rsidRPr="0046707C" w:rsidRDefault="00000000">
      <w:pPr>
        <w:pStyle w:val="Heading2"/>
        <w:rPr>
          <w:rFonts w:ascii="Gill Sans MT" w:hAnsi="Gill Sans MT"/>
          <w:color w:val="EE0000"/>
          <w:sz w:val="28"/>
          <w:szCs w:val="28"/>
        </w:rPr>
      </w:pPr>
      <w:r w:rsidRPr="0046707C">
        <w:rPr>
          <w:rFonts w:ascii="Gill Sans MT" w:hAnsi="Gill Sans MT"/>
          <w:color w:val="EE0000"/>
          <w:sz w:val="28"/>
          <w:szCs w:val="28"/>
        </w:rPr>
        <w:t>2. Governance Outcome (Later Position)</w:t>
      </w:r>
    </w:p>
    <w:p w14:paraId="4FFAE3A0" w14:textId="77777777" w:rsidR="00C06B42" w:rsidRPr="0046707C" w:rsidRDefault="00000000">
      <w:pPr>
        <w:pStyle w:val="IntenseQuote"/>
        <w:rPr>
          <w:rFonts w:ascii="Gill Sans MT" w:hAnsi="Gill Sans MT"/>
          <w:color w:val="7F7F7F" w:themeColor="text1" w:themeTint="80"/>
          <w:sz w:val="28"/>
          <w:szCs w:val="28"/>
        </w:rPr>
      </w:pPr>
      <w:r w:rsidRPr="0046707C">
        <w:rPr>
          <w:rFonts w:ascii="Gill Sans MT" w:hAnsi="Gill Sans MT"/>
          <w:color w:val="auto"/>
          <w:sz w:val="28"/>
          <w:szCs w:val="28"/>
        </w:rPr>
        <w:t>After taking office, President Boko reportedly told a public meeting that 'a promise to voters is not a legal contract'. While widely shared on social media, no reputable news outlet reported this statement. However, the sentiment indicates a shift from viewing the manifesto as a binding contract to treating promises as aspirational</w:t>
      </w:r>
      <w:r w:rsidRPr="0046707C">
        <w:rPr>
          <w:rFonts w:ascii="Gill Sans MT" w:hAnsi="Gill Sans MT"/>
          <w:color w:val="7F7F7F" w:themeColor="text1" w:themeTint="80"/>
          <w:sz w:val="28"/>
          <w:szCs w:val="28"/>
        </w:rPr>
        <w:t>.</w:t>
      </w:r>
    </w:p>
    <w:p w14:paraId="66FB4EC9" w14:textId="77777777" w:rsidR="00C06B42" w:rsidRPr="0046707C" w:rsidRDefault="00000000">
      <w:pPr>
        <w:pStyle w:val="Heading2"/>
        <w:rPr>
          <w:rFonts w:ascii="Gill Sans MT" w:hAnsi="Gill Sans MT"/>
          <w:color w:val="EE0000"/>
          <w:sz w:val="28"/>
          <w:szCs w:val="28"/>
        </w:rPr>
      </w:pPr>
      <w:r w:rsidRPr="0046707C">
        <w:rPr>
          <w:rFonts w:ascii="Gill Sans MT" w:hAnsi="Gill Sans MT"/>
          <w:color w:val="EE0000"/>
          <w:sz w:val="28"/>
          <w:szCs w:val="28"/>
        </w:rPr>
        <w:t>3. Reconstruction Analysis</w:t>
      </w:r>
    </w:p>
    <w:p w14:paraId="520A50CE" w14:textId="77777777" w:rsidR="00C06B42" w:rsidRPr="0046707C" w:rsidRDefault="00000000">
      <w:pPr>
        <w:rPr>
          <w:rFonts w:ascii="Gill Sans MT" w:hAnsi="Gill Sans MT"/>
          <w:sz w:val="28"/>
          <w:szCs w:val="28"/>
        </w:rPr>
      </w:pPr>
      <w:r w:rsidRPr="0046707C">
        <w:rPr>
          <w:rFonts w:ascii="Gill Sans MT" w:hAnsi="Gill Sans MT"/>
          <w:sz w:val="28"/>
          <w:szCs w:val="28"/>
        </w:rPr>
        <w:t>The shift from describing the manifesto as an accountability framework to suggesting that political promises are not legally binding constitutes an obligation-denial divergence. Evidence is weaker here because the controversial statement is not corroborated by mainstream media. However, economic constraints cited after taking office illustrate a broader tendency to downplay earlier commitments.</w:t>
      </w:r>
    </w:p>
    <w:p w14:paraId="70CADC3B" w14:textId="77777777" w:rsidR="00C06B42" w:rsidRPr="0046707C" w:rsidRDefault="00000000">
      <w:pPr>
        <w:rPr>
          <w:rFonts w:ascii="Gill Sans MT" w:hAnsi="Gill Sans MT"/>
          <w:sz w:val="28"/>
          <w:szCs w:val="28"/>
        </w:rPr>
      </w:pPr>
      <w:r w:rsidRPr="0046707C">
        <w:rPr>
          <w:rFonts w:ascii="Segoe UI Symbol" w:hAnsi="Segoe UI Symbol" w:cs="Segoe UI Symbol"/>
          <w:b/>
          <w:color w:val="008000"/>
          <w:sz w:val="28"/>
          <w:szCs w:val="28"/>
        </w:rPr>
        <w:t>✔</w:t>
      </w:r>
      <w:r w:rsidRPr="0046707C">
        <w:rPr>
          <w:rFonts w:ascii="Gill Sans MT" w:hAnsi="Gill Sans MT"/>
          <w:b/>
          <w:color w:val="008000"/>
          <w:sz w:val="28"/>
          <w:szCs w:val="28"/>
        </w:rPr>
        <w:t xml:space="preserve"> VALIDATED FORENSIC EVIDENCE ATTACHED</w:t>
      </w:r>
    </w:p>
    <w:p w14:paraId="316FA4C4" w14:textId="77777777" w:rsidR="00C06B42" w:rsidRPr="0046707C" w:rsidRDefault="00000000">
      <w:pPr>
        <w:rPr>
          <w:rFonts w:ascii="Gill Sans MT" w:hAnsi="Gill Sans MT"/>
          <w:sz w:val="28"/>
          <w:szCs w:val="28"/>
        </w:rPr>
      </w:pPr>
      <w:r w:rsidRPr="0046707C">
        <w:rPr>
          <w:rFonts w:ascii="Gill Sans MT" w:hAnsi="Gill Sans MT"/>
          <w:sz w:val="28"/>
          <w:szCs w:val="28"/>
        </w:rPr>
        <w:br w:type="page"/>
      </w:r>
    </w:p>
    <w:p w14:paraId="2310CB3F" w14:textId="77777777" w:rsidR="00C06B42" w:rsidRPr="0046707C" w:rsidRDefault="00000000">
      <w:pPr>
        <w:pStyle w:val="Heading1"/>
        <w:rPr>
          <w:rFonts w:ascii="Gill Sans MT" w:hAnsi="Gill Sans MT"/>
          <w:color w:val="EE0000"/>
        </w:rPr>
      </w:pPr>
      <w:r w:rsidRPr="0046707C">
        <w:rPr>
          <w:rFonts w:ascii="Gill Sans MT" w:hAnsi="Gill Sans MT"/>
          <w:color w:val="EE0000"/>
        </w:rPr>
        <w:lastRenderedPageBreak/>
        <w:t>CASE_004 — Economic Diversification</w:t>
      </w:r>
    </w:p>
    <w:p w14:paraId="5651F3C5" w14:textId="77777777" w:rsidR="00C06B42" w:rsidRPr="0046707C" w:rsidRDefault="00000000">
      <w:pPr>
        <w:rPr>
          <w:rFonts w:ascii="Gill Sans MT" w:hAnsi="Gill Sans MT"/>
          <w:sz w:val="28"/>
          <w:szCs w:val="28"/>
        </w:rPr>
      </w:pPr>
      <w:r w:rsidRPr="0046707C">
        <w:rPr>
          <w:rFonts w:ascii="Gill Sans MT" w:hAnsi="Gill Sans MT"/>
          <w:b/>
          <w:sz w:val="28"/>
          <w:szCs w:val="28"/>
        </w:rPr>
        <w:t>Divergence Type: Economic Constraint Justification</w:t>
      </w:r>
    </w:p>
    <w:p w14:paraId="2101BC23" w14:textId="77777777" w:rsidR="00C06B42" w:rsidRPr="0046707C" w:rsidRDefault="00000000">
      <w:pPr>
        <w:pStyle w:val="Heading2"/>
        <w:rPr>
          <w:rFonts w:ascii="Gill Sans MT" w:hAnsi="Gill Sans MT"/>
          <w:color w:val="EE0000"/>
          <w:sz w:val="28"/>
          <w:szCs w:val="28"/>
        </w:rPr>
      </w:pPr>
      <w:r w:rsidRPr="0046707C">
        <w:rPr>
          <w:rFonts w:ascii="Gill Sans MT" w:hAnsi="Gill Sans MT"/>
          <w:color w:val="EE0000"/>
          <w:sz w:val="28"/>
          <w:szCs w:val="28"/>
        </w:rPr>
        <w:t>1. Campaign Promise (Earlier Position)</w:t>
      </w:r>
    </w:p>
    <w:p w14:paraId="5A9B4FF3" w14:textId="77777777" w:rsidR="00C06B42" w:rsidRPr="0046707C" w:rsidRDefault="00000000">
      <w:pPr>
        <w:pStyle w:val="IntenseQuote"/>
        <w:rPr>
          <w:rFonts w:ascii="Gill Sans MT" w:hAnsi="Gill Sans MT"/>
          <w:color w:val="auto"/>
          <w:sz w:val="28"/>
          <w:szCs w:val="28"/>
        </w:rPr>
      </w:pPr>
      <w:r w:rsidRPr="0046707C">
        <w:rPr>
          <w:rFonts w:ascii="Gill Sans MT" w:hAnsi="Gill Sans MT"/>
          <w:color w:val="auto"/>
          <w:sz w:val="28"/>
          <w:szCs w:val="28"/>
        </w:rPr>
        <w:t>During the 2024 campaign, Boko pledged to diversify Botswana’s economy and achieve sustainable growth exceeding 10 % of GDP per annum. He highlighted plans to invest in manufacturing, particularly clothing, textiles, leather and footwear.</w:t>
      </w:r>
    </w:p>
    <w:p w14:paraId="1356F0D3" w14:textId="77777777" w:rsidR="00C06B42" w:rsidRPr="0046707C" w:rsidRDefault="00000000">
      <w:pPr>
        <w:pStyle w:val="Heading2"/>
        <w:rPr>
          <w:rFonts w:ascii="Gill Sans MT" w:hAnsi="Gill Sans MT"/>
          <w:color w:val="EE0000"/>
          <w:sz w:val="28"/>
          <w:szCs w:val="28"/>
        </w:rPr>
      </w:pPr>
      <w:r w:rsidRPr="0046707C">
        <w:rPr>
          <w:rFonts w:ascii="Gill Sans MT" w:hAnsi="Gill Sans MT"/>
          <w:color w:val="EE0000"/>
          <w:sz w:val="28"/>
          <w:szCs w:val="28"/>
        </w:rPr>
        <w:t>2. Governance Outcome (Later Position)</w:t>
      </w:r>
    </w:p>
    <w:p w14:paraId="09619670" w14:textId="77777777" w:rsidR="00C06B42" w:rsidRPr="0046707C" w:rsidRDefault="00000000">
      <w:pPr>
        <w:pStyle w:val="IntenseQuote"/>
        <w:rPr>
          <w:rFonts w:ascii="Gill Sans MT" w:hAnsi="Gill Sans MT"/>
          <w:color w:val="auto"/>
          <w:sz w:val="28"/>
          <w:szCs w:val="28"/>
        </w:rPr>
      </w:pPr>
      <w:r w:rsidRPr="0046707C">
        <w:rPr>
          <w:rFonts w:ascii="Gill Sans MT" w:hAnsi="Gill Sans MT"/>
          <w:color w:val="auto"/>
          <w:sz w:val="28"/>
          <w:szCs w:val="28"/>
        </w:rPr>
        <w:t>After taking office, the UDC government cited sluggish diamond sales and record-low government reserves as major challenges. The 2025/26 budget speech proposed creating only a few thousand jobs and modest tax increases, deviating from the ambitious growth and diversification plans.</w:t>
      </w:r>
    </w:p>
    <w:p w14:paraId="7FD4FA9C" w14:textId="77777777" w:rsidR="00C06B42" w:rsidRPr="0046707C" w:rsidRDefault="00000000">
      <w:pPr>
        <w:pStyle w:val="Heading2"/>
        <w:rPr>
          <w:rFonts w:ascii="Gill Sans MT" w:hAnsi="Gill Sans MT"/>
          <w:color w:val="EE0000"/>
          <w:sz w:val="28"/>
          <w:szCs w:val="28"/>
        </w:rPr>
      </w:pPr>
      <w:r w:rsidRPr="0046707C">
        <w:rPr>
          <w:rFonts w:ascii="Gill Sans MT" w:hAnsi="Gill Sans MT"/>
          <w:color w:val="EE0000"/>
          <w:sz w:val="28"/>
          <w:szCs w:val="28"/>
        </w:rPr>
        <w:t>3. Reconstruction Analysis</w:t>
      </w:r>
    </w:p>
    <w:p w14:paraId="289F2E28" w14:textId="77777777" w:rsidR="00C06B42" w:rsidRPr="0046707C" w:rsidRDefault="00000000">
      <w:pPr>
        <w:rPr>
          <w:rFonts w:ascii="Gill Sans MT" w:hAnsi="Gill Sans MT"/>
          <w:sz w:val="28"/>
          <w:szCs w:val="28"/>
        </w:rPr>
      </w:pPr>
      <w:r w:rsidRPr="0046707C">
        <w:rPr>
          <w:rFonts w:ascii="Gill Sans MT" w:hAnsi="Gill Sans MT"/>
          <w:sz w:val="28"/>
          <w:szCs w:val="28"/>
        </w:rPr>
        <w:t>This case demonstrates how external economic pressures were used to justify scaling back bold diversification promises. While the original manifesto set precise growth and diversification targets, later pronouncements acknowledged fiscal realities and proposed far more limited measures.</w:t>
      </w:r>
    </w:p>
    <w:p w14:paraId="7DBA7531" w14:textId="77777777" w:rsidR="00C06B42" w:rsidRPr="0046707C" w:rsidRDefault="00000000">
      <w:pPr>
        <w:rPr>
          <w:rFonts w:ascii="Gill Sans MT" w:hAnsi="Gill Sans MT"/>
          <w:sz w:val="28"/>
          <w:szCs w:val="28"/>
        </w:rPr>
      </w:pPr>
      <w:r w:rsidRPr="0046707C">
        <w:rPr>
          <w:rFonts w:ascii="Segoe UI Symbol" w:hAnsi="Segoe UI Symbol" w:cs="Segoe UI Symbol"/>
          <w:b/>
          <w:color w:val="008000"/>
          <w:sz w:val="28"/>
          <w:szCs w:val="28"/>
        </w:rPr>
        <w:t>✔</w:t>
      </w:r>
      <w:r w:rsidRPr="0046707C">
        <w:rPr>
          <w:rFonts w:ascii="Gill Sans MT" w:hAnsi="Gill Sans MT"/>
          <w:b/>
          <w:color w:val="008000"/>
          <w:sz w:val="28"/>
          <w:szCs w:val="28"/>
        </w:rPr>
        <w:t xml:space="preserve"> VALIDATED FORENSIC EVIDENCE ATTACHED</w:t>
      </w:r>
    </w:p>
    <w:p w14:paraId="752ECFA2" w14:textId="77777777" w:rsidR="00C06B42" w:rsidRPr="0046707C" w:rsidRDefault="00000000">
      <w:pPr>
        <w:rPr>
          <w:rFonts w:ascii="Gill Sans MT" w:hAnsi="Gill Sans MT"/>
          <w:sz w:val="28"/>
          <w:szCs w:val="28"/>
        </w:rPr>
      </w:pPr>
      <w:r w:rsidRPr="0046707C">
        <w:rPr>
          <w:rFonts w:ascii="Gill Sans MT" w:hAnsi="Gill Sans MT"/>
          <w:sz w:val="28"/>
          <w:szCs w:val="28"/>
        </w:rPr>
        <w:br w:type="page"/>
      </w:r>
    </w:p>
    <w:p w14:paraId="1FE07D5A" w14:textId="77777777" w:rsidR="00C06B42" w:rsidRPr="0046707C" w:rsidRDefault="00000000">
      <w:pPr>
        <w:pStyle w:val="Heading1"/>
        <w:rPr>
          <w:rFonts w:ascii="Gill Sans MT" w:hAnsi="Gill Sans MT"/>
          <w:color w:val="EE0000"/>
        </w:rPr>
      </w:pPr>
      <w:r w:rsidRPr="0046707C">
        <w:rPr>
          <w:rFonts w:ascii="Gill Sans MT" w:hAnsi="Gill Sans MT"/>
          <w:color w:val="EE0000"/>
        </w:rPr>
        <w:lastRenderedPageBreak/>
        <w:t>CASE_003 — Anti-Corruption</w:t>
      </w:r>
    </w:p>
    <w:p w14:paraId="0235B725" w14:textId="77777777" w:rsidR="00C06B42" w:rsidRPr="0046707C" w:rsidRDefault="00000000">
      <w:pPr>
        <w:rPr>
          <w:rFonts w:ascii="Gill Sans MT" w:hAnsi="Gill Sans MT"/>
          <w:sz w:val="28"/>
          <w:szCs w:val="28"/>
        </w:rPr>
      </w:pPr>
      <w:r w:rsidRPr="0046707C">
        <w:rPr>
          <w:rFonts w:ascii="Gill Sans MT" w:hAnsi="Gill Sans MT"/>
          <w:b/>
          <w:sz w:val="28"/>
          <w:szCs w:val="28"/>
        </w:rPr>
        <w:t>Divergence Type: Governance Distancing</w:t>
      </w:r>
    </w:p>
    <w:p w14:paraId="61BFCAED" w14:textId="77777777" w:rsidR="00C06B42" w:rsidRPr="0046707C" w:rsidRDefault="00000000">
      <w:pPr>
        <w:pStyle w:val="Heading2"/>
        <w:rPr>
          <w:rFonts w:ascii="Gill Sans MT" w:hAnsi="Gill Sans MT"/>
          <w:color w:val="EE0000"/>
          <w:sz w:val="28"/>
          <w:szCs w:val="28"/>
        </w:rPr>
      </w:pPr>
      <w:r w:rsidRPr="0046707C">
        <w:rPr>
          <w:rFonts w:ascii="Gill Sans MT" w:hAnsi="Gill Sans MT"/>
          <w:color w:val="EE0000"/>
          <w:sz w:val="28"/>
          <w:szCs w:val="28"/>
        </w:rPr>
        <w:t>1. Campaign Promise (Earlier Position)</w:t>
      </w:r>
    </w:p>
    <w:p w14:paraId="15D8C0B1" w14:textId="77777777" w:rsidR="00C06B42" w:rsidRPr="0046707C" w:rsidRDefault="00000000">
      <w:pPr>
        <w:pStyle w:val="IntenseQuote"/>
        <w:rPr>
          <w:rFonts w:ascii="Gill Sans MT" w:hAnsi="Gill Sans MT"/>
          <w:sz w:val="28"/>
          <w:szCs w:val="28"/>
        </w:rPr>
      </w:pPr>
      <w:r w:rsidRPr="0046707C">
        <w:rPr>
          <w:rFonts w:ascii="Gill Sans MT" w:hAnsi="Gill Sans MT"/>
          <w:color w:val="auto"/>
          <w:sz w:val="28"/>
          <w:szCs w:val="28"/>
        </w:rPr>
        <w:t>The UDC manifesto pledged to 'fight corruption and create accountable government', acknowledging that corruption, nepotism and patronage were endemic in the public sector. Duma Boko promised to strengthen institutions and emphasised zero tolerance for graft</w:t>
      </w:r>
      <w:r w:rsidRPr="0046707C">
        <w:rPr>
          <w:rFonts w:ascii="Gill Sans MT" w:hAnsi="Gill Sans MT"/>
          <w:sz w:val="28"/>
          <w:szCs w:val="28"/>
        </w:rPr>
        <w:t>.</w:t>
      </w:r>
    </w:p>
    <w:p w14:paraId="37650192" w14:textId="77777777" w:rsidR="00C06B42" w:rsidRPr="0046707C" w:rsidRDefault="00000000">
      <w:pPr>
        <w:pStyle w:val="Heading2"/>
        <w:rPr>
          <w:rFonts w:ascii="Gill Sans MT" w:hAnsi="Gill Sans MT"/>
          <w:color w:val="EE0000"/>
          <w:sz w:val="28"/>
          <w:szCs w:val="28"/>
        </w:rPr>
      </w:pPr>
      <w:r w:rsidRPr="0046707C">
        <w:rPr>
          <w:rFonts w:ascii="Gill Sans MT" w:hAnsi="Gill Sans MT"/>
          <w:color w:val="EE0000"/>
          <w:sz w:val="28"/>
          <w:szCs w:val="28"/>
        </w:rPr>
        <w:t>2. Governance Outcome (Later Position)</w:t>
      </w:r>
    </w:p>
    <w:p w14:paraId="38FA0B84" w14:textId="77777777" w:rsidR="00C06B42" w:rsidRPr="0046707C" w:rsidRDefault="00000000">
      <w:pPr>
        <w:pStyle w:val="IntenseQuote"/>
        <w:rPr>
          <w:rFonts w:ascii="Gill Sans MT" w:hAnsi="Gill Sans MT"/>
          <w:color w:val="auto"/>
          <w:sz w:val="28"/>
          <w:szCs w:val="28"/>
        </w:rPr>
      </w:pPr>
      <w:r w:rsidRPr="0046707C">
        <w:rPr>
          <w:rFonts w:ascii="Gill Sans MT" w:hAnsi="Gill Sans MT"/>
          <w:color w:val="auto"/>
          <w:sz w:val="28"/>
          <w:szCs w:val="28"/>
        </w:rPr>
        <w:t>Despite the pledge, citizen protests erupted within months of taking office, with allegations of corruption at the Citizen Entrepreneurial Development Agency (CEDA) and other state entities. A forensic audit and investigations were launched, but official reports remained secret.</w:t>
      </w:r>
    </w:p>
    <w:p w14:paraId="6B9899BF" w14:textId="77777777" w:rsidR="00C06B42" w:rsidRPr="0046707C" w:rsidRDefault="00000000">
      <w:pPr>
        <w:pStyle w:val="Heading2"/>
        <w:rPr>
          <w:rFonts w:ascii="Gill Sans MT" w:hAnsi="Gill Sans MT"/>
          <w:color w:val="EE0000"/>
          <w:sz w:val="28"/>
          <w:szCs w:val="28"/>
        </w:rPr>
      </w:pPr>
      <w:r w:rsidRPr="0046707C">
        <w:rPr>
          <w:rFonts w:ascii="Gill Sans MT" w:hAnsi="Gill Sans MT"/>
          <w:color w:val="EE0000"/>
          <w:sz w:val="28"/>
          <w:szCs w:val="28"/>
        </w:rPr>
        <w:t>3. Reconstruction Analysis</w:t>
      </w:r>
    </w:p>
    <w:p w14:paraId="584F2993" w14:textId="77777777" w:rsidR="00C06B42" w:rsidRPr="0046707C" w:rsidRDefault="00000000">
      <w:pPr>
        <w:rPr>
          <w:rFonts w:ascii="Gill Sans MT" w:hAnsi="Gill Sans MT"/>
          <w:sz w:val="28"/>
          <w:szCs w:val="28"/>
        </w:rPr>
      </w:pPr>
      <w:r w:rsidRPr="0046707C">
        <w:rPr>
          <w:rFonts w:ascii="Gill Sans MT" w:hAnsi="Gill Sans MT"/>
          <w:sz w:val="28"/>
          <w:szCs w:val="28"/>
        </w:rPr>
        <w:t>The anti-corruption case illustrates a gap between rhetoric and action. While Boko pledged robust institutions and fair trials, early evidence suggests persistent corruption concerns and slow progress on reforms. transparency was limited and protesters remained unsatisfied.</w:t>
      </w:r>
    </w:p>
    <w:p w14:paraId="6FFAC989" w14:textId="77777777" w:rsidR="00C06B42" w:rsidRPr="0046707C" w:rsidRDefault="00000000">
      <w:pPr>
        <w:rPr>
          <w:rFonts w:ascii="Gill Sans MT" w:hAnsi="Gill Sans MT"/>
          <w:sz w:val="28"/>
          <w:szCs w:val="28"/>
        </w:rPr>
      </w:pPr>
      <w:r w:rsidRPr="0046707C">
        <w:rPr>
          <w:rFonts w:ascii="Segoe UI Symbol" w:hAnsi="Segoe UI Symbol" w:cs="Segoe UI Symbol"/>
          <w:b/>
          <w:color w:val="008000"/>
          <w:sz w:val="28"/>
          <w:szCs w:val="28"/>
        </w:rPr>
        <w:t>✔</w:t>
      </w:r>
      <w:r w:rsidRPr="0046707C">
        <w:rPr>
          <w:rFonts w:ascii="Gill Sans MT" w:hAnsi="Gill Sans MT"/>
          <w:b/>
          <w:color w:val="008000"/>
          <w:sz w:val="28"/>
          <w:szCs w:val="28"/>
        </w:rPr>
        <w:t xml:space="preserve"> VALIDATED FORENSIC EVIDENCE ATTACHED</w:t>
      </w:r>
    </w:p>
    <w:p w14:paraId="03128482" w14:textId="77777777" w:rsidR="00C06B42" w:rsidRPr="0046707C" w:rsidRDefault="00000000">
      <w:pPr>
        <w:rPr>
          <w:rFonts w:ascii="Gill Sans MT" w:hAnsi="Gill Sans MT"/>
          <w:sz w:val="28"/>
          <w:szCs w:val="28"/>
        </w:rPr>
      </w:pPr>
      <w:r w:rsidRPr="0046707C">
        <w:rPr>
          <w:rFonts w:ascii="Gill Sans MT" w:hAnsi="Gill Sans MT"/>
          <w:sz w:val="28"/>
          <w:szCs w:val="28"/>
        </w:rPr>
        <w:br w:type="page"/>
      </w:r>
    </w:p>
    <w:sectPr w:rsidR="00C06B42" w:rsidRPr="004670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4281146">
    <w:abstractNumId w:val="8"/>
  </w:num>
  <w:num w:numId="2" w16cid:durableId="1263758411">
    <w:abstractNumId w:val="6"/>
  </w:num>
  <w:num w:numId="3" w16cid:durableId="230192841">
    <w:abstractNumId w:val="5"/>
  </w:num>
  <w:num w:numId="4" w16cid:durableId="1698003059">
    <w:abstractNumId w:val="4"/>
  </w:num>
  <w:num w:numId="5" w16cid:durableId="1407190490">
    <w:abstractNumId w:val="7"/>
  </w:num>
  <w:num w:numId="6" w16cid:durableId="194346942">
    <w:abstractNumId w:val="3"/>
  </w:num>
  <w:num w:numId="7" w16cid:durableId="1501703103">
    <w:abstractNumId w:val="2"/>
  </w:num>
  <w:num w:numId="8" w16cid:durableId="1755934662">
    <w:abstractNumId w:val="1"/>
  </w:num>
  <w:num w:numId="9" w16cid:durableId="1365984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AA3"/>
    <w:rsid w:val="0015074B"/>
    <w:rsid w:val="0029639D"/>
    <w:rsid w:val="00326F90"/>
    <w:rsid w:val="0046707C"/>
    <w:rsid w:val="00551CC9"/>
    <w:rsid w:val="00AA1D8D"/>
    <w:rsid w:val="00B47730"/>
    <w:rsid w:val="00C06B4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E07CDC"/>
  <w14:defaultImageDpi w14:val="300"/>
  <w15:docId w15:val="{14265F5A-E982-458D-8271-3C9B857BA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910</Words>
  <Characters>5643</Characters>
  <Application>Microsoft Office Word</Application>
  <DocSecurity>0</DocSecurity>
  <Lines>112</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Political BDP</cp:lastModifiedBy>
  <cp:revision>2</cp:revision>
  <dcterms:created xsi:type="dcterms:W3CDTF">2026-05-12T07:15:00Z</dcterms:created>
  <dcterms:modified xsi:type="dcterms:W3CDTF">2026-05-12T07:15:00Z</dcterms:modified>
  <cp:category/>
</cp:coreProperties>
</file>