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1"/>
        </w:rPr>
        <w:t xml:space="preserve">שיעורי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בית</w:t>
      </w:r>
      <w:r w:rsidDel="00000000" w:rsidR="00000000" w:rsidRPr="00000000">
        <w:rPr>
          <w:b w:val="1"/>
          <w:sz w:val="46"/>
          <w:szCs w:val="46"/>
          <w:rtl w:val="1"/>
        </w:rPr>
        <w:t xml:space="preserve"> -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סייבר</w:t>
      </w:r>
    </w:p>
    <w:p w:rsidR="00000000" w:rsidDel="00000000" w:rsidP="00000000" w:rsidRDefault="00000000" w:rsidRPr="00000000" w14:paraId="00000002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הוירוסים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והסקרנות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המפתחים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2003 </w:t>
      </w:r>
      <w:r w:rsidDel="00000000" w:rsidR="00000000" w:rsidRPr="00000000">
        <w:rPr>
          <w:sz w:val="24"/>
          <w:szCs w:val="24"/>
          <w:rtl w:val="1"/>
        </w:rPr>
        <w:t xml:space="preserve">פותח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Fizzer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רווח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נכנסו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וירוסים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מהצד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המגן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דוגמאות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שמבוצעות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נרחבת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באיראן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והשתלטות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ושתילת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המעודדים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התקוממות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Stuxnet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הגרעין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כעשור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שרלוק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ותעלומת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המרקדות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קריפטוגרפיה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קריפטוגרפיה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המלאכה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לצד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ערבול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המשוחחים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שפת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הדמויות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המרקדות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דוגמא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לקריפטוגרפיה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להסתיר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בשיקגו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וכמו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ואלסי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קריפטואנליסיס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מלאכת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שמועברים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קריפטוגרפיות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בסרטון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שרלוק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שכיחותן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ואותיות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האנגלית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התחזות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גרימה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קריפטוגרפית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להאמין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הקריפטוגרפית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הסודית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שרלוק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ולגרום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ולבסוך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להילכד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בקונסולת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PlayStation</w:t>
      </w:r>
      <w:r w:rsidDel="00000000" w:rsidR="00000000" w:rsidRPr="00000000">
        <w:rPr>
          <w:sz w:val="24"/>
          <w:szCs w:val="24"/>
          <w:rtl w:val="1"/>
        </w:rPr>
        <w:t xml:space="preserve">3. </w:t>
      </w:r>
      <w:r w:rsidDel="00000000" w:rsidR="00000000" w:rsidRPr="00000000">
        <w:rPr>
          <w:sz w:val="24"/>
          <w:szCs w:val="24"/>
          <w:rtl w:val="1"/>
        </w:rPr>
        <w:t xml:space="preserve">לקראת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בעייתית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הקונסולה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מוחלט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לפגיעויות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הקונסולה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סימטרית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להצפין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ובתעודות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להוכיח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ונפוץ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בנוסחאות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שחלקן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שיוגרל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ורנדומלי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יעילותו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הקונסולה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שבסופו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ניחוש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לפצח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לזיופים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ושינויים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החולשה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המכשיר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למוצר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6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AirGap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סגורה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המבודדת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האינטרנט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לוגית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ופיזית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רמקולים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החדרת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flash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דיסק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שגורמת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לרמקולים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להשמיע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לתרגם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סלולרי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בסביבה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אלקטרומגנטית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רכיבים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קא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מניפולציות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לתרגם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מאווררים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למאוורר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ולהשמיע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שמאפשרת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לקודד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ולקלוט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