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82E6" w14:textId="77777777" w:rsidR="00327FDE" w:rsidRPr="00B656F2" w:rsidRDefault="00000000">
      <w:pPr>
        <w:spacing w:before="1520"/>
        <w:jc w:val="center"/>
        <w:rPr>
          <w:lang w:val="ru-RU"/>
        </w:rPr>
      </w:pPr>
      <w:r w:rsidRPr="00B656F2">
        <w:rPr>
          <w:b/>
          <w:color w:val="2F75B5"/>
          <w:sz w:val="34"/>
          <w:lang w:val="ru-RU"/>
        </w:rPr>
        <w:t>ПРОЕКТ САЙТА</w:t>
      </w:r>
    </w:p>
    <w:p w14:paraId="3702B98D" w14:textId="77777777" w:rsidR="00327FDE" w:rsidRPr="00B656F2" w:rsidRDefault="00000000">
      <w:pPr>
        <w:spacing w:before="560" w:after="200"/>
        <w:jc w:val="center"/>
        <w:rPr>
          <w:lang w:val="ru-RU"/>
        </w:rPr>
      </w:pPr>
      <w:r w:rsidRPr="00B656F2">
        <w:rPr>
          <w:b/>
          <w:color w:val="17365D"/>
          <w:sz w:val="50"/>
          <w:lang w:val="ru-RU"/>
        </w:rPr>
        <w:t>Обоснование выбора базы данных,</w:t>
      </w:r>
      <w:r w:rsidRPr="00B656F2">
        <w:rPr>
          <w:b/>
          <w:color w:val="17365D"/>
          <w:sz w:val="50"/>
          <w:lang w:val="ru-RU"/>
        </w:rPr>
        <w:br/>
        <w:t>хостинга и городов</w:t>
      </w:r>
    </w:p>
    <w:p w14:paraId="7E9523C5" w14:textId="77777777" w:rsidR="00327FDE" w:rsidRPr="00B656F2" w:rsidRDefault="00000000">
      <w:pPr>
        <w:spacing w:before="180"/>
        <w:jc w:val="center"/>
        <w:rPr>
          <w:lang w:val="ru-RU"/>
        </w:rPr>
      </w:pPr>
      <w:r w:rsidRPr="00B656F2">
        <w:rPr>
          <w:color w:val="586574"/>
          <w:sz w:val="30"/>
          <w:lang w:val="ru-RU"/>
        </w:rPr>
        <w:t>для сайта санитарной службы «ДЕЗ Комфорт»</w:t>
      </w:r>
    </w:p>
    <w:p w14:paraId="2BBA4104" w14:textId="77777777" w:rsidR="00B656F2" w:rsidRDefault="00B656F2">
      <w:pPr>
        <w:spacing w:before="2000"/>
        <w:jc w:val="center"/>
        <w:rPr>
          <w:i/>
          <w:color w:val="586574"/>
          <w:lang w:val="ru-RU"/>
        </w:rPr>
      </w:pPr>
    </w:p>
    <w:p w14:paraId="43BA0541" w14:textId="77777777" w:rsidR="00B656F2" w:rsidRDefault="00B656F2">
      <w:pPr>
        <w:spacing w:before="2000"/>
        <w:jc w:val="center"/>
        <w:rPr>
          <w:i/>
          <w:color w:val="586574"/>
          <w:lang w:val="ru-RU"/>
        </w:rPr>
      </w:pPr>
    </w:p>
    <w:p w14:paraId="34E25006" w14:textId="77777777" w:rsidR="00B656F2" w:rsidRDefault="00B656F2">
      <w:pPr>
        <w:spacing w:before="2000"/>
        <w:jc w:val="center"/>
        <w:rPr>
          <w:i/>
          <w:color w:val="586574"/>
          <w:lang w:val="ru-RU"/>
        </w:rPr>
      </w:pPr>
    </w:p>
    <w:p w14:paraId="25F9D707" w14:textId="6924C800" w:rsidR="00327FDE" w:rsidRPr="00B656F2" w:rsidRDefault="00000000">
      <w:pPr>
        <w:spacing w:before="2000"/>
        <w:jc w:val="center"/>
        <w:rPr>
          <w:lang w:val="ru-RU"/>
        </w:rPr>
      </w:pPr>
      <w:r w:rsidRPr="00B656F2">
        <w:rPr>
          <w:color w:val="586574"/>
          <w:lang w:val="ru-RU"/>
        </w:rPr>
        <w:t>2026</w:t>
      </w:r>
    </w:p>
    <w:p w14:paraId="7CBAF790" w14:textId="77777777" w:rsidR="00327FDE" w:rsidRPr="00B656F2" w:rsidRDefault="00000000">
      <w:pPr>
        <w:rPr>
          <w:lang w:val="ru-RU"/>
        </w:rPr>
      </w:pPr>
      <w:r w:rsidRPr="00B656F2">
        <w:rPr>
          <w:lang w:val="ru-RU"/>
        </w:rPr>
        <w:br w:type="page"/>
      </w:r>
    </w:p>
    <w:p w14:paraId="2BB84F37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lastRenderedPageBreak/>
        <w:t>1. Исходные требования</w:t>
      </w:r>
    </w:p>
    <w:p w14:paraId="58C3CD37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В проекте предусматривается сайт санитарной службы «ДЕЗ Комфорт». Посетитель должен иметь возможность выбрать город, ознакомиться с услугами и местными условиями, узнать ориентировочную стоимость и оставить заявку. Для каждого города устанавливается отдельный домен.</w:t>
      </w:r>
    </w:p>
    <w:p w14:paraId="49C71242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проекта выбраны </w:t>
      </w:r>
      <w:r>
        <w:t>PostgreSQL</w:t>
      </w:r>
      <w:r w:rsidRPr="00B656F2">
        <w:rPr>
          <w:lang w:val="ru-RU"/>
        </w:rPr>
        <w:t xml:space="preserve"> 17, размещение в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 и три города: Красноярск, Москва и Владивосток. Каждый домен будет направляться к одному приложению. По имени домена приложение определит город и загрузит его данные из общей базы.</w:t>
      </w:r>
    </w:p>
    <w:p w14:paraId="75144830" w14:textId="77777777" w:rsidR="00327FDE" w:rsidRDefault="00000000">
      <w:pPr>
        <w:pStyle w:val="21"/>
      </w:pPr>
      <w:proofErr w:type="spellStart"/>
      <w:r>
        <w:t>Принятые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327FDE" w14:paraId="05715B9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24DF4" w14:textId="77777777" w:rsidR="00327FDE" w:rsidRDefault="00000000"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Область</w:t>
            </w:r>
          </w:p>
        </w:tc>
        <w:tc>
          <w:tcPr>
            <w:tcW w:w="65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54E81" w14:textId="77777777" w:rsidR="00327FDE" w:rsidRDefault="00000000"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Решение</w:t>
            </w:r>
          </w:p>
        </w:tc>
      </w:tr>
      <w:tr w:rsidR="00327FDE" w14:paraId="5EC573C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2A60F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База данных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98C3A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PostgreSQL 17; размещение — Managed Service for PostgreSQL.</w:t>
            </w:r>
          </w:p>
        </w:tc>
      </w:tr>
      <w:tr w:rsidR="00327FDE" w:rsidRPr="00B656F2" w14:paraId="4C0592EB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83425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Хостинг</w:t>
            </w:r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563E1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20"/>
              </w:rPr>
              <w:t>Yandex</w:t>
            </w:r>
            <w:r w:rsidRPr="00B656F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Cloud</w:t>
            </w:r>
            <w:r w:rsidRPr="00B656F2">
              <w:rPr>
                <w:sz w:val="20"/>
                <w:lang w:val="ru-RU"/>
              </w:rPr>
              <w:t xml:space="preserve">: виртуальная машина для сайта и </w:t>
            </w:r>
            <w:r>
              <w:rPr>
                <w:sz w:val="20"/>
              </w:rPr>
              <w:t>API</w:t>
            </w:r>
            <w:r w:rsidRPr="00B656F2">
              <w:rPr>
                <w:sz w:val="20"/>
                <w:lang w:val="ru-RU"/>
              </w:rPr>
              <w:t xml:space="preserve">, управляемая база </w:t>
            </w:r>
            <w:r>
              <w:rPr>
                <w:sz w:val="20"/>
              </w:rPr>
              <w:t>PostgreSQL</w:t>
            </w:r>
            <w:r w:rsidRPr="00B656F2">
              <w:rPr>
                <w:sz w:val="20"/>
                <w:lang w:val="ru-RU"/>
              </w:rPr>
              <w:t>.</w:t>
            </w:r>
          </w:p>
        </w:tc>
      </w:tr>
      <w:tr w:rsidR="00327FDE" w14:paraId="6E1BC27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21598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sz w:val="20"/>
              </w:rPr>
              <w:t>Регион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размещения</w:t>
            </w:r>
            <w:proofErr w:type="spellEnd"/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321FD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Российский регион Yandex Cloud ru-central1.</w:t>
            </w:r>
          </w:p>
        </w:tc>
      </w:tr>
      <w:tr w:rsidR="00327FDE" w:rsidRPr="00B656F2" w14:paraId="556C13E2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07473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Города</w:t>
            </w:r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0272F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 xml:space="preserve">Красноярск, Москва и Владивосток; для каждого задаётся часовой пояс </w:t>
            </w:r>
            <w:r>
              <w:rPr>
                <w:sz w:val="20"/>
              </w:rPr>
              <w:t>IANA</w:t>
            </w:r>
            <w:r w:rsidRPr="00B656F2">
              <w:rPr>
                <w:sz w:val="20"/>
                <w:lang w:val="ru-RU"/>
              </w:rPr>
              <w:t>.</w:t>
            </w:r>
          </w:p>
        </w:tc>
      </w:tr>
      <w:tr w:rsidR="00327FDE" w:rsidRPr="00B656F2" w14:paraId="3262F5E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3AED4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Домены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6B9CD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Отдельный зарегистрированный домен для каждого города.</w:t>
            </w:r>
          </w:p>
        </w:tc>
      </w:tr>
      <w:tr w:rsidR="00327FDE" w:rsidRPr="00B656F2" w14:paraId="7672E82C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1095F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sz w:val="20"/>
              </w:rPr>
              <w:t>Архитектура</w:t>
            </w:r>
            <w:proofErr w:type="spellEnd"/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1428E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Общее приложение и общая база; доменное имя определяет данные города.</w:t>
            </w:r>
          </w:p>
        </w:tc>
      </w:tr>
    </w:tbl>
    <w:p w14:paraId="3141CEBB" w14:textId="77777777" w:rsidR="00327FDE" w:rsidRPr="00B656F2" w:rsidRDefault="00327FDE">
      <w:pPr>
        <w:spacing w:after="0"/>
        <w:rPr>
          <w:lang w:val="ru-RU"/>
        </w:rPr>
      </w:pPr>
    </w:p>
    <w:p w14:paraId="44A4A164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t>2. Выбор базы данных</w:t>
      </w:r>
    </w:p>
    <w:p w14:paraId="7AD061C6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хранения городов, услуг, цен, контактов и сведений о филиалах выбрана реляционная СУБД </w:t>
      </w:r>
      <w:r>
        <w:t>PostgreSQL</w:t>
      </w:r>
      <w:r w:rsidRPr="00B656F2">
        <w:rPr>
          <w:lang w:val="ru-RU"/>
        </w:rPr>
        <w:t xml:space="preserve">. Данные связаны между собой: одна услуга может быть доступна в нескольких городах, а её цена и условия могут различаться. Реляционная схема позволяет хранить такие сведения отдельно, связывать их внешними ключами и поддерживать целостность данных. </w:t>
      </w:r>
      <w:r>
        <w:t>PostgreSQL</w:t>
      </w:r>
      <w:r w:rsidRPr="00B656F2">
        <w:rPr>
          <w:lang w:val="ru-RU"/>
        </w:rPr>
        <w:t xml:space="preserve"> поддерживает внешние ключи и транзакционную целостность [2].</w:t>
      </w:r>
    </w:p>
    <w:p w14:paraId="2743F114" w14:textId="22DC3EA6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размещения базы выбрана </w:t>
      </w:r>
      <w:r>
        <w:t>Managed</w:t>
      </w:r>
      <w:r w:rsidRPr="00B656F2">
        <w:rPr>
          <w:lang w:val="ru-RU"/>
        </w:rPr>
        <w:t xml:space="preserve"> </w:t>
      </w:r>
      <w:r>
        <w:t>Service</w:t>
      </w:r>
      <w:r w:rsidRPr="00B656F2">
        <w:rPr>
          <w:lang w:val="ru-RU"/>
        </w:rPr>
        <w:t xml:space="preserve"> </w:t>
      </w:r>
      <w:r>
        <w:t>for</w:t>
      </w:r>
      <w:r w:rsidRPr="00B656F2">
        <w:rPr>
          <w:lang w:val="ru-RU"/>
        </w:rPr>
        <w:t xml:space="preserve"> </w:t>
      </w:r>
      <w:r>
        <w:t>PostgreSQL</w:t>
      </w:r>
      <w:r w:rsidRPr="00B656F2">
        <w:rPr>
          <w:lang w:val="ru-RU"/>
        </w:rPr>
        <w:t xml:space="preserve"> в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. Сервис поддерживает </w:t>
      </w:r>
      <w:r>
        <w:t>PostgreSQL</w:t>
      </w:r>
      <w:r w:rsidRPr="00B656F2">
        <w:rPr>
          <w:lang w:val="ru-RU"/>
        </w:rPr>
        <w:t xml:space="preserve"> 17 и предоставляет управляемые кластеры базы данных [3]. Это позволяет использовать распространённую реляционную </w:t>
      </w:r>
      <w:r>
        <w:t>СУБД</w:t>
      </w:r>
      <w:r w:rsidR="00B656F2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327FDE" w14:paraId="3388F8A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44163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b/>
                <w:color w:val="FFFFFF"/>
                <w:sz w:val="21"/>
              </w:rPr>
              <w:t>Таблица</w:t>
            </w:r>
            <w:proofErr w:type="spellEnd"/>
          </w:p>
        </w:tc>
        <w:tc>
          <w:tcPr>
            <w:tcW w:w="65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D6ADA" w14:textId="77777777" w:rsidR="00327FDE" w:rsidRDefault="00000000"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 w:rsidR="00327FDE" w:rsidRPr="00B656F2" w14:paraId="24883FD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7CEC6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cities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4CEF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Название города, регион, часовой пояс и статус.</w:t>
            </w:r>
          </w:p>
        </w:tc>
      </w:tr>
      <w:tr w:rsidR="00327FDE" w:rsidRPr="00B656F2" w14:paraId="0E08EA79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62533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sz w:val="20"/>
              </w:rPr>
              <w:t>city_domains</w:t>
            </w:r>
            <w:proofErr w:type="spellEnd"/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DE64C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Домен, связанный с городом; имя домена уникально.</w:t>
            </w:r>
          </w:p>
        </w:tc>
      </w:tr>
      <w:tr w:rsidR="00327FDE" w14:paraId="52C42AA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7D6FD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services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F4FC6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Общий каталог услуг.</w:t>
            </w:r>
          </w:p>
        </w:tc>
      </w:tr>
      <w:tr w:rsidR="00327FDE" w:rsidRPr="00B656F2" w14:paraId="5AB05954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6478D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city_services</w:t>
            </w:r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3CD1A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Услуги, доступные в каждом городе.</w:t>
            </w:r>
          </w:p>
        </w:tc>
      </w:tr>
      <w:tr w:rsidR="00327FDE" w:rsidRPr="00B656F2" w14:paraId="4638867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FC129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sz w:val="20"/>
              </w:rPr>
              <w:t>city_prices</w:t>
            </w:r>
            <w:proofErr w:type="spellEnd"/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20CFA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Цены по городам и сроки действия цен.</w:t>
            </w:r>
          </w:p>
        </w:tc>
      </w:tr>
      <w:tr w:rsidR="00327FDE" w:rsidRPr="00B656F2" w14:paraId="256FDB7E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AA307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lastRenderedPageBreak/>
              <w:t>branches</w:t>
            </w:r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CEE54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Подтверждённые контакты, график работы и зона выезда.</w:t>
            </w:r>
          </w:p>
        </w:tc>
      </w:tr>
      <w:tr w:rsidR="00327FDE" w:rsidRPr="00B656F2" w14:paraId="2830AF4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440F2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sz w:val="20"/>
              </w:rPr>
              <w:t>cases_reviews</w:t>
            </w:r>
            <w:proofErr w:type="spellEnd"/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C6B65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Кейсы и отзывы с указанием города, даты и источника.</w:t>
            </w:r>
          </w:p>
        </w:tc>
      </w:tr>
    </w:tbl>
    <w:p w14:paraId="6EBFEE82" w14:textId="77777777" w:rsidR="00327FDE" w:rsidRPr="00B656F2" w:rsidRDefault="00327FDE">
      <w:pPr>
        <w:spacing w:after="0"/>
        <w:rPr>
          <w:lang w:val="ru-RU"/>
        </w:rPr>
      </w:pPr>
    </w:p>
    <w:p w14:paraId="542DDD46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Таблица </w:t>
      </w:r>
      <w:r>
        <w:t>city</w:t>
      </w:r>
      <w:r w:rsidRPr="00B656F2">
        <w:rPr>
          <w:lang w:val="ru-RU"/>
        </w:rPr>
        <w:t>_</w:t>
      </w:r>
      <w:r>
        <w:t>domains</w:t>
      </w:r>
      <w:r w:rsidRPr="00B656F2">
        <w:rPr>
          <w:lang w:val="ru-RU"/>
        </w:rPr>
        <w:t xml:space="preserve"> связывает доменное имя с </w:t>
      </w:r>
      <w:r>
        <w:t>city</w:t>
      </w:r>
      <w:r w:rsidRPr="00B656F2">
        <w:rPr>
          <w:lang w:val="ru-RU"/>
        </w:rPr>
        <w:t>_</w:t>
      </w:r>
      <w:r>
        <w:t>id</w:t>
      </w:r>
      <w:r w:rsidRPr="00B656F2">
        <w:rPr>
          <w:lang w:val="ru-RU"/>
        </w:rPr>
        <w:t>. При поступлении запроса приложение находит домен, получает идентификатор города и загружает соответствующие услуги, цены и контакты. Для связи таблиц задаются внешние ключи, для домена — ограничение уникальности, для часто используемых полей — индексы.</w:t>
      </w:r>
    </w:p>
    <w:p w14:paraId="7E8E9D91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Заявки с сайта передаются в </w:t>
      </w:r>
      <w:r>
        <w:t>CRM</w:t>
      </w:r>
      <w:r w:rsidRPr="00B656F2">
        <w:rPr>
          <w:lang w:val="ru-RU"/>
        </w:rPr>
        <w:t xml:space="preserve">. Если для обработки заявок потребуется локальное сохранение, сервер перед записью проверяет выбранные город, услугу и актуальную цену. Для расписаний в таблице городов хранится идентификатор часового пояса </w:t>
      </w:r>
      <w:r>
        <w:t>IANA</w:t>
      </w:r>
      <w:r w:rsidRPr="00B656F2">
        <w:rPr>
          <w:lang w:val="ru-RU"/>
        </w:rPr>
        <w:t xml:space="preserve">, например </w:t>
      </w:r>
      <w:r>
        <w:t>Asia</w:t>
      </w:r>
      <w:r w:rsidRPr="00B656F2">
        <w:rPr>
          <w:lang w:val="ru-RU"/>
        </w:rPr>
        <w:t>/</w:t>
      </w:r>
      <w:r>
        <w:t>Krasnoyarsk</w:t>
      </w:r>
      <w:r w:rsidRPr="00B656F2">
        <w:rPr>
          <w:lang w:val="ru-RU"/>
        </w:rPr>
        <w:t xml:space="preserve">, </w:t>
      </w:r>
      <w:r>
        <w:t>Europe</w:t>
      </w:r>
      <w:r w:rsidRPr="00B656F2">
        <w:rPr>
          <w:lang w:val="ru-RU"/>
        </w:rPr>
        <w:t>/</w:t>
      </w:r>
      <w:r>
        <w:t>Moscow</w:t>
      </w:r>
      <w:r w:rsidRPr="00B656F2">
        <w:rPr>
          <w:lang w:val="ru-RU"/>
        </w:rPr>
        <w:t xml:space="preserve"> или </w:t>
      </w:r>
      <w:r>
        <w:t>Asia</w:t>
      </w:r>
      <w:r w:rsidRPr="00B656F2">
        <w:rPr>
          <w:lang w:val="ru-RU"/>
        </w:rPr>
        <w:t>/</w:t>
      </w:r>
      <w:r>
        <w:t>Vladivostok</w:t>
      </w:r>
      <w:r w:rsidRPr="00B656F2">
        <w:rPr>
          <w:lang w:val="ru-RU"/>
        </w:rPr>
        <w:t xml:space="preserve">. База </w:t>
      </w:r>
      <w:r>
        <w:t>IANA</w:t>
      </w:r>
      <w:r w:rsidRPr="00B656F2">
        <w:rPr>
          <w:lang w:val="ru-RU"/>
        </w:rPr>
        <w:t xml:space="preserve"> обновляется при изменениях правил местного времени [9].</w:t>
      </w:r>
    </w:p>
    <w:p w14:paraId="403FCD65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t>3. Домены и загрузка городских данных</w:t>
      </w:r>
    </w:p>
    <w:p w14:paraId="6AB77022" w14:textId="461C61EA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Для каждого города предусмотрен собственный домен. Все домены направляются на одну точку входа сайта, а приложение определяет город по имени домена.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327FDE" w14:paraId="113638A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5BD64" w14:textId="77777777" w:rsidR="00327FDE" w:rsidRDefault="00000000">
            <w:pPr>
              <w:spacing w:after="0" w:line="247" w:lineRule="auto"/>
            </w:pPr>
            <w:proofErr w:type="spellStart"/>
            <w:r>
              <w:rPr>
                <w:b/>
                <w:color w:val="FFFFFF"/>
                <w:sz w:val="21"/>
              </w:rPr>
              <w:t>Этап</w:t>
            </w:r>
            <w:proofErr w:type="spellEnd"/>
          </w:p>
        </w:tc>
        <w:tc>
          <w:tcPr>
            <w:tcW w:w="65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F7486" w14:textId="77777777" w:rsidR="00327FDE" w:rsidRDefault="00000000"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Обработка запроса</w:t>
            </w:r>
          </w:p>
        </w:tc>
      </w:tr>
      <w:tr w:rsidR="00327FDE" w:rsidRPr="00B656F2" w14:paraId="790DF76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86829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1. DNS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0D2A5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Домен города направляется на точку входа сайта.</w:t>
            </w:r>
          </w:p>
        </w:tc>
      </w:tr>
      <w:tr w:rsidR="00327FDE" w:rsidRPr="00B656F2" w14:paraId="0ACB3F9E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9272D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2. HTTPS</w:t>
            </w:r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0AD75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Для каждого домена обеспечивается защищённое соединение.</w:t>
            </w:r>
          </w:p>
        </w:tc>
      </w:tr>
      <w:tr w:rsidR="00327FDE" w:rsidRPr="00B656F2" w14:paraId="1807FFE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44945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3. Определение города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B0BC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>Веб-сервер передаёт приложению доменное имя запроса.</w:t>
            </w:r>
          </w:p>
        </w:tc>
      </w:tr>
      <w:tr w:rsidR="00327FDE" w:rsidRPr="00B656F2" w14:paraId="363A1CA5" w14:textId="77777777">
        <w:trPr>
          <w:cantSplit/>
          <w:jc w:val="center"/>
        </w:trPr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01D94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657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B6B23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 xml:space="preserve">Приложение находит домен в </w:t>
            </w:r>
            <w:r>
              <w:rPr>
                <w:sz w:val="20"/>
              </w:rPr>
              <w:t>city</w:t>
            </w:r>
            <w:r w:rsidRPr="00B656F2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domains</w:t>
            </w:r>
            <w:r w:rsidRPr="00B656F2">
              <w:rPr>
                <w:sz w:val="20"/>
                <w:lang w:val="ru-RU"/>
              </w:rPr>
              <w:t xml:space="preserve"> и получает </w:t>
            </w:r>
            <w:r>
              <w:rPr>
                <w:sz w:val="20"/>
              </w:rPr>
              <w:t>city</w:t>
            </w:r>
            <w:r w:rsidRPr="00B656F2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B656F2">
              <w:rPr>
                <w:sz w:val="20"/>
                <w:lang w:val="ru-RU"/>
              </w:rPr>
              <w:t>.</w:t>
            </w:r>
          </w:p>
        </w:tc>
      </w:tr>
      <w:tr w:rsidR="00327FDE" w:rsidRPr="00B656F2" w14:paraId="414F15B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B43D" w14:textId="77777777" w:rsidR="00327FDE" w:rsidRDefault="00000000">
            <w:pPr>
              <w:spacing w:after="0" w:line="247" w:lineRule="auto"/>
            </w:pPr>
            <w:r>
              <w:rPr>
                <w:sz w:val="20"/>
              </w:rPr>
              <w:t>5. Формирование страницы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4813E" w14:textId="77777777" w:rsidR="00327FDE" w:rsidRPr="00B656F2" w:rsidRDefault="00000000">
            <w:pPr>
              <w:spacing w:after="0" w:line="247" w:lineRule="auto"/>
              <w:rPr>
                <w:lang w:val="ru-RU"/>
              </w:rPr>
            </w:pPr>
            <w:r w:rsidRPr="00B656F2">
              <w:rPr>
                <w:sz w:val="20"/>
                <w:lang w:val="ru-RU"/>
              </w:rPr>
              <w:t xml:space="preserve">Из </w:t>
            </w:r>
            <w:r>
              <w:rPr>
                <w:sz w:val="20"/>
              </w:rPr>
              <w:t>PostgreSQL</w:t>
            </w:r>
            <w:r w:rsidRPr="00B656F2">
              <w:rPr>
                <w:sz w:val="20"/>
                <w:lang w:val="ru-RU"/>
              </w:rPr>
              <w:t xml:space="preserve"> загружаются сведения об услугах, ценах и контактах этого города.</w:t>
            </w:r>
          </w:p>
        </w:tc>
      </w:tr>
    </w:tbl>
    <w:p w14:paraId="1201FB49" w14:textId="77777777" w:rsidR="00327FDE" w:rsidRPr="00B656F2" w:rsidRDefault="00327FDE">
      <w:pPr>
        <w:spacing w:after="0"/>
        <w:rPr>
          <w:lang w:val="ru-RU"/>
        </w:rPr>
      </w:pPr>
    </w:p>
    <w:p w14:paraId="7111CA27" w14:textId="401A1983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При выборе другого города посетитель перенаправляется на его домен. Таким образом, у каждого города сохраняется отдельный адрес, а код сайта и данные поддерживаются в общей системе.</w:t>
      </w:r>
    </w:p>
    <w:p w14:paraId="52852191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Содержание городских страниц должно включать подтверждённые местные сведения. Адреса, контакты, график, цены, отзывы и данные о филиалах не указываются без проверки. Для поисковой индексации страницы городов должны содержать фактические отличия, а не только замену названия города.</w:t>
      </w:r>
    </w:p>
    <w:p w14:paraId="5865AAFD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t>4. Выбор хостинга</w:t>
      </w:r>
    </w:p>
    <w:p w14:paraId="4F5D9AA7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размещения сайта выбран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. Виртуальная машина </w:t>
      </w:r>
      <w:r>
        <w:t>Compute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 используется для сайта и серверного </w:t>
      </w:r>
      <w:r>
        <w:t>API</w:t>
      </w:r>
      <w:r w:rsidRPr="00B656F2">
        <w:rPr>
          <w:lang w:val="ru-RU"/>
        </w:rPr>
        <w:t xml:space="preserve">, а </w:t>
      </w:r>
      <w:r>
        <w:t>PostgreSQL</w:t>
      </w:r>
      <w:r w:rsidRPr="00B656F2">
        <w:rPr>
          <w:lang w:val="ru-RU"/>
        </w:rPr>
        <w:t xml:space="preserve"> размещается в </w:t>
      </w:r>
      <w:r>
        <w:t>Managed</w:t>
      </w:r>
      <w:r w:rsidRPr="00B656F2">
        <w:rPr>
          <w:lang w:val="ru-RU"/>
        </w:rPr>
        <w:t xml:space="preserve"> </w:t>
      </w:r>
      <w:r>
        <w:t>Service</w:t>
      </w:r>
      <w:r w:rsidRPr="00B656F2">
        <w:rPr>
          <w:lang w:val="ru-RU"/>
        </w:rPr>
        <w:t xml:space="preserve"> </w:t>
      </w:r>
      <w:r>
        <w:t>for</w:t>
      </w:r>
      <w:r w:rsidRPr="00B656F2">
        <w:rPr>
          <w:lang w:val="ru-RU"/>
        </w:rPr>
        <w:t xml:space="preserve"> </w:t>
      </w:r>
      <w:r>
        <w:t>PostgreSQL</w:t>
      </w:r>
      <w:r w:rsidRPr="00B656F2">
        <w:rPr>
          <w:lang w:val="ru-RU"/>
        </w:rPr>
        <w:t>. Виртуальная машина подходит для приложения с серверной логикой и формами [4]. Управляемая база предоставляет механизмы резервного копирования [5].</w:t>
      </w:r>
    </w:p>
    <w:p w14:paraId="5502E457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приложения и базы выбран российский регион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 </w:t>
      </w:r>
      <w:proofErr w:type="spellStart"/>
      <w:r>
        <w:t>ru</w:t>
      </w:r>
      <w:proofErr w:type="spellEnd"/>
      <w:r w:rsidRPr="00B656F2">
        <w:rPr>
          <w:lang w:val="ru-RU"/>
        </w:rPr>
        <w:t>-</w:t>
      </w:r>
      <w:r>
        <w:t>central</w:t>
      </w:r>
      <w:r w:rsidRPr="00B656F2">
        <w:rPr>
          <w:lang w:val="ru-RU"/>
        </w:rPr>
        <w:t xml:space="preserve">1. Документация платформы перечисляет зоны доступности этого региона, в том числе </w:t>
      </w:r>
      <w:proofErr w:type="spellStart"/>
      <w:r>
        <w:t>ru</w:t>
      </w:r>
      <w:proofErr w:type="spellEnd"/>
      <w:r w:rsidRPr="00B656F2">
        <w:rPr>
          <w:lang w:val="ru-RU"/>
        </w:rPr>
        <w:t>-</w:t>
      </w:r>
      <w:r>
        <w:lastRenderedPageBreak/>
        <w:t>central</w:t>
      </w:r>
      <w:r w:rsidRPr="00B656F2">
        <w:rPr>
          <w:lang w:val="ru-RU"/>
        </w:rPr>
        <w:t>1-</w:t>
      </w:r>
      <w:r>
        <w:t>a</w:t>
      </w:r>
      <w:r w:rsidRPr="00B656F2">
        <w:rPr>
          <w:lang w:val="ru-RU"/>
        </w:rPr>
        <w:t xml:space="preserve">, </w:t>
      </w:r>
      <w:proofErr w:type="spellStart"/>
      <w:r>
        <w:t>ru</w:t>
      </w:r>
      <w:proofErr w:type="spellEnd"/>
      <w:r w:rsidRPr="00B656F2">
        <w:rPr>
          <w:lang w:val="ru-RU"/>
        </w:rPr>
        <w:t>-</w:t>
      </w:r>
      <w:r>
        <w:t>central</w:t>
      </w:r>
      <w:r w:rsidRPr="00B656F2">
        <w:rPr>
          <w:lang w:val="ru-RU"/>
        </w:rPr>
        <w:t>1-</w:t>
      </w:r>
      <w:r>
        <w:t>b</w:t>
      </w:r>
      <w:r w:rsidRPr="00B656F2">
        <w:rPr>
          <w:lang w:val="ru-RU"/>
        </w:rPr>
        <w:t xml:space="preserve">, </w:t>
      </w:r>
      <w:proofErr w:type="spellStart"/>
      <w:r>
        <w:t>ru</w:t>
      </w:r>
      <w:proofErr w:type="spellEnd"/>
      <w:r w:rsidRPr="00B656F2">
        <w:rPr>
          <w:lang w:val="ru-RU"/>
        </w:rPr>
        <w:t>-</w:t>
      </w:r>
      <w:r>
        <w:t>central</w:t>
      </w:r>
      <w:r w:rsidRPr="00B656F2">
        <w:rPr>
          <w:lang w:val="ru-RU"/>
        </w:rPr>
        <w:t>1-</w:t>
      </w:r>
      <w:r>
        <w:t>d</w:t>
      </w:r>
      <w:r w:rsidRPr="00B656F2">
        <w:rPr>
          <w:lang w:val="ru-RU"/>
        </w:rPr>
        <w:t xml:space="preserve"> и </w:t>
      </w:r>
      <w:proofErr w:type="spellStart"/>
      <w:r>
        <w:t>ru</w:t>
      </w:r>
      <w:proofErr w:type="spellEnd"/>
      <w:r w:rsidRPr="00B656F2">
        <w:rPr>
          <w:lang w:val="ru-RU"/>
        </w:rPr>
        <w:t>-</w:t>
      </w:r>
      <w:r>
        <w:t>central</w:t>
      </w:r>
      <w:r w:rsidRPr="00B656F2">
        <w:rPr>
          <w:lang w:val="ru-RU"/>
        </w:rPr>
        <w:t>1-</w:t>
      </w:r>
      <w:r>
        <w:t>e</w:t>
      </w:r>
      <w:r w:rsidRPr="00B656F2">
        <w:rPr>
          <w:lang w:val="ru-RU"/>
        </w:rPr>
        <w:t xml:space="preserve"> [6, 7]. Размещение приложения и базы в одном регионе упрощает настройку сети и сопровождение.</w:t>
      </w:r>
    </w:p>
    <w:p w14:paraId="6AFEB81E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В начальной конфигурации используются одна виртуальная машина и один хост базы данных. Приложение подключается к </w:t>
      </w:r>
      <w:r>
        <w:t>PostgreSQL</w:t>
      </w:r>
      <w:r w:rsidRPr="00B656F2">
        <w:rPr>
          <w:lang w:val="ru-RU"/>
        </w:rPr>
        <w:t xml:space="preserve"> по внутренней сети, а порт базы не открывается для прямого доступа из интернета. Для резервных копий задаётся срок хранения и проверяется процедура восстановления.</w:t>
      </w:r>
    </w:p>
    <w:p w14:paraId="48EA40EC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У такой конфигурации есть точки отказа: отдельная виртуальная машина и один хост базы. При повышении требований к доступности можно добавить экземпляры приложения и перейти на кластер </w:t>
      </w:r>
      <w:r>
        <w:t>PostgreSQL</w:t>
      </w:r>
      <w:r w:rsidRPr="00B656F2">
        <w:rPr>
          <w:lang w:val="ru-RU"/>
        </w:rPr>
        <w:t xml:space="preserve"> из нескольких хостов. Документация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 описывает автоматическое переключение роли при отказе ведущего хоста в </w:t>
      </w:r>
      <w:proofErr w:type="spellStart"/>
      <w:r w:rsidRPr="00B656F2">
        <w:rPr>
          <w:lang w:val="ru-RU"/>
        </w:rPr>
        <w:t>многосерверном</w:t>
      </w:r>
      <w:proofErr w:type="spellEnd"/>
      <w:r w:rsidRPr="00B656F2">
        <w:rPr>
          <w:lang w:val="ru-RU"/>
        </w:rPr>
        <w:t xml:space="preserve"> кластере [8].</w:t>
      </w:r>
    </w:p>
    <w:p w14:paraId="151F9286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t>5. Выбор городов</w:t>
      </w:r>
    </w:p>
    <w:p w14:paraId="7744ECFA" w14:textId="4451984C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Для городских страниц выбраны Красноярск, Москва и Владивосток. Эти три города позволяют проверить отображение городских данных и расписаний с разными часовыми поясами.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</w:tblGrid>
      <w:tr w:rsidR="00B656F2" w14:paraId="0DFF27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42BE8" w14:textId="77777777" w:rsidR="00B656F2" w:rsidRDefault="00B656F2">
            <w:pPr>
              <w:spacing w:after="0" w:line="247" w:lineRule="auto"/>
            </w:pPr>
            <w:proofErr w:type="spellStart"/>
            <w:r>
              <w:rPr>
                <w:b/>
                <w:color w:val="FFFFFF"/>
                <w:sz w:val="21"/>
              </w:rPr>
              <w:t>Город</w:t>
            </w:r>
            <w:proofErr w:type="spellEnd"/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52B24" w14:textId="77777777" w:rsidR="00B656F2" w:rsidRDefault="00B656F2">
            <w:pPr>
              <w:spacing w:after="0" w:line="247" w:lineRule="auto"/>
            </w:pPr>
            <w:r>
              <w:rPr>
                <w:b/>
                <w:color w:val="FFFFFF"/>
                <w:sz w:val="21"/>
              </w:rPr>
              <w:t>Часовой пояс IANA</w:t>
            </w:r>
          </w:p>
        </w:tc>
      </w:tr>
      <w:tr w:rsidR="00B656F2" w:rsidRPr="00B656F2" w14:paraId="7B760B3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9748B" w14:textId="77777777" w:rsidR="00B656F2" w:rsidRDefault="00B656F2">
            <w:pPr>
              <w:spacing w:after="0" w:line="247" w:lineRule="auto"/>
            </w:pPr>
            <w:proofErr w:type="spellStart"/>
            <w:r>
              <w:rPr>
                <w:sz w:val="20"/>
              </w:rPr>
              <w:t>Красноярск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8C572" w14:textId="77777777" w:rsidR="00B656F2" w:rsidRDefault="00B656F2">
            <w:pPr>
              <w:spacing w:after="0" w:line="247" w:lineRule="auto"/>
            </w:pPr>
            <w:r>
              <w:rPr>
                <w:sz w:val="20"/>
              </w:rPr>
              <w:t>Asia/Krasnoyarsk</w:t>
            </w:r>
          </w:p>
        </w:tc>
      </w:tr>
      <w:tr w:rsidR="00B656F2" w:rsidRPr="00B656F2" w14:paraId="4FE537F3" w14:textId="77777777">
        <w:trPr>
          <w:cantSplit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8A467" w14:textId="77777777" w:rsidR="00B656F2" w:rsidRDefault="00B656F2">
            <w:pPr>
              <w:spacing w:after="0" w:line="247" w:lineRule="auto"/>
            </w:pPr>
            <w:proofErr w:type="spellStart"/>
            <w:r>
              <w:rPr>
                <w:sz w:val="20"/>
              </w:rPr>
              <w:t>Москва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7ED71" w14:textId="77777777" w:rsidR="00B656F2" w:rsidRDefault="00B656F2">
            <w:pPr>
              <w:spacing w:after="0" w:line="247" w:lineRule="auto"/>
            </w:pPr>
            <w:r>
              <w:rPr>
                <w:sz w:val="20"/>
              </w:rPr>
              <w:t>Europe/Moscow</w:t>
            </w:r>
          </w:p>
        </w:tc>
      </w:tr>
      <w:tr w:rsidR="00B656F2" w:rsidRPr="00B656F2" w14:paraId="4608485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033BB" w14:textId="77777777" w:rsidR="00B656F2" w:rsidRDefault="00B656F2">
            <w:pPr>
              <w:spacing w:after="0" w:line="247" w:lineRule="auto"/>
            </w:pPr>
            <w:proofErr w:type="spellStart"/>
            <w:r>
              <w:rPr>
                <w:sz w:val="20"/>
              </w:rPr>
              <w:t>Владивосток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D473A" w14:textId="77777777" w:rsidR="00B656F2" w:rsidRDefault="00B656F2">
            <w:pPr>
              <w:spacing w:after="0" w:line="247" w:lineRule="auto"/>
            </w:pPr>
            <w:r>
              <w:rPr>
                <w:sz w:val="20"/>
              </w:rPr>
              <w:t>Asia/Vladivostok</w:t>
            </w:r>
          </w:p>
        </w:tc>
      </w:tr>
    </w:tbl>
    <w:p w14:paraId="46CD081A" w14:textId="77777777" w:rsidR="00327FDE" w:rsidRPr="00B656F2" w:rsidRDefault="00327FDE">
      <w:pPr>
        <w:spacing w:after="0"/>
        <w:rPr>
          <w:lang w:val="ru-RU"/>
        </w:rPr>
      </w:pPr>
    </w:p>
    <w:p w14:paraId="5C057AB2" w14:textId="65CCD221" w:rsidR="00327FDE" w:rsidRPr="00B656F2" w:rsidRDefault="00B656F2">
      <w:pPr>
        <w:pStyle w:val="1"/>
        <w:rPr>
          <w:lang w:val="ru-RU"/>
        </w:rPr>
      </w:pPr>
      <w:r>
        <w:rPr>
          <w:lang w:val="ru-RU"/>
        </w:rPr>
        <w:t>ы</w:t>
      </w:r>
      <w:r w:rsidR="00000000" w:rsidRPr="00B656F2">
        <w:rPr>
          <w:lang w:val="ru-RU"/>
        </w:rPr>
        <w:t>6. Заключение</w:t>
      </w:r>
    </w:p>
    <w:p w14:paraId="5940F08E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 xml:space="preserve">Для сайта санитарной службы «ДЕЗ Комфорт» выбраны </w:t>
      </w:r>
      <w:r>
        <w:t>PostgreSQL</w:t>
      </w:r>
      <w:r w:rsidRPr="00B656F2">
        <w:rPr>
          <w:lang w:val="ru-RU"/>
        </w:rPr>
        <w:t xml:space="preserve"> 17 и размещение в </w:t>
      </w:r>
      <w:r>
        <w:t>Yandex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: виртуальная машина для приложения и </w:t>
      </w:r>
      <w:r>
        <w:t>Managed</w:t>
      </w:r>
      <w:r w:rsidRPr="00B656F2">
        <w:rPr>
          <w:lang w:val="ru-RU"/>
        </w:rPr>
        <w:t xml:space="preserve"> </w:t>
      </w:r>
      <w:r>
        <w:t>Service</w:t>
      </w:r>
      <w:r w:rsidRPr="00B656F2">
        <w:rPr>
          <w:lang w:val="ru-RU"/>
        </w:rPr>
        <w:t xml:space="preserve"> </w:t>
      </w:r>
      <w:r>
        <w:t>for</w:t>
      </w:r>
      <w:r w:rsidRPr="00B656F2">
        <w:rPr>
          <w:lang w:val="ru-RU"/>
        </w:rPr>
        <w:t xml:space="preserve"> </w:t>
      </w:r>
      <w:r>
        <w:t>PostgreSQL</w:t>
      </w:r>
      <w:r w:rsidRPr="00B656F2">
        <w:rPr>
          <w:lang w:val="ru-RU"/>
        </w:rPr>
        <w:t xml:space="preserve"> для базы. Для Красноярска, Москвы и Владивостока предусмотрены отдельные домены.</w:t>
      </w:r>
    </w:p>
    <w:p w14:paraId="2B595506" w14:textId="77777777" w:rsidR="00327FDE" w:rsidRPr="00B656F2" w:rsidRDefault="00000000">
      <w:pPr>
        <w:ind w:firstLine="340"/>
        <w:jc w:val="both"/>
        <w:rPr>
          <w:lang w:val="ru-RU"/>
        </w:rPr>
      </w:pPr>
      <w:r w:rsidRPr="00B656F2">
        <w:rPr>
          <w:lang w:val="ru-RU"/>
        </w:rPr>
        <w:t>Каждый домен направляется к общему приложению, которое определяет город и загружает его данные из общей базы. Такая схема позволяет поддерживать отдельные городские адреса, добавлять новые города и сохранять единую структуру сайта. Данные о филиалах и местных условиях публикуются после проверки.</w:t>
      </w:r>
    </w:p>
    <w:p w14:paraId="1D1F8E10" w14:textId="77777777" w:rsidR="00327FDE" w:rsidRPr="00B656F2" w:rsidRDefault="00000000">
      <w:pPr>
        <w:pStyle w:val="1"/>
        <w:rPr>
          <w:lang w:val="ru-RU"/>
        </w:rPr>
      </w:pPr>
      <w:r w:rsidRPr="00B656F2">
        <w:rPr>
          <w:lang w:val="ru-RU"/>
        </w:rPr>
        <w:t>Источники</w:t>
      </w:r>
    </w:p>
    <w:p w14:paraId="5E99CF35" w14:textId="77777777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>[1] План сайта санитарной службы с региональными страницами. Техническое задание, предоставленное для проекта.</w:t>
      </w:r>
    </w:p>
    <w:p w14:paraId="4DAF0476" w14:textId="77777777" w:rsidR="00327FDE" w:rsidRDefault="00000000">
      <w:pPr>
        <w:spacing w:after="80"/>
        <w:ind w:left="369" w:hanging="369"/>
      </w:pPr>
      <w:r>
        <w:t xml:space="preserve">[2] </w:t>
      </w:r>
      <w:hyperlink r:id="rId8">
        <w:r>
          <w:rPr>
            <w:color w:val="2F75B5"/>
            <w:u w:val="single"/>
          </w:rPr>
          <w:t>PostgreSQL Global Development Group. What Is PostgreSQL?</w:t>
        </w:r>
      </w:hyperlink>
      <w:r>
        <w:t>. официальная документация PostgreSQL.</w:t>
      </w:r>
    </w:p>
    <w:p w14:paraId="4E4B0566" w14:textId="73F416E5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[3] </w:t>
      </w:r>
      <w:hyperlink r:id="rId9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 xml:space="preserve">. </w:t>
        </w:r>
        <w:r>
          <w:rPr>
            <w:color w:val="2F75B5"/>
            <w:u w:val="single"/>
          </w:rPr>
          <w:t>Managed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Service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for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PostgreSQL</w:t>
        </w:r>
      </w:hyperlink>
      <w:r w:rsidRPr="00B656F2">
        <w:rPr>
          <w:lang w:val="ru-RU"/>
        </w:rPr>
        <w:t xml:space="preserve">. описание сервиса и поддерживаемых версий; </w:t>
      </w:r>
    </w:p>
    <w:p w14:paraId="2F1AEE6D" w14:textId="04689ED1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[4] </w:t>
      </w:r>
      <w:hyperlink r:id="rId10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 xml:space="preserve">. Виртуальные машины </w:t>
        </w:r>
        <w:r>
          <w:rPr>
            <w:color w:val="2F75B5"/>
            <w:u w:val="single"/>
          </w:rPr>
          <w:t>Compute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</w:hyperlink>
      <w:r w:rsidRPr="00B656F2">
        <w:rPr>
          <w:lang w:val="ru-RU"/>
        </w:rPr>
        <w:t xml:space="preserve">. официальная документация </w:t>
      </w:r>
      <w:r>
        <w:t>Compute</w:t>
      </w:r>
      <w:r w:rsidRPr="00B656F2">
        <w:rPr>
          <w:lang w:val="ru-RU"/>
        </w:rPr>
        <w:t xml:space="preserve"> </w:t>
      </w:r>
      <w:r>
        <w:t>Cloud</w:t>
      </w:r>
      <w:r w:rsidRPr="00B656F2">
        <w:rPr>
          <w:lang w:val="ru-RU"/>
        </w:rPr>
        <w:t xml:space="preserve">; </w:t>
      </w:r>
    </w:p>
    <w:p w14:paraId="3739934E" w14:textId="5C873F6C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lastRenderedPageBreak/>
        <w:t xml:space="preserve">[5] </w:t>
      </w:r>
      <w:hyperlink r:id="rId11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 xml:space="preserve">. Резервные копии </w:t>
        </w:r>
        <w:r>
          <w:rPr>
            <w:color w:val="2F75B5"/>
            <w:u w:val="single"/>
          </w:rPr>
          <w:t>PostgreSQL</w:t>
        </w:r>
      </w:hyperlink>
      <w:r w:rsidRPr="00B656F2">
        <w:rPr>
          <w:lang w:val="ru-RU"/>
        </w:rPr>
        <w:t xml:space="preserve">. официальная документация по резервному копированию; </w:t>
      </w:r>
    </w:p>
    <w:p w14:paraId="36D4EAA8" w14:textId="34B97C6E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[6] </w:t>
      </w:r>
      <w:hyperlink r:id="rId12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>. Регионы</w:t>
        </w:r>
      </w:hyperlink>
      <w:r w:rsidRPr="00B656F2">
        <w:rPr>
          <w:lang w:val="ru-RU"/>
        </w:rPr>
        <w:t xml:space="preserve">. география и изоляция ресурсов; </w:t>
      </w:r>
    </w:p>
    <w:p w14:paraId="213B0846" w14:textId="6F2B85CE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[7] </w:t>
      </w:r>
      <w:hyperlink r:id="rId13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>. Зоны доступности</w:t>
        </w:r>
      </w:hyperlink>
      <w:r w:rsidRPr="00B656F2">
        <w:rPr>
          <w:lang w:val="ru-RU"/>
        </w:rPr>
        <w:t xml:space="preserve">. официальная документация зон доступности; </w:t>
      </w:r>
    </w:p>
    <w:p w14:paraId="70B925B7" w14:textId="5EBBA0D2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[8] </w:t>
      </w:r>
      <w:hyperlink r:id="rId14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 xml:space="preserve">. Взаимосвязь ресурсов </w:t>
        </w:r>
        <w:r>
          <w:rPr>
            <w:color w:val="2F75B5"/>
            <w:u w:val="single"/>
          </w:rPr>
          <w:t>Managed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Service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for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PostgreSQL</w:t>
        </w:r>
      </w:hyperlink>
      <w:r w:rsidRPr="00B656F2">
        <w:rPr>
          <w:lang w:val="ru-RU"/>
        </w:rPr>
        <w:t xml:space="preserve">. описание кластеров из нескольких хостов; </w:t>
      </w:r>
    </w:p>
    <w:p w14:paraId="09E8D7D8" w14:textId="40421B87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[9] </w:t>
      </w:r>
      <w:hyperlink r:id="rId15">
        <w:r>
          <w:rPr>
            <w:color w:val="2F75B5"/>
            <w:u w:val="single"/>
          </w:rPr>
          <w:t>IANA</w:t>
        </w:r>
        <w:r w:rsidRPr="00B656F2">
          <w:rPr>
            <w:color w:val="2F75B5"/>
            <w:u w:val="single"/>
            <w:lang w:val="ru-RU"/>
          </w:rPr>
          <w:t xml:space="preserve">. </w:t>
        </w:r>
        <w:r>
          <w:rPr>
            <w:color w:val="2F75B5"/>
            <w:u w:val="single"/>
          </w:rPr>
          <w:t>Time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Zone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Database</w:t>
        </w:r>
      </w:hyperlink>
      <w:r w:rsidRPr="00B656F2">
        <w:rPr>
          <w:lang w:val="ru-RU"/>
        </w:rPr>
        <w:t xml:space="preserve">. описание базы правил местного времени; </w:t>
      </w:r>
    </w:p>
    <w:p w14:paraId="44AD1E69" w14:textId="7E743371" w:rsidR="00327FDE" w:rsidRPr="00B656F2" w:rsidRDefault="00000000">
      <w:pPr>
        <w:spacing w:after="80"/>
        <w:ind w:left="369" w:hanging="369"/>
        <w:rPr>
          <w:lang w:val="ru-RU"/>
        </w:rPr>
      </w:pPr>
      <w:r w:rsidRPr="00B656F2">
        <w:rPr>
          <w:lang w:val="ru-RU"/>
        </w:rPr>
        <w:t xml:space="preserve">[10] </w:t>
      </w:r>
      <w:hyperlink r:id="rId16">
        <w:r>
          <w:rPr>
            <w:color w:val="2F75B5"/>
            <w:u w:val="single"/>
          </w:rPr>
          <w:t>Yandex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Cloud</w:t>
        </w:r>
        <w:r w:rsidRPr="00B656F2">
          <w:rPr>
            <w:color w:val="2F75B5"/>
            <w:u w:val="single"/>
            <w:lang w:val="ru-RU"/>
          </w:rPr>
          <w:t xml:space="preserve">. Правила тарификации </w:t>
        </w:r>
        <w:r>
          <w:rPr>
            <w:color w:val="2F75B5"/>
            <w:u w:val="single"/>
          </w:rPr>
          <w:t>Managed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Service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for</w:t>
        </w:r>
        <w:r w:rsidRPr="00B656F2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PostgreSQL</w:t>
        </w:r>
      </w:hyperlink>
      <w:r w:rsidRPr="00B656F2">
        <w:rPr>
          <w:lang w:val="ru-RU"/>
        </w:rPr>
        <w:t>. правила расчёта стоимости сервиса;</w:t>
      </w:r>
    </w:p>
    <w:sectPr w:rsidR="00327FDE" w:rsidRPr="00B656F2" w:rsidSect="00034616">
      <w:headerReference w:type="default" r:id="rId17"/>
      <w:footerReference w:type="default" r:id="rId18"/>
      <w:pgSz w:w="11906" w:h="16838"/>
      <w:pgMar w:top="1134" w:right="1134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1FD6" w14:textId="77777777" w:rsidR="00A270C9" w:rsidRDefault="00A270C9">
      <w:pPr>
        <w:spacing w:after="0" w:line="240" w:lineRule="auto"/>
      </w:pPr>
      <w:r>
        <w:separator/>
      </w:r>
    </w:p>
  </w:endnote>
  <w:endnote w:type="continuationSeparator" w:id="0">
    <w:p w14:paraId="44BE5937" w14:textId="77777777" w:rsidR="00A270C9" w:rsidRDefault="00A2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8181" w14:textId="77777777" w:rsidR="00327FDE" w:rsidRDefault="00000000">
    <w:pPr>
      <w:pStyle w:val="a7"/>
      <w:jc w:val="center"/>
    </w:pPr>
    <w:r>
      <w:rPr>
        <w:color w:val="586574"/>
        <w:sz w:val="18"/>
      </w:rPr>
      <w:t xml:space="preserve">Обоснование </w:t>
    </w:r>
    <w:proofErr w:type="spellStart"/>
    <w:r>
      <w:rPr>
        <w:color w:val="586574"/>
        <w:sz w:val="18"/>
      </w:rPr>
      <w:t>проектных</w:t>
    </w:r>
    <w:proofErr w:type="spellEnd"/>
    <w:r>
      <w:rPr>
        <w:color w:val="586574"/>
        <w:sz w:val="18"/>
      </w:rPr>
      <w:t xml:space="preserve"> </w:t>
    </w:r>
    <w:proofErr w:type="spellStart"/>
    <w:proofErr w:type="gramStart"/>
    <w:r>
      <w:rPr>
        <w:color w:val="586574"/>
        <w:sz w:val="18"/>
      </w:rPr>
      <w:t>решений</w:t>
    </w:r>
    <w:proofErr w:type="spellEnd"/>
    <w:r>
      <w:rPr>
        <w:color w:val="586574"/>
        <w:sz w:val="18"/>
      </w:rPr>
      <w:t xml:space="preserve">  •</w:t>
    </w:r>
    <w:proofErr w:type="gramEnd"/>
    <w:r>
      <w:rPr>
        <w:color w:val="586574"/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B656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EEB6" w14:textId="77777777" w:rsidR="00A270C9" w:rsidRDefault="00A270C9">
      <w:pPr>
        <w:spacing w:after="0" w:line="240" w:lineRule="auto"/>
      </w:pPr>
      <w:r>
        <w:separator/>
      </w:r>
    </w:p>
  </w:footnote>
  <w:footnote w:type="continuationSeparator" w:id="0">
    <w:p w14:paraId="50DFF219" w14:textId="77777777" w:rsidR="00A270C9" w:rsidRDefault="00A27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C91D" w14:textId="77777777" w:rsidR="00327FDE" w:rsidRDefault="00000000">
    <w:pPr>
      <w:pStyle w:val="a5"/>
      <w:jc w:val="right"/>
    </w:pPr>
    <w:r>
      <w:rPr>
        <w:color w:val="586574"/>
        <w:sz w:val="16"/>
      </w:rPr>
      <w:t xml:space="preserve">ПРОЕКТ </w:t>
    </w:r>
    <w:proofErr w:type="gramStart"/>
    <w:r>
      <w:rPr>
        <w:color w:val="586574"/>
        <w:sz w:val="16"/>
      </w:rPr>
      <w:t>САЙТА  |</w:t>
    </w:r>
    <w:proofErr w:type="gramEnd"/>
    <w:r>
      <w:rPr>
        <w:color w:val="586574"/>
        <w:sz w:val="16"/>
      </w:rPr>
      <w:t xml:space="preserve">  «ДЕЗ КОМФОРТ»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618935">
    <w:abstractNumId w:val="8"/>
  </w:num>
  <w:num w:numId="2" w16cid:durableId="1050155179">
    <w:abstractNumId w:val="6"/>
  </w:num>
  <w:num w:numId="3" w16cid:durableId="1431119042">
    <w:abstractNumId w:val="5"/>
  </w:num>
  <w:num w:numId="4" w16cid:durableId="1981962956">
    <w:abstractNumId w:val="4"/>
  </w:num>
  <w:num w:numId="5" w16cid:durableId="2073504373">
    <w:abstractNumId w:val="7"/>
  </w:num>
  <w:num w:numId="6" w16cid:durableId="1030303571">
    <w:abstractNumId w:val="3"/>
  </w:num>
  <w:num w:numId="7" w16cid:durableId="1128277112">
    <w:abstractNumId w:val="2"/>
  </w:num>
  <w:num w:numId="8" w16cid:durableId="211112220">
    <w:abstractNumId w:val="1"/>
  </w:num>
  <w:num w:numId="9" w16cid:durableId="163178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CAC"/>
    <w:rsid w:val="0029639D"/>
    <w:rsid w:val="00326F90"/>
    <w:rsid w:val="00327FDE"/>
    <w:rsid w:val="00444B45"/>
    <w:rsid w:val="00A270C9"/>
    <w:rsid w:val="00A27F07"/>
    <w:rsid w:val="00AA1D8D"/>
    <w:rsid w:val="00B47730"/>
    <w:rsid w:val="00B656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AA846"/>
  <w14:defaultImageDpi w14:val="300"/>
  <w15:docId w15:val="{27425CAC-C7B4-4AC2-94FC-8B26E9B8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Times New Roman" w:eastAsia="Times New Roman" w:hAnsi="Times New Roman" w:cs="Times New Roman"/>
      <w:color w:val="232A3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intro-whatis.html" TargetMode="External"/><Relationship Id="rId13" Type="http://schemas.openxmlformats.org/officeDocument/2006/relationships/hyperlink" Target="https://yandex.cloud/ru/docs/overview/concepts/geo-scop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andex.cloud/ru/docs/overview/concepts/regio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yandex.cloud/ru/docs/managed-postgresql/pric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ndex.cloud/ru/docs/managed-postgresql/concepts/backu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ana.org/time-zones" TargetMode="External"/><Relationship Id="rId10" Type="http://schemas.openxmlformats.org/officeDocument/2006/relationships/hyperlink" Target="https://yandex.cloud/ru/docs/compute/concepts/v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andex.cloud/ru/docs/managed-postgresql/" TargetMode="External"/><Relationship Id="rId14" Type="http://schemas.openxmlformats.org/officeDocument/2006/relationships/hyperlink" Target="https://yandex.cloud/ru/docs/managed-postgresql/conce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Обоснование выбора базы данных, хостинга и городов для сайта ДЕЗ Комфорт</vt:lpstr>
      <vt:lpstr/>
    </vt:vector>
  </TitlesOfParts>
  <Manager/>
  <Company/>
  <LinksUpToDate>false</LinksUpToDate>
  <CharactersWithSpaces>7625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выбора базы данных, хостинга и городов для сайта ДЕЗ Комфорт</dc:title>
  <dc:subject>Проект сайта санитарной службы</dc:subject>
  <dc:creator/>
  <cp:keywords>PostgreSQL, Yandex Cloud, домены городов</cp:keywords>
  <dc:description>generated by python-docx</dc:description>
  <cp:lastModifiedBy>Михаил Скворцов</cp:lastModifiedBy>
  <cp:revision>4</cp:revision>
  <dcterms:created xsi:type="dcterms:W3CDTF">2013-12-23T23:15:00Z</dcterms:created>
  <dcterms:modified xsi:type="dcterms:W3CDTF">2026-10-21T07:24:00Z</dcterms:modified>
  <cp:category/>
</cp:coreProperties>
</file>