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-585" w:right="-600" w:firstLine="0"/>
        <w:jc w:val="center"/>
        <w:rPr>
          <w:rFonts w:ascii="Raleway" w:cs="Raleway" w:eastAsia="Raleway" w:hAnsi="Raleway"/>
          <w:b w:val="1"/>
          <w:sz w:val="26"/>
          <w:szCs w:val="26"/>
        </w:rPr>
      </w:pPr>
      <w:bookmarkStart w:colFirst="0" w:colLast="0" w:name="_s62kbq25z5u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-585" w:right="-600" w:firstLine="0"/>
        <w:jc w:val="center"/>
        <w:rPr>
          <w:rFonts w:ascii="Raleway" w:cs="Raleway" w:eastAsia="Raleway" w:hAnsi="Raleway"/>
          <w:b w:val="1"/>
          <w:sz w:val="26"/>
          <w:szCs w:val="26"/>
        </w:rPr>
      </w:pPr>
      <w:bookmarkStart w:colFirst="0" w:colLast="0" w:name="_jermxkex7y0" w:id="1"/>
      <w:bookmarkEnd w:id="1"/>
      <w:r w:rsidDel="00000000" w:rsidR="00000000" w:rsidRPr="00000000">
        <w:rPr>
          <w:rFonts w:ascii="Raleway" w:cs="Raleway" w:eastAsia="Raleway" w:hAnsi="Raleway"/>
          <w:b w:val="1"/>
          <w:sz w:val="26"/>
          <w:szCs w:val="26"/>
          <w:rtl w:val="0"/>
        </w:rPr>
        <w:t xml:space="preserve">Extra Tuition Deferral - Special Opportunity for Top Performers from Underrepresented Groups and Women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-585" w:right="-600" w:firstLine="0"/>
        <w:rPr>
          <w:rFonts w:ascii="Raleway" w:cs="Raleway" w:eastAsia="Raleway" w:hAnsi="Raleway"/>
          <w:color w:val="0d0d0d"/>
        </w:rPr>
      </w:pPr>
      <w:r w:rsidDel="00000000" w:rsidR="00000000" w:rsidRPr="00000000">
        <w:rPr>
          <w:rFonts w:ascii="Raleway" w:cs="Raleway" w:eastAsia="Raleway" w:hAnsi="Raleway"/>
          <w:color w:val="0d0d0d"/>
          <w:rtl w:val="0"/>
        </w:rPr>
        <w:t xml:space="preserve">At 10 Academy, we believe in rewarding exceptional talent and dedication. That’s why we offer an </w:t>
      </w:r>
      <w:r w:rsidDel="00000000" w:rsidR="00000000" w:rsidRPr="00000000">
        <w:rPr>
          <w:rFonts w:ascii="Raleway" w:cs="Raleway" w:eastAsia="Raleway" w:hAnsi="Raleway"/>
          <w:color w:val="cc0000"/>
          <w:rtl w:val="0"/>
        </w:rPr>
        <w:t xml:space="preserve">Extra Tuition Deferral opportunity </w:t>
      </w:r>
      <w:r w:rsidDel="00000000" w:rsidR="00000000" w:rsidRPr="00000000">
        <w:rPr>
          <w:rFonts w:ascii="Raleway" w:cs="Raleway" w:eastAsia="Raleway" w:hAnsi="Raleway"/>
          <w:color w:val="0d0d0d"/>
          <w:rtl w:val="0"/>
        </w:rPr>
        <w:t xml:space="preserve">for the top 10% of performers from underrepresented groups (</w:t>
      </w:r>
      <w:r w:rsidDel="00000000" w:rsidR="00000000" w:rsidRPr="00000000">
        <w:rPr>
          <w:rFonts w:ascii="Raleway" w:cs="Raleway" w:eastAsia="Raleway" w:hAnsi="Raleway"/>
          <w:i w:val="1"/>
          <w:color w:val="0d0d0d"/>
          <w:rtl w:val="0"/>
        </w:rPr>
        <w:t xml:space="preserve">Benin, Cameroon, Ghana, Kenya, Nigeria, Rwanda, Sudan, Uganda</w:t>
      </w:r>
      <w:r w:rsidDel="00000000" w:rsidR="00000000" w:rsidRPr="00000000">
        <w:rPr>
          <w:rFonts w:ascii="Raleway" w:cs="Raleway" w:eastAsia="Raleway" w:hAnsi="Raleway"/>
          <w:color w:val="0d0d0d"/>
          <w:rtl w:val="0"/>
        </w:rPr>
        <w:t xml:space="preserve">) and women during our assessment period.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-585" w:right="-600" w:firstLine="0"/>
        <w:rPr>
          <w:rFonts w:ascii="Raleway" w:cs="Raleway" w:eastAsia="Raleway" w:hAnsi="Raleway"/>
          <w:color w:val="0d0d0d"/>
        </w:rPr>
      </w:pPr>
      <w:r w:rsidDel="00000000" w:rsidR="00000000" w:rsidRPr="00000000">
        <w:rPr>
          <w:rFonts w:ascii="Raleway" w:cs="Raleway" w:eastAsia="Raleway" w:hAnsi="Raleway"/>
          <w:color w:val="0d0d0d"/>
          <w:rtl w:val="0"/>
        </w:rPr>
        <w:t xml:space="preserve">We’ll be offering the extra tuition deferral for top 2 women and top 2 men for cohort B.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-585" w:right="-600" w:firstLine="0"/>
        <w:rPr>
          <w:rFonts w:ascii="Raleway" w:cs="Raleway" w:eastAsia="Raleway" w:hAnsi="Raleway"/>
          <w:color w:val="0d0d0d"/>
        </w:rPr>
      </w:pPr>
      <w:r w:rsidDel="00000000" w:rsidR="00000000" w:rsidRPr="00000000">
        <w:rPr>
          <w:rFonts w:ascii="Raleway" w:cs="Raleway" w:eastAsia="Raleway" w:hAnsi="Raleway"/>
          <w:color w:val="0d0d0d"/>
          <w:rtl w:val="0"/>
        </w:rPr>
        <w:t xml:space="preserve">These individuals demonstrate exceptional commitment, performance, and potential during the assessment period, typically Week 0 of our selection process.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-585" w:right="-600" w:firstLine="0"/>
        <w:rPr>
          <w:rFonts w:ascii="Raleway" w:cs="Raleway" w:eastAsia="Raleway" w:hAnsi="Raleway"/>
          <w:color w:val="0d0d0d"/>
        </w:rPr>
      </w:pPr>
      <w:r w:rsidDel="00000000" w:rsidR="00000000" w:rsidRPr="00000000">
        <w:rPr>
          <w:rFonts w:ascii="Raleway" w:cs="Raleway" w:eastAsia="Raleway" w:hAnsi="Raleway"/>
          <w:color w:val="0d0d0d"/>
          <w:rtl w:val="0"/>
        </w:rPr>
        <w:t xml:space="preserve">Difference between regular deferred payment program and tuition deferral scholarship</w:t>
      </w:r>
    </w:p>
    <w:tbl>
      <w:tblPr>
        <w:tblStyle w:val="Table1"/>
        <w:tblW w:w="10500.0" w:type="dxa"/>
        <w:jc w:val="left"/>
        <w:tblInd w:w="-6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4095"/>
        <w:gridCol w:w="4380"/>
        <w:tblGridChange w:id="0">
          <w:tblGrid>
            <w:gridCol w:w="2025"/>
            <w:gridCol w:w="4095"/>
            <w:gridCol w:w="438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990000"/>
                <w:sz w:val="20"/>
                <w:szCs w:val="20"/>
                <w:rtl w:val="0"/>
              </w:rPr>
              <w:t xml:space="preserve">Deferred Payment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990000"/>
                <w:sz w:val="20"/>
                <w:szCs w:val="20"/>
                <w:rtl w:val="0"/>
              </w:rPr>
              <w:t xml:space="preserve">Extra Tuition Deferral Scholarship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Eligibility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Available to eligible applicants who opt for deferred payment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Granted to top 10% performers during assessment period (week 0)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Deposit Required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Typically 25% of total tuition fee, may vary based on nationality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Up to 10% (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2.5%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for Nigerian nationals) before end of week 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Payment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Pay remaining 75% after securing employment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Remaining 90% (or 97.5% for Nigerians) deferred after job secured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Availability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Ensures accessibility to program without immediate financial burden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Rewards exceptional commitment and performance during assessment alleviating financial burden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ind w:left="-585" w:right="-600" w:firstLine="0"/>
        <w:rPr>
          <w:rFonts w:ascii="Raleway" w:cs="Raleway" w:eastAsia="Raleway" w:hAnsi="Raleway"/>
          <w:sz w:val="26"/>
          <w:szCs w:val="26"/>
        </w:rPr>
      </w:pPr>
      <w:bookmarkStart w:colFirst="0" w:colLast="0" w:name="_p0g6ytl640og" w:id="2"/>
      <w:bookmarkEnd w:id="2"/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Evaluation Criteria</w:t>
      </w:r>
    </w:p>
    <w:p w:rsidR="00000000" w:rsidDel="00000000" w:rsidP="00000000" w:rsidRDefault="00000000" w:rsidRPr="00000000" w14:paraId="00000020">
      <w:pPr>
        <w:ind w:left="-585" w:right="-600" w:firstLine="0"/>
        <w:rPr>
          <w:rFonts w:ascii="Raleway" w:cs="Raleway" w:eastAsia="Raleway" w:hAnsi="Raleway"/>
          <w:color w:val="0d0d0d"/>
        </w:rPr>
      </w:pPr>
      <w:r w:rsidDel="00000000" w:rsidR="00000000" w:rsidRPr="00000000">
        <w:rPr>
          <w:rFonts w:ascii="Raleway" w:cs="Raleway" w:eastAsia="Raleway" w:hAnsi="Raleway"/>
          <w:color w:val="0d0d0d"/>
          <w:rtl w:val="0"/>
        </w:rPr>
        <w:t xml:space="preserve">Candidates are evaluated based on various factors, including:</w:t>
      </w:r>
    </w:p>
    <w:p w:rsidR="00000000" w:rsidDel="00000000" w:rsidP="00000000" w:rsidRDefault="00000000" w:rsidRPr="00000000" w14:paraId="00000021">
      <w:pPr>
        <w:ind w:left="-585" w:right="-600" w:firstLine="0"/>
        <w:rPr>
          <w:rFonts w:ascii="Raleway" w:cs="Raleway" w:eastAsia="Raleway" w:hAnsi="Raleway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-585" w:right="-600" w:firstLine="0"/>
        <w:rPr>
          <w:rFonts w:ascii="Raleway" w:cs="Raleway" w:eastAsia="Raleway" w:hAnsi="Raleway"/>
          <w:color w:val="0d0d0d"/>
        </w:rPr>
      </w:pPr>
      <w:r w:rsidDel="00000000" w:rsidR="00000000" w:rsidRPr="00000000">
        <w:rPr>
          <w:rFonts w:ascii="Raleway" w:cs="Raleway" w:eastAsia="Raleway" w:hAnsi="Raleway"/>
          <w:color w:val="0d0d0d"/>
          <w:u w:val="single"/>
          <w:rtl w:val="0"/>
        </w:rPr>
        <w:t xml:space="preserve">Submission Count</w:t>
      </w:r>
      <w:r w:rsidDel="00000000" w:rsidR="00000000" w:rsidRPr="00000000">
        <w:rPr>
          <w:rFonts w:ascii="Raleway" w:cs="Raleway" w:eastAsia="Raleway" w:hAnsi="Raleway"/>
          <w:color w:val="0d0d0d"/>
          <w:rtl w:val="0"/>
        </w:rPr>
        <w:t xml:space="preserve">: Applicants are assessed based on their completion of all required submissions.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-585" w:right="-1032.9921259842508" w:firstLine="0"/>
        <w:rPr>
          <w:rFonts w:ascii="Raleway" w:cs="Raleway" w:eastAsia="Raleway" w:hAnsi="Raleway"/>
          <w:color w:val="0d0d0d"/>
        </w:rPr>
      </w:pPr>
      <w:r w:rsidDel="00000000" w:rsidR="00000000" w:rsidRPr="00000000">
        <w:rPr>
          <w:rFonts w:ascii="Raleway" w:cs="Raleway" w:eastAsia="Raleway" w:hAnsi="Raleway"/>
          <w:color w:val="0d0d0d"/>
          <w:u w:val="single"/>
          <w:rtl w:val="0"/>
        </w:rPr>
        <w:t xml:space="preserve">Task Completion</w:t>
      </w:r>
      <w:r w:rsidDel="00000000" w:rsidR="00000000" w:rsidRPr="00000000">
        <w:rPr>
          <w:rFonts w:ascii="Raleway" w:cs="Raleway" w:eastAsia="Raleway" w:hAnsi="Raleway"/>
          <w:color w:val="0d0d0d"/>
          <w:rtl w:val="0"/>
        </w:rPr>
        <w:t xml:space="preserve">: Performance on optional or bonus tasks within the weekly challenges is considered.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-585" w:right="-600" w:firstLine="0"/>
        <w:rPr>
          <w:rFonts w:ascii="Raleway" w:cs="Raleway" w:eastAsia="Raleway" w:hAnsi="Raleway"/>
          <w:color w:val="0d0d0d"/>
        </w:rPr>
      </w:pPr>
      <w:r w:rsidDel="00000000" w:rsidR="00000000" w:rsidRPr="00000000">
        <w:rPr>
          <w:rFonts w:ascii="Raleway" w:cs="Raleway" w:eastAsia="Raleway" w:hAnsi="Raleway"/>
          <w:color w:val="0d0d0d"/>
          <w:u w:val="single"/>
          <w:rtl w:val="0"/>
        </w:rPr>
        <w:t xml:space="preserve">Attendance Rate</w:t>
      </w:r>
      <w:r w:rsidDel="00000000" w:rsidR="00000000" w:rsidRPr="00000000">
        <w:rPr>
          <w:rFonts w:ascii="Raleway" w:cs="Raleway" w:eastAsia="Raleway" w:hAnsi="Raleway"/>
          <w:color w:val="0d0d0d"/>
          <w:rtl w:val="0"/>
        </w:rPr>
        <w:t xml:space="preserve">: An attendance rate of 80% or higher is expected to demonstrate commitment.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-585" w:right="-600" w:firstLine="0"/>
        <w:rPr>
          <w:rFonts w:ascii="Raleway" w:cs="Raleway" w:eastAsia="Raleway" w:hAnsi="Raleway"/>
          <w:color w:val="0d0d0d"/>
        </w:rPr>
      </w:pPr>
      <w:r w:rsidDel="00000000" w:rsidR="00000000" w:rsidRPr="00000000">
        <w:rPr>
          <w:rFonts w:ascii="Raleway" w:cs="Raleway" w:eastAsia="Raleway" w:hAnsi="Raleway"/>
          <w:color w:val="0d0d0d"/>
          <w:u w:val="single"/>
          <w:rtl w:val="0"/>
        </w:rPr>
        <w:t xml:space="preserve">Submission Quality</w:t>
      </w:r>
      <w:r w:rsidDel="00000000" w:rsidR="00000000" w:rsidRPr="00000000">
        <w:rPr>
          <w:rFonts w:ascii="Raleway" w:cs="Raleway" w:eastAsia="Raleway" w:hAnsi="Raleway"/>
          <w:color w:val="0d0d0d"/>
          <w:rtl w:val="0"/>
        </w:rPr>
        <w:t xml:space="preserve">: Quality and relevance of submissions are evaluated for their depth and </w:t>
      </w:r>
      <w:r w:rsidDel="00000000" w:rsidR="00000000" w:rsidRPr="00000000">
        <w:rPr>
          <w:rFonts w:ascii="Raleway" w:cs="Raleway" w:eastAsia="Raleway" w:hAnsi="Raleway"/>
          <w:color w:val="0d0d0d"/>
          <w:rtl w:val="0"/>
        </w:rPr>
        <w:t xml:space="preserve">applicability.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-585" w:right="-600" w:firstLine="0"/>
        <w:rPr>
          <w:rFonts w:ascii="Raleway" w:cs="Raleway" w:eastAsia="Raleway" w:hAnsi="Raleway"/>
          <w:color w:val="0d0d0d"/>
        </w:rPr>
      </w:pPr>
      <w:r w:rsidDel="00000000" w:rsidR="00000000" w:rsidRPr="00000000">
        <w:rPr>
          <w:rFonts w:ascii="Raleway" w:cs="Raleway" w:eastAsia="Raleway" w:hAnsi="Raleway"/>
          <w:color w:val="0d0d0d"/>
          <w:u w:val="single"/>
          <w:rtl w:val="0"/>
        </w:rPr>
        <w:t xml:space="preserve">Community Activity</w:t>
      </w:r>
      <w:r w:rsidDel="00000000" w:rsidR="00000000" w:rsidRPr="00000000">
        <w:rPr>
          <w:rFonts w:ascii="Raleway" w:cs="Raleway" w:eastAsia="Raleway" w:hAnsi="Raleway"/>
          <w:color w:val="0d0d0d"/>
          <w:rtl w:val="0"/>
        </w:rPr>
        <w:t xml:space="preserve">: Participation in program activities, such as helping peers and actively engaging in discussions, is taken into account.</w:t>
      </w:r>
    </w:p>
    <w:p w:rsidR="00000000" w:rsidDel="00000000" w:rsidP="00000000" w:rsidRDefault="00000000" w:rsidRPr="00000000" w14:paraId="00000027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-585" w:right="-600" w:firstLine="0"/>
        <w:rPr>
          <w:rFonts w:ascii="Raleway" w:cs="Raleway" w:eastAsia="Raleway" w:hAnsi="Raleway"/>
          <w:sz w:val="26"/>
          <w:szCs w:val="26"/>
        </w:rPr>
      </w:pPr>
      <w:bookmarkStart w:colFirst="0" w:colLast="0" w:name="_mecfytvzk4p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-585" w:right="-600" w:firstLine="0"/>
        <w:rPr>
          <w:rFonts w:ascii="Raleway" w:cs="Raleway" w:eastAsia="Raleway" w:hAnsi="Raleway"/>
          <w:sz w:val="26"/>
          <w:szCs w:val="26"/>
        </w:rPr>
      </w:pPr>
      <w:bookmarkStart w:colFirst="0" w:colLast="0" w:name="_i2rm1sn5y9wx" w:id="4"/>
      <w:bookmarkEnd w:id="4"/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Payment Detail</w:t>
      </w:r>
    </w:p>
    <w:tbl>
      <w:tblPr>
        <w:tblStyle w:val="Table2"/>
        <w:tblW w:w="10230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1980"/>
        <w:gridCol w:w="2325"/>
        <w:gridCol w:w="2040"/>
        <w:gridCol w:w="1950"/>
        <w:tblGridChange w:id="0">
          <w:tblGrid>
            <w:gridCol w:w="1935"/>
            <w:gridCol w:w="1980"/>
            <w:gridCol w:w="2325"/>
            <w:gridCol w:w="2040"/>
            <w:gridCol w:w="19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990000"/>
                <w:sz w:val="20"/>
                <w:szCs w:val="20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cccccc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990000"/>
                <w:sz w:val="20"/>
                <w:szCs w:val="20"/>
                <w:rtl w:val="0"/>
              </w:rPr>
              <w:t xml:space="preserve">Total program 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cccccc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990000"/>
                <w:sz w:val="20"/>
                <w:szCs w:val="20"/>
                <w:rtl w:val="0"/>
              </w:rPr>
              <w:t xml:space="preserve">Upfront payment after 10% discount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cccccc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990000"/>
                <w:sz w:val="20"/>
                <w:szCs w:val="20"/>
                <w:rtl w:val="0"/>
              </w:rPr>
              <w:t xml:space="preserve">Deferred Payment Deposit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cccccc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990000"/>
                <w:sz w:val="20"/>
                <w:szCs w:val="20"/>
                <w:rtl w:val="0"/>
              </w:rPr>
              <w:t xml:space="preserve">Tuition Deferral Scholarship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Ethiopia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166,000 ETB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150,000 ETB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41,500 ETB (25%)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16,600 ETB (10%)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Nigeria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3,000,000 NGN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2,700,000 NGN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300,000 NGN (10%)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75,000 NGN (2.5%)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Other Nationals (mentioned)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$2000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$1800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$500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$200 (10%)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-585" w:right="-6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color w:val="0d0d0d"/>
          <w:rtl w:val="0"/>
        </w:rPr>
        <w:t xml:space="preserve">Through this scholarship, we empower exceptional individuals to use their full potential, regardless of financial circumstances.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5038725</wp:posOffset>
          </wp:positionH>
          <wp:positionV relativeFrom="paragraph">
            <wp:posOffset>-266699</wp:posOffset>
          </wp:positionV>
          <wp:extent cx="1223963" cy="522591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3963" cy="52259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