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62751" w14:textId="5481BC28" w:rsidR="00AF73B3" w:rsidRDefault="00175654" w:rsidP="00175654">
      <w:pPr>
        <w:jc w:val="center"/>
        <w:rPr>
          <w:rFonts w:cs="Times New Roman"/>
          <w:b/>
          <w:bCs/>
          <w:sz w:val="56"/>
          <w:szCs w:val="56"/>
        </w:rPr>
      </w:pPr>
      <w:r>
        <w:rPr>
          <w:rFonts w:cs="Times New Roman"/>
          <w:b/>
          <w:bCs/>
          <w:noProof/>
          <w:sz w:val="56"/>
          <w:szCs w:val="56"/>
        </w:rPr>
        <w:drawing>
          <wp:inline distT="0" distB="0" distL="0" distR="0" wp14:anchorId="101C1F94" wp14:editId="3E5D1C7B">
            <wp:extent cx="4555594" cy="1446484"/>
            <wp:effectExtent l="0" t="0" r="0" b="1905"/>
            <wp:docPr id="99254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42783" name="Picture 992542783"/>
                    <pic:cNvPicPr/>
                  </pic:nvPicPr>
                  <pic:blipFill>
                    <a:blip r:embed="rId11">
                      <a:extLst>
                        <a:ext uri="{28A0092B-C50C-407E-A947-70E740481C1C}">
                          <a14:useLocalDpi xmlns:a14="http://schemas.microsoft.com/office/drawing/2010/main" val="0"/>
                        </a:ext>
                      </a:extLst>
                    </a:blip>
                    <a:stretch>
                      <a:fillRect/>
                    </a:stretch>
                  </pic:blipFill>
                  <pic:spPr>
                    <a:xfrm>
                      <a:off x="0" y="0"/>
                      <a:ext cx="4555594" cy="1446484"/>
                    </a:xfrm>
                    <a:prstGeom prst="rect">
                      <a:avLst/>
                    </a:prstGeom>
                  </pic:spPr>
                </pic:pic>
              </a:graphicData>
            </a:graphic>
          </wp:inline>
        </w:drawing>
      </w:r>
    </w:p>
    <w:p w14:paraId="615FBF40" w14:textId="77777777" w:rsidR="00AF73B3" w:rsidRDefault="00AF73B3" w:rsidP="00AF73B3">
      <w:pPr>
        <w:jc w:val="center"/>
        <w:rPr>
          <w:rFonts w:cs="Times New Roman"/>
          <w:b/>
          <w:bCs/>
          <w:sz w:val="56"/>
          <w:szCs w:val="56"/>
        </w:rPr>
      </w:pPr>
    </w:p>
    <w:p w14:paraId="6220B8CF" w14:textId="77777777" w:rsidR="00175654" w:rsidRDefault="00175654" w:rsidP="00AF73B3">
      <w:pPr>
        <w:jc w:val="center"/>
        <w:rPr>
          <w:rFonts w:cs="Times New Roman"/>
          <w:b/>
          <w:bCs/>
          <w:sz w:val="56"/>
          <w:szCs w:val="56"/>
        </w:rPr>
      </w:pPr>
    </w:p>
    <w:p w14:paraId="7DCB10D0" w14:textId="77777777" w:rsidR="00175654" w:rsidRDefault="00175654" w:rsidP="00AF73B3">
      <w:pPr>
        <w:jc w:val="center"/>
        <w:rPr>
          <w:rFonts w:cs="Times New Roman"/>
          <w:b/>
          <w:bCs/>
          <w:sz w:val="56"/>
          <w:szCs w:val="56"/>
        </w:rPr>
      </w:pPr>
    </w:p>
    <w:p w14:paraId="2D46DD18" w14:textId="4F1D56D0" w:rsidR="00AF73B3" w:rsidRPr="00AB7D78" w:rsidRDefault="00AB7D78" w:rsidP="00AF73B3">
      <w:pPr>
        <w:jc w:val="center"/>
        <w:rPr>
          <w:rFonts w:cs="Times New Roman"/>
          <w:b/>
          <w:bCs/>
          <w:color w:val="000000" w:themeColor="text1"/>
          <w:sz w:val="56"/>
          <w:szCs w:val="56"/>
        </w:rPr>
      </w:pPr>
      <w:r w:rsidRPr="00AB7D78">
        <w:rPr>
          <w:rStyle w:val="diasuggestion"/>
          <w:rFonts w:cs="Times New Roman"/>
          <w:b/>
          <w:bCs/>
          <w:color w:val="000000" w:themeColor="text1"/>
          <w:sz w:val="56"/>
          <w:szCs w:val="56"/>
          <w:shd w:val="clear" w:color="auto" w:fill="FFFFFF"/>
        </w:rPr>
        <w:t>Sisteme</w:t>
      </w:r>
      <w:r w:rsidRPr="00AB7D78">
        <w:rPr>
          <w:rFonts w:cs="Times New Roman"/>
          <w:b/>
          <w:bCs/>
          <w:color w:val="000000" w:themeColor="text1"/>
          <w:sz w:val="56"/>
          <w:szCs w:val="56"/>
          <w:shd w:val="clear" w:color="auto" w:fill="FFFFFF"/>
        </w:rPr>
        <w:t> de </w:t>
      </w:r>
      <w:r w:rsidRPr="00AB7D78">
        <w:rPr>
          <w:rStyle w:val="diasuggestion"/>
          <w:rFonts w:cs="Times New Roman"/>
          <w:b/>
          <w:bCs/>
          <w:color w:val="000000" w:themeColor="text1"/>
          <w:sz w:val="56"/>
          <w:szCs w:val="56"/>
          <w:shd w:val="clear" w:color="auto" w:fill="FFFFFF"/>
        </w:rPr>
        <w:t>comunicații</w:t>
      </w:r>
      <w:r w:rsidRPr="00AB7D78">
        <w:rPr>
          <w:rFonts w:cs="Times New Roman"/>
          <w:b/>
          <w:bCs/>
          <w:color w:val="000000" w:themeColor="text1"/>
          <w:sz w:val="56"/>
          <w:szCs w:val="56"/>
          <w:shd w:val="clear" w:color="auto" w:fill="FFFFFF"/>
        </w:rPr>
        <w:t> </w:t>
      </w:r>
      <w:proofErr w:type="spellStart"/>
      <w:r w:rsidRPr="00AB7D78">
        <w:rPr>
          <w:rFonts w:cs="Times New Roman"/>
          <w:b/>
          <w:bCs/>
          <w:color w:val="000000" w:themeColor="text1"/>
          <w:sz w:val="56"/>
          <w:szCs w:val="56"/>
          <w:shd w:val="clear" w:color="auto" w:fill="FFFFFF"/>
        </w:rPr>
        <w:t>satelitare</w:t>
      </w:r>
      <w:proofErr w:type="spellEnd"/>
      <w:r w:rsidRPr="00AB7D78">
        <w:rPr>
          <w:rFonts w:cs="Times New Roman"/>
          <w:b/>
          <w:bCs/>
          <w:color w:val="000000" w:themeColor="text1"/>
          <w:sz w:val="56"/>
          <w:szCs w:val="56"/>
          <w:shd w:val="clear" w:color="auto" w:fill="FFFFFF"/>
        </w:rPr>
        <w:t xml:space="preserve"> -</w:t>
      </w:r>
      <w:r w:rsidRPr="00AB7D78">
        <w:rPr>
          <w:rStyle w:val="diasuggestion"/>
          <w:rFonts w:cs="Times New Roman"/>
          <w:b/>
          <w:bCs/>
          <w:color w:val="000000" w:themeColor="text1"/>
          <w:sz w:val="56"/>
          <w:szCs w:val="56"/>
          <w:shd w:val="clear" w:color="auto" w:fill="FFFFFF"/>
        </w:rPr>
        <w:t>arhitectură</w:t>
      </w:r>
      <w:r w:rsidRPr="00AB7D78">
        <w:rPr>
          <w:rFonts w:cs="Times New Roman"/>
          <w:b/>
          <w:bCs/>
          <w:color w:val="000000" w:themeColor="text1"/>
          <w:sz w:val="56"/>
          <w:szCs w:val="56"/>
          <w:shd w:val="clear" w:color="auto" w:fill="FFFFFF"/>
        </w:rPr>
        <w:t> </w:t>
      </w:r>
      <w:r w:rsidRPr="00AB7D78">
        <w:rPr>
          <w:rStyle w:val="diasuggestion"/>
          <w:rFonts w:cs="Times New Roman"/>
          <w:b/>
          <w:bCs/>
          <w:color w:val="000000" w:themeColor="text1"/>
          <w:sz w:val="56"/>
          <w:szCs w:val="56"/>
          <w:shd w:val="clear" w:color="auto" w:fill="FFFFFF"/>
        </w:rPr>
        <w:t>și</w:t>
      </w:r>
      <w:r w:rsidRPr="00AB7D78">
        <w:rPr>
          <w:rFonts w:cs="Times New Roman"/>
          <w:b/>
          <w:bCs/>
          <w:color w:val="000000" w:themeColor="text1"/>
          <w:sz w:val="56"/>
          <w:szCs w:val="56"/>
          <w:shd w:val="clear" w:color="auto" w:fill="FFFFFF"/>
        </w:rPr>
        <w:t> </w:t>
      </w:r>
      <w:r w:rsidRPr="00AB7D78">
        <w:rPr>
          <w:rStyle w:val="diasuggestion"/>
          <w:rFonts w:cs="Times New Roman"/>
          <w:b/>
          <w:bCs/>
          <w:color w:val="000000" w:themeColor="text1"/>
          <w:sz w:val="56"/>
          <w:szCs w:val="56"/>
          <w:shd w:val="clear" w:color="auto" w:fill="FFFFFF"/>
        </w:rPr>
        <w:t>componente</w:t>
      </w:r>
    </w:p>
    <w:p w14:paraId="707D165D" w14:textId="77777777" w:rsidR="00AF73B3" w:rsidRDefault="00AF73B3" w:rsidP="00AF73B3">
      <w:pPr>
        <w:jc w:val="right"/>
        <w:rPr>
          <w:rFonts w:cs="Times New Roman"/>
          <w:sz w:val="32"/>
          <w:szCs w:val="32"/>
        </w:rPr>
      </w:pPr>
    </w:p>
    <w:p w14:paraId="274626DD" w14:textId="77777777" w:rsidR="00AF73B3" w:rsidRDefault="00AF73B3" w:rsidP="00AF73B3">
      <w:pPr>
        <w:jc w:val="right"/>
        <w:rPr>
          <w:rFonts w:cs="Times New Roman"/>
          <w:sz w:val="32"/>
          <w:szCs w:val="32"/>
        </w:rPr>
      </w:pPr>
    </w:p>
    <w:p w14:paraId="4407B5B7" w14:textId="77777777" w:rsidR="00AF73B3" w:rsidRDefault="00AF73B3" w:rsidP="00AF73B3">
      <w:pPr>
        <w:jc w:val="right"/>
        <w:rPr>
          <w:rFonts w:cs="Times New Roman"/>
          <w:sz w:val="32"/>
          <w:szCs w:val="32"/>
        </w:rPr>
      </w:pPr>
    </w:p>
    <w:p w14:paraId="2275F117" w14:textId="494DAD8C" w:rsidR="00AF73B3" w:rsidRDefault="00AF73B3" w:rsidP="00AF73B3">
      <w:pPr>
        <w:jc w:val="right"/>
        <w:rPr>
          <w:rFonts w:cs="Times New Roman"/>
          <w:sz w:val="32"/>
          <w:szCs w:val="32"/>
        </w:rPr>
      </w:pPr>
      <w:r>
        <w:rPr>
          <w:rFonts w:cs="Times New Roman"/>
          <w:sz w:val="32"/>
          <w:szCs w:val="32"/>
        </w:rPr>
        <w:t>Student: Morar Denisa Alexandra</w:t>
      </w:r>
    </w:p>
    <w:p w14:paraId="31CA4327" w14:textId="1D773DB1" w:rsidR="00AF73B3" w:rsidRPr="00AF73B3" w:rsidRDefault="00AF73B3" w:rsidP="00AF73B3">
      <w:pPr>
        <w:jc w:val="right"/>
        <w:rPr>
          <w:rFonts w:cs="Times New Roman"/>
          <w:sz w:val="32"/>
          <w:szCs w:val="32"/>
        </w:rPr>
      </w:pPr>
      <w:r>
        <w:rPr>
          <w:rFonts w:cs="Times New Roman"/>
          <w:sz w:val="32"/>
          <w:szCs w:val="32"/>
        </w:rPr>
        <w:t xml:space="preserve">Profesor </w:t>
      </w:r>
      <w:r w:rsidRPr="00AF73B3">
        <w:rPr>
          <w:rFonts w:cs="Times New Roman"/>
          <w:sz w:val="32"/>
          <w:szCs w:val="32"/>
        </w:rPr>
        <w:t>coordonator</w:t>
      </w:r>
      <w:r>
        <w:rPr>
          <w:rFonts w:cs="Times New Roman"/>
          <w:sz w:val="32"/>
          <w:szCs w:val="32"/>
        </w:rPr>
        <w:t>: Buta</w:t>
      </w:r>
      <w:r w:rsidR="00AB7D78">
        <w:rPr>
          <w:color w:val="000000"/>
          <w:sz w:val="32"/>
          <w:szCs w:val="32"/>
          <w:shd w:val="clear" w:color="auto" w:fill="FFFFFF"/>
        </w:rPr>
        <w:t> </w:t>
      </w:r>
      <w:r w:rsidR="00AB7D78" w:rsidRPr="00AB7D78">
        <w:rPr>
          <w:rStyle w:val="diasuggestion"/>
          <w:rFonts w:cs="Times New Roman"/>
          <w:color w:val="000000" w:themeColor="text1"/>
          <w:sz w:val="32"/>
          <w:szCs w:val="32"/>
          <w:shd w:val="clear" w:color="auto" w:fill="FFFFFF"/>
        </w:rPr>
        <w:t>Rareș</w:t>
      </w:r>
    </w:p>
    <w:p w14:paraId="096F3DC5" w14:textId="23D9097E" w:rsidR="00175654" w:rsidRPr="007D0D7F" w:rsidRDefault="00AF73B3" w:rsidP="007D0D7F">
      <w:pPr>
        <w:rPr>
          <w:rFonts w:cs="Times New Roman"/>
          <w:b/>
          <w:bCs/>
          <w:sz w:val="32"/>
          <w:szCs w:val="32"/>
        </w:rPr>
      </w:pPr>
      <w:r>
        <w:rPr>
          <w:rFonts w:cs="Times New Roman"/>
          <w:b/>
          <w:bCs/>
          <w:sz w:val="32"/>
          <w:szCs w:val="32"/>
        </w:rPr>
        <w:br w:type="page"/>
      </w:r>
    </w:p>
    <w:sdt>
      <w:sdtPr>
        <w:rPr>
          <w:rFonts w:eastAsiaTheme="minorHAnsi" w:cstheme="minorBidi"/>
          <w:b w:val="0"/>
          <w:color w:val="auto"/>
          <w:sz w:val="24"/>
          <w:szCs w:val="22"/>
        </w:rPr>
        <w:id w:val="1228644251"/>
        <w:docPartObj>
          <w:docPartGallery w:val="Table of Contents"/>
          <w:docPartUnique/>
        </w:docPartObj>
      </w:sdtPr>
      <w:sdtEndPr>
        <w:rPr>
          <w:bCs/>
        </w:rPr>
      </w:sdtEndPr>
      <w:sdtContent>
        <w:p w14:paraId="206DEC07" w14:textId="2B2AD0EC" w:rsidR="00501A6F" w:rsidRDefault="00501A6F">
          <w:pPr>
            <w:pStyle w:val="TOCHeading"/>
          </w:pPr>
          <w:r>
            <w:t>Cuprins</w:t>
          </w:r>
        </w:p>
        <w:p w14:paraId="6614C879" w14:textId="2593E4CB" w:rsidR="00501A6F" w:rsidRDefault="00501A6F">
          <w:pPr>
            <w:pStyle w:val="TOC1"/>
            <w:tabs>
              <w:tab w:val="left" w:pos="440"/>
              <w:tab w:val="right" w:leader="dot" w:pos="9403"/>
            </w:tabs>
            <w:rPr>
              <w:rFonts w:asciiTheme="minorHAnsi" w:eastAsiaTheme="minorEastAsia" w:hAnsiTheme="minorHAnsi"/>
              <w:noProof/>
              <w:kern w:val="2"/>
              <w:sz w:val="22"/>
              <w:lang w:eastAsia="ro-RO"/>
              <w14:ligatures w14:val="standardContextual"/>
            </w:rPr>
          </w:pPr>
          <w:r>
            <w:fldChar w:fldCharType="begin"/>
          </w:r>
          <w:r>
            <w:instrText xml:space="preserve"> TOC \o "1-3" \h \z \u </w:instrText>
          </w:r>
          <w:r>
            <w:fldChar w:fldCharType="separate"/>
          </w:r>
          <w:hyperlink w:anchor="_Toc153479128" w:history="1">
            <w:r w:rsidRPr="00C72EE6">
              <w:rPr>
                <w:rStyle w:val="Hyperlink"/>
                <w:noProof/>
              </w:rPr>
              <w:t>2</w:t>
            </w:r>
            <w:r>
              <w:rPr>
                <w:rFonts w:asciiTheme="minorHAnsi" w:eastAsiaTheme="minorEastAsia" w:hAnsiTheme="minorHAnsi"/>
                <w:noProof/>
                <w:kern w:val="2"/>
                <w:sz w:val="22"/>
                <w:lang w:eastAsia="ro-RO"/>
                <w14:ligatures w14:val="standardContextual"/>
              </w:rPr>
              <w:tab/>
            </w:r>
            <w:r w:rsidRPr="00C72EE6">
              <w:rPr>
                <w:rStyle w:val="Hyperlink"/>
                <w:noProof/>
              </w:rPr>
              <w:t>Abstract</w:t>
            </w:r>
            <w:r>
              <w:rPr>
                <w:noProof/>
                <w:webHidden/>
              </w:rPr>
              <w:tab/>
            </w:r>
            <w:r>
              <w:rPr>
                <w:noProof/>
                <w:webHidden/>
              </w:rPr>
              <w:fldChar w:fldCharType="begin"/>
            </w:r>
            <w:r>
              <w:rPr>
                <w:noProof/>
                <w:webHidden/>
              </w:rPr>
              <w:instrText xml:space="preserve"> PAGEREF _Toc153479128 \h </w:instrText>
            </w:r>
            <w:r>
              <w:rPr>
                <w:noProof/>
                <w:webHidden/>
              </w:rPr>
            </w:r>
            <w:r>
              <w:rPr>
                <w:noProof/>
                <w:webHidden/>
              </w:rPr>
              <w:fldChar w:fldCharType="separate"/>
            </w:r>
            <w:r>
              <w:rPr>
                <w:noProof/>
                <w:webHidden/>
              </w:rPr>
              <w:t>3</w:t>
            </w:r>
            <w:r>
              <w:rPr>
                <w:noProof/>
                <w:webHidden/>
              </w:rPr>
              <w:fldChar w:fldCharType="end"/>
            </w:r>
          </w:hyperlink>
        </w:p>
        <w:p w14:paraId="465BBCF9" w14:textId="14B921B1" w:rsidR="00501A6F" w:rsidRDefault="00000000">
          <w:pPr>
            <w:pStyle w:val="TOC1"/>
            <w:tabs>
              <w:tab w:val="left" w:pos="440"/>
              <w:tab w:val="right" w:leader="dot" w:pos="9403"/>
            </w:tabs>
            <w:rPr>
              <w:rFonts w:asciiTheme="minorHAnsi" w:eastAsiaTheme="minorEastAsia" w:hAnsiTheme="minorHAnsi"/>
              <w:noProof/>
              <w:kern w:val="2"/>
              <w:sz w:val="22"/>
              <w:lang w:eastAsia="ro-RO"/>
              <w14:ligatures w14:val="standardContextual"/>
            </w:rPr>
          </w:pPr>
          <w:hyperlink w:anchor="_Toc153479129" w:history="1">
            <w:r w:rsidR="00501A6F" w:rsidRPr="00C72EE6">
              <w:rPr>
                <w:rStyle w:val="Hyperlink"/>
                <w:noProof/>
              </w:rPr>
              <w:t>3</w:t>
            </w:r>
            <w:r w:rsidR="00501A6F">
              <w:rPr>
                <w:rFonts w:asciiTheme="minorHAnsi" w:eastAsiaTheme="minorEastAsia" w:hAnsiTheme="minorHAnsi"/>
                <w:noProof/>
                <w:kern w:val="2"/>
                <w:sz w:val="22"/>
                <w:lang w:eastAsia="ro-RO"/>
                <w14:ligatures w14:val="standardContextual"/>
              </w:rPr>
              <w:tab/>
            </w:r>
            <w:r w:rsidR="00501A6F" w:rsidRPr="00C72EE6">
              <w:rPr>
                <w:rStyle w:val="Hyperlink"/>
                <w:noProof/>
                <w:shd w:val="clear" w:color="auto" w:fill="FFFFFF"/>
              </w:rPr>
              <w:t>Principii de </w:t>
            </w:r>
            <w:r w:rsidR="00501A6F" w:rsidRPr="00C72EE6">
              <w:rPr>
                <w:rStyle w:val="Hyperlink"/>
                <w:rFonts w:cs="Times New Roman"/>
                <w:noProof/>
                <w:shd w:val="clear" w:color="auto" w:fill="FFFFFF"/>
              </w:rPr>
              <w:t>baz</w:t>
            </w:r>
            <w:r w:rsidR="00501A6F" w:rsidRPr="00C72EE6">
              <w:rPr>
                <w:rStyle w:val="Hyperlink"/>
                <w:noProof/>
              </w:rPr>
              <w:t>ă</w:t>
            </w:r>
            <w:r w:rsidR="00501A6F" w:rsidRPr="00C72EE6">
              <w:rPr>
                <w:rStyle w:val="Hyperlink"/>
                <w:noProof/>
                <w:shd w:val="clear" w:color="auto" w:fill="FFFFFF"/>
              </w:rPr>
              <w:t> a </w:t>
            </w:r>
            <w:r w:rsidR="00501A6F" w:rsidRPr="00C72EE6">
              <w:rPr>
                <w:rStyle w:val="Hyperlink"/>
                <w:rFonts w:cs="Times New Roman"/>
                <w:noProof/>
                <w:shd w:val="clear" w:color="auto" w:fill="FFFFFF"/>
              </w:rPr>
              <w:t>comunicațiilor</w:t>
            </w:r>
            <w:r w:rsidR="00501A6F" w:rsidRPr="00C72EE6">
              <w:rPr>
                <w:rStyle w:val="Hyperlink"/>
                <w:noProof/>
                <w:shd w:val="clear" w:color="auto" w:fill="FFFFFF"/>
              </w:rPr>
              <w:t> </w:t>
            </w:r>
            <w:r w:rsidR="00501A6F" w:rsidRPr="00C72EE6">
              <w:rPr>
                <w:rStyle w:val="Hyperlink"/>
                <w:rFonts w:cs="Times New Roman"/>
                <w:noProof/>
                <w:shd w:val="clear" w:color="auto" w:fill="FFFFFF"/>
              </w:rPr>
              <w:t>prin</w:t>
            </w:r>
            <w:r w:rsidR="00501A6F" w:rsidRPr="00C72EE6">
              <w:rPr>
                <w:rStyle w:val="Hyperlink"/>
                <w:noProof/>
                <w:shd w:val="clear" w:color="auto" w:fill="FFFFFF"/>
              </w:rPr>
              <w:t> satelit</w:t>
            </w:r>
            <w:r w:rsidR="00501A6F">
              <w:rPr>
                <w:noProof/>
                <w:webHidden/>
              </w:rPr>
              <w:tab/>
            </w:r>
            <w:r w:rsidR="00501A6F">
              <w:rPr>
                <w:noProof/>
                <w:webHidden/>
              </w:rPr>
              <w:fldChar w:fldCharType="begin"/>
            </w:r>
            <w:r w:rsidR="00501A6F">
              <w:rPr>
                <w:noProof/>
                <w:webHidden/>
              </w:rPr>
              <w:instrText xml:space="preserve"> PAGEREF _Toc153479129 \h </w:instrText>
            </w:r>
            <w:r w:rsidR="00501A6F">
              <w:rPr>
                <w:noProof/>
                <w:webHidden/>
              </w:rPr>
            </w:r>
            <w:r w:rsidR="00501A6F">
              <w:rPr>
                <w:noProof/>
                <w:webHidden/>
              </w:rPr>
              <w:fldChar w:fldCharType="separate"/>
            </w:r>
            <w:r w:rsidR="00501A6F">
              <w:rPr>
                <w:noProof/>
                <w:webHidden/>
              </w:rPr>
              <w:t>4</w:t>
            </w:r>
            <w:r w:rsidR="00501A6F">
              <w:rPr>
                <w:noProof/>
                <w:webHidden/>
              </w:rPr>
              <w:fldChar w:fldCharType="end"/>
            </w:r>
          </w:hyperlink>
        </w:p>
        <w:p w14:paraId="486D6F54" w14:textId="4C41AD4F" w:rsidR="00501A6F" w:rsidRDefault="00000000">
          <w:pPr>
            <w:pStyle w:val="TOC2"/>
            <w:tabs>
              <w:tab w:val="left" w:pos="880"/>
              <w:tab w:val="right" w:leader="dot" w:pos="9403"/>
            </w:tabs>
            <w:rPr>
              <w:rFonts w:asciiTheme="minorHAnsi" w:eastAsiaTheme="minorEastAsia" w:hAnsiTheme="minorHAnsi"/>
              <w:noProof/>
              <w:kern w:val="2"/>
              <w:sz w:val="22"/>
              <w:lang w:eastAsia="ro-RO"/>
              <w14:ligatures w14:val="standardContextual"/>
            </w:rPr>
          </w:pPr>
          <w:hyperlink w:anchor="_Toc153479130" w:history="1">
            <w:r w:rsidR="00501A6F" w:rsidRPr="00C72EE6">
              <w:rPr>
                <w:rStyle w:val="Hyperlink"/>
                <w:bCs/>
                <w:noProof/>
              </w:rPr>
              <w:t>3.1</w:t>
            </w:r>
            <w:r w:rsidR="00501A6F">
              <w:rPr>
                <w:rFonts w:asciiTheme="minorHAnsi" w:eastAsiaTheme="minorEastAsia" w:hAnsiTheme="minorHAnsi"/>
                <w:noProof/>
                <w:kern w:val="2"/>
                <w:sz w:val="22"/>
                <w:lang w:eastAsia="ro-RO"/>
                <w14:ligatures w14:val="standardContextual"/>
              </w:rPr>
              <w:tab/>
            </w:r>
            <w:r w:rsidR="00501A6F" w:rsidRPr="00C72EE6">
              <w:rPr>
                <w:rStyle w:val="Hyperlink"/>
                <w:noProof/>
                <w:shd w:val="clear" w:color="auto" w:fill="FFFFFF"/>
              </w:rPr>
              <w:t>Originile </w:t>
            </w:r>
            <w:r w:rsidR="00501A6F" w:rsidRPr="00C72EE6">
              <w:rPr>
                <w:rStyle w:val="Hyperlink"/>
                <w:rFonts w:cs="Times New Roman"/>
                <w:noProof/>
                <w:shd w:val="clear" w:color="auto" w:fill="FFFFFF"/>
              </w:rPr>
              <w:t>sateliților</w:t>
            </w:r>
            <w:r w:rsidR="00501A6F">
              <w:rPr>
                <w:noProof/>
                <w:webHidden/>
              </w:rPr>
              <w:tab/>
            </w:r>
            <w:r w:rsidR="00501A6F">
              <w:rPr>
                <w:noProof/>
                <w:webHidden/>
              </w:rPr>
              <w:fldChar w:fldCharType="begin"/>
            </w:r>
            <w:r w:rsidR="00501A6F">
              <w:rPr>
                <w:noProof/>
                <w:webHidden/>
              </w:rPr>
              <w:instrText xml:space="preserve"> PAGEREF _Toc153479130 \h </w:instrText>
            </w:r>
            <w:r w:rsidR="00501A6F">
              <w:rPr>
                <w:noProof/>
                <w:webHidden/>
              </w:rPr>
            </w:r>
            <w:r w:rsidR="00501A6F">
              <w:rPr>
                <w:noProof/>
                <w:webHidden/>
              </w:rPr>
              <w:fldChar w:fldCharType="separate"/>
            </w:r>
            <w:r w:rsidR="00501A6F">
              <w:rPr>
                <w:noProof/>
                <w:webHidden/>
              </w:rPr>
              <w:t>4</w:t>
            </w:r>
            <w:r w:rsidR="00501A6F">
              <w:rPr>
                <w:noProof/>
                <w:webHidden/>
              </w:rPr>
              <w:fldChar w:fldCharType="end"/>
            </w:r>
          </w:hyperlink>
        </w:p>
        <w:p w14:paraId="2954BF4F" w14:textId="22D44F1F" w:rsidR="00501A6F" w:rsidRDefault="00000000">
          <w:pPr>
            <w:pStyle w:val="TOC2"/>
            <w:tabs>
              <w:tab w:val="left" w:pos="880"/>
              <w:tab w:val="right" w:leader="dot" w:pos="9403"/>
            </w:tabs>
            <w:rPr>
              <w:rFonts w:asciiTheme="minorHAnsi" w:eastAsiaTheme="minorEastAsia" w:hAnsiTheme="minorHAnsi"/>
              <w:noProof/>
              <w:kern w:val="2"/>
              <w:sz w:val="22"/>
              <w:lang w:eastAsia="ro-RO"/>
              <w14:ligatures w14:val="standardContextual"/>
            </w:rPr>
          </w:pPr>
          <w:hyperlink w:anchor="_Toc153479131" w:history="1">
            <w:r w:rsidR="00501A6F" w:rsidRPr="00C72EE6">
              <w:rPr>
                <w:rStyle w:val="Hyperlink"/>
                <w:rFonts w:cs="Times New Roman"/>
                <w:bCs/>
                <w:noProof/>
              </w:rPr>
              <w:t>3.2</w:t>
            </w:r>
            <w:r w:rsidR="00501A6F">
              <w:rPr>
                <w:rFonts w:asciiTheme="minorHAnsi" w:eastAsiaTheme="minorEastAsia" w:hAnsiTheme="minorHAnsi"/>
                <w:noProof/>
                <w:kern w:val="2"/>
                <w:sz w:val="22"/>
                <w:lang w:eastAsia="ro-RO"/>
                <w14:ligatures w14:val="standardContextual"/>
              </w:rPr>
              <w:tab/>
            </w:r>
            <w:r w:rsidR="00501A6F" w:rsidRPr="00C72EE6">
              <w:rPr>
                <w:rStyle w:val="Hyperlink"/>
                <w:noProof/>
              </w:rPr>
              <w:t>Comunicații prin satelit</w:t>
            </w:r>
            <w:r w:rsidR="00501A6F">
              <w:rPr>
                <w:noProof/>
                <w:webHidden/>
              </w:rPr>
              <w:tab/>
            </w:r>
            <w:r w:rsidR="00501A6F">
              <w:rPr>
                <w:noProof/>
                <w:webHidden/>
              </w:rPr>
              <w:fldChar w:fldCharType="begin"/>
            </w:r>
            <w:r w:rsidR="00501A6F">
              <w:rPr>
                <w:noProof/>
                <w:webHidden/>
              </w:rPr>
              <w:instrText xml:space="preserve"> PAGEREF _Toc153479131 \h </w:instrText>
            </w:r>
            <w:r w:rsidR="00501A6F">
              <w:rPr>
                <w:noProof/>
                <w:webHidden/>
              </w:rPr>
            </w:r>
            <w:r w:rsidR="00501A6F">
              <w:rPr>
                <w:noProof/>
                <w:webHidden/>
              </w:rPr>
              <w:fldChar w:fldCharType="separate"/>
            </w:r>
            <w:r w:rsidR="00501A6F">
              <w:rPr>
                <w:noProof/>
                <w:webHidden/>
              </w:rPr>
              <w:t>4</w:t>
            </w:r>
            <w:r w:rsidR="00501A6F">
              <w:rPr>
                <w:noProof/>
                <w:webHidden/>
              </w:rPr>
              <w:fldChar w:fldCharType="end"/>
            </w:r>
          </w:hyperlink>
        </w:p>
        <w:p w14:paraId="333C12B7" w14:textId="2E999EAF" w:rsidR="00501A6F" w:rsidRDefault="00000000">
          <w:pPr>
            <w:pStyle w:val="TOC1"/>
            <w:tabs>
              <w:tab w:val="left" w:pos="440"/>
              <w:tab w:val="right" w:leader="dot" w:pos="9403"/>
            </w:tabs>
            <w:rPr>
              <w:rFonts w:asciiTheme="minorHAnsi" w:eastAsiaTheme="minorEastAsia" w:hAnsiTheme="minorHAnsi"/>
              <w:noProof/>
              <w:kern w:val="2"/>
              <w:sz w:val="22"/>
              <w:lang w:eastAsia="ro-RO"/>
              <w14:ligatures w14:val="standardContextual"/>
            </w:rPr>
          </w:pPr>
          <w:hyperlink w:anchor="_Toc153479132" w:history="1">
            <w:r w:rsidR="00501A6F" w:rsidRPr="00C72EE6">
              <w:rPr>
                <w:rStyle w:val="Hyperlink"/>
                <w:noProof/>
              </w:rPr>
              <w:t>4</w:t>
            </w:r>
            <w:r w:rsidR="00501A6F">
              <w:rPr>
                <w:rFonts w:asciiTheme="minorHAnsi" w:eastAsiaTheme="minorEastAsia" w:hAnsiTheme="minorHAnsi"/>
                <w:noProof/>
                <w:kern w:val="2"/>
                <w:sz w:val="22"/>
                <w:lang w:eastAsia="ro-RO"/>
                <w14:ligatures w14:val="standardContextual"/>
              </w:rPr>
              <w:tab/>
            </w:r>
            <w:r w:rsidR="00501A6F" w:rsidRPr="00C72EE6">
              <w:rPr>
                <w:rStyle w:val="Hyperlink"/>
                <w:noProof/>
              </w:rPr>
              <w:t>Orbite și traiectorii controlate</w:t>
            </w:r>
            <w:r w:rsidR="00501A6F">
              <w:rPr>
                <w:noProof/>
                <w:webHidden/>
              </w:rPr>
              <w:tab/>
            </w:r>
            <w:r w:rsidR="00501A6F">
              <w:rPr>
                <w:noProof/>
                <w:webHidden/>
              </w:rPr>
              <w:fldChar w:fldCharType="begin"/>
            </w:r>
            <w:r w:rsidR="00501A6F">
              <w:rPr>
                <w:noProof/>
                <w:webHidden/>
              </w:rPr>
              <w:instrText xml:space="preserve"> PAGEREF _Toc153479132 \h </w:instrText>
            </w:r>
            <w:r w:rsidR="00501A6F">
              <w:rPr>
                <w:noProof/>
                <w:webHidden/>
              </w:rPr>
            </w:r>
            <w:r w:rsidR="00501A6F">
              <w:rPr>
                <w:noProof/>
                <w:webHidden/>
              </w:rPr>
              <w:fldChar w:fldCharType="separate"/>
            </w:r>
            <w:r w:rsidR="00501A6F">
              <w:rPr>
                <w:noProof/>
                <w:webHidden/>
              </w:rPr>
              <w:t>6</w:t>
            </w:r>
            <w:r w:rsidR="00501A6F">
              <w:rPr>
                <w:noProof/>
                <w:webHidden/>
              </w:rPr>
              <w:fldChar w:fldCharType="end"/>
            </w:r>
          </w:hyperlink>
        </w:p>
        <w:p w14:paraId="22A6C83B" w14:textId="7CE00D12" w:rsidR="00501A6F" w:rsidRDefault="00000000">
          <w:pPr>
            <w:pStyle w:val="TOC2"/>
            <w:tabs>
              <w:tab w:val="left" w:pos="880"/>
              <w:tab w:val="right" w:leader="dot" w:pos="9403"/>
            </w:tabs>
            <w:rPr>
              <w:rFonts w:asciiTheme="minorHAnsi" w:eastAsiaTheme="minorEastAsia" w:hAnsiTheme="minorHAnsi"/>
              <w:noProof/>
              <w:kern w:val="2"/>
              <w:sz w:val="22"/>
              <w:lang w:eastAsia="ro-RO"/>
              <w14:ligatures w14:val="standardContextual"/>
            </w:rPr>
          </w:pPr>
          <w:hyperlink w:anchor="_Toc153479133" w:history="1">
            <w:r w:rsidR="00501A6F" w:rsidRPr="00C72EE6">
              <w:rPr>
                <w:rStyle w:val="Hyperlink"/>
                <w:bCs/>
                <w:noProof/>
              </w:rPr>
              <w:t>4.1</w:t>
            </w:r>
            <w:r w:rsidR="00501A6F">
              <w:rPr>
                <w:rFonts w:asciiTheme="minorHAnsi" w:eastAsiaTheme="minorEastAsia" w:hAnsiTheme="minorHAnsi"/>
                <w:noProof/>
                <w:kern w:val="2"/>
                <w:sz w:val="22"/>
                <w:lang w:eastAsia="ro-RO"/>
                <w14:ligatures w14:val="standardContextual"/>
              </w:rPr>
              <w:tab/>
            </w:r>
            <w:r w:rsidR="00501A6F" w:rsidRPr="00C72EE6">
              <w:rPr>
                <w:rStyle w:val="Hyperlink"/>
                <w:noProof/>
              </w:rPr>
              <w:t>Orbite sincrone cu soarele</w:t>
            </w:r>
            <w:r w:rsidR="00501A6F">
              <w:rPr>
                <w:noProof/>
                <w:webHidden/>
              </w:rPr>
              <w:tab/>
            </w:r>
            <w:r w:rsidR="00501A6F">
              <w:rPr>
                <w:noProof/>
                <w:webHidden/>
              </w:rPr>
              <w:fldChar w:fldCharType="begin"/>
            </w:r>
            <w:r w:rsidR="00501A6F">
              <w:rPr>
                <w:noProof/>
                <w:webHidden/>
              </w:rPr>
              <w:instrText xml:space="preserve"> PAGEREF _Toc153479133 \h </w:instrText>
            </w:r>
            <w:r w:rsidR="00501A6F">
              <w:rPr>
                <w:noProof/>
                <w:webHidden/>
              </w:rPr>
            </w:r>
            <w:r w:rsidR="00501A6F">
              <w:rPr>
                <w:noProof/>
                <w:webHidden/>
              </w:rPr>
              <w:fldChar w:fldCharType="separate"/>
            </w:r>
            <w:r w:rsidR="00501A6F">
              <w:rPr>
                <w:noProof/>
                <w:webHidden/>
              </w:rPr>
              <w:t>6</w:t>
            </w:r>
            <w:r w:rsidR="00501A6F">
              <w:rPr>
                <w:noProof/>
                <w:webHidden/>
              </w:rPr>
              <w:fldChar w:fldCharType="end"/>
            </w:r>
          </w:hyperlink>
        </w:p>
        <w:p w14:paraId="735C396D" w14:textId="36CE17CA" w:rsidR="00501A6F" w:rsidRDefault="00000000">
          <w:pPr>
            <w:pStyle w:val="TOC2"/>
            <w:tabs>
              <w:tab w:val="left" w:pos="880"/>
              <w:tab w:val="right" w:leader="dot" w:pos="9403"/>
            </w:tabs>
            <w:rPr>
              <w:rFonts w:asciiTheme="minorHAnsi" w:eastAsiaTheme="minorEastAsia" w:hAnsiTheme="minorHAnsi"/>
              <w:noProof/>
              <w:kern w:val="2"/>
              <w:sz w:val="22"/>
              <w:lang w:eastAsia="ro-RO"/>
              <w14:ligatures w14:val="standardContextual"/>
            </w:rPr>
          </w:pPr>
          <w:hyperlink w:anchor="_Toc153479134" w:history="1">
            <w:r w:rsidR="00501A6F" w:rsidRPr="00C72EE6">
              <w:rPr>
                <w:rStyle w:val="Hyperlink"/>
                <w:bCs/>
                <w:noProof/>
              </w:rPr>
              <w:t>4.2</w:t>
            </w:r>
            <w:r w:rsidR="00501A6F">
              <w:rPr>
                <w:rFonts w:asciiTheme="minorHAnsi" w:eastAsiaTheme="minorEastAsia" w:hAnsiTheme="minorHAnsi"/>
                <w:noProof/>
                <w:kern w:val="2"/>
                <w:sz w:val="22"/>
                <w:lang w:eastAsia="ro-RO"/>
                <w14:ligatures w14:val="standardContextual"/>
              </w:rPr>
              <w:tab/>
            </w:r>
            <w:r w:rsidR="00501A6F" w:rsidRPr="00C72EE6">
              <w:rPr>
                <w:rStyle w:val="Hyperlink"/>
                <w:noProof/>
              </w:rPr>
              <w:t>Comunicații prin satelit</w:t>
            </w:r>
            <w:r w:rsidR="00501A6F">
              <w:rPr>
                <w:noProof/>
                <w:webHidden/>
              </w:rPr>
              <w:tab/>
            </w:r>
            <w:r w:rsidR="00501A6F">
              <w:rPr>
                <w:noProof/>
                <w:webHidden/>
              </w:rPr>
              <w:fldChar w:fldCharType="begin"/>
            </w:r>
            <w:r w:rsidR="00501A6F">
              <w:rPr>
                <w:noProof/>
                <w:webHidden/>
              </w:rPr>
              <w:instrText xml:space="preserve"> PAGEREF _Toc153479134 \h </w:instrText>
            </w:r>
            <w:r w:rsidR="00501A6F">
              <w:rPr>
                <w:noProof/>
                <w:webHidden/>
              </w:rPr>
            </w:r>
            <w:r w:rsidR="00501A6F">
              <w:rPr>
                <w:noProof/>
                <w:webHidden/>
              </w:rPr>
              <w:fldChar w:fldCharType="separate"/>
            </w:r>
            <w:r w:rsidR="00501A6F">
              <w:rPr>
                <w:noProof/>
                <w:webHidden/>
              </w:rPr>
              <w:t>6</w:t>
            </w:r>
            <w:r w:rsidR="00501A6F">
              <w:rPr>
                <w:noProof/>
                <w:webHidden/>
              </w:rPr>
              <w:fldChar w:fldCharType="end"/>
            </w:r>
          </w:hyperlink>
        </w:p>
        <w:p w14:paraId="3413FB11" w14:textId="07E913FA" w:rsidR="00501A6F" w:rsidRDefault="00000000">
          <w:pPr>
            <w:pStyle w:val="TOC2"/>
            <w:tabs>
              <w:tab w:val="left" w:pos="880"/>
              <w:tab w:val="right" w:leader="dot" w:pos="9403"/>
            </w:tabs>
            <w:rPr>
              <w:rFonts w:asciiTheme="minorHAnsi" w:eastAsiaTheme="minorEastAsia" w:hAnsiTheme="minorHAnsi"/>
              <w:noProof/>
              <w:kern w:val="2"/>
              <w:sz w:val="22"/>
              <w:lang w:eastAsia="ro-RO"/>
              <w14:ligatures w14:val="standardContextual"/>
            </w:rPr>
          </w:pPr>
          <w:hyperlink w:anchor="_Toc153479135" w:history="1">
            <w:r w:rsidR="00501A6F" w:rsidRPr="00C72EE6">
              <w:rPr>
                <w:rStyle w:val="Hyperlink"/>
                <w:bCs/>
                <w:noProof/>
              </w:rPr>
              <w:t>4.3</w:t>
            </w:r>
            <w:r w:rsidR="00501A6F">
              <w:rPr>
                <w:rFonts w:asciiTheme="minorHAnsi" w:eastAsiaTheme="minorEastAsia" w:hAnsiTheme="minorHAnsi"/>
                <w:noProof/>
                <w:kern w:val="2"/>
                <w:sz w:val="22"/>
                <w:lang w:eastAsia="ro-RO"/>
                <w14:ligatures w14:val="standardContextual"/>
              </w:rPr>
              <w:tab/>
            </w:r>
            <w:r w:rsidR="00501A6F" w:rsidRPr="00C72EE6">
              <w:rPr>
                <w:rStyle w:val="Hyperlink"/>
                <w:noProof/>
              </w:rPr>
              <w:t>Tehnici de acces multiple</w:t>
            </w:r>
            <w:r w:rsidR="00501A6F">
              <w:rPr>
                <w:noProof/>
                <w:webHidden/>
              </w:rPr>
              <w:tab/>
            </w:r>
            <w:r w:rsidR="00501A6F">
              <w:rPr>
                <w:noProof/>
                <w:webHidden/>
              </w:rPr>
              <w:fldChar w:fldCharType="begin"/>
            </w:r>
            <w:r w:rsidR="00501A6F">
              <w:rPr>
                <w:noProof/>
                <w:webHidden/>
              </w:rPr>
              <w:instrText xml:space="preserve"> PAGEREF _Toc153479135 \h </w:instrText>
            </w:r>
            <w:r w:rsidR="00501A6F">
              <w:rPr>
                <w:noProof/>
                <w:webHidden/>
              </w:rPr>
            </w:r>
            <w:r w:rsidR="00501A6F">
              <w:rPr>
                <w:noProof/>
                <w:webHidden/>
              </w:rPr>
              <w:fldChar w:fldCharType="separate"/>
            </w:r>
            <w:r w:rsidR="00501A6F">
              <w:rPr>
                <w:noProof/>
                <w:webHidden/>
              </w:rPr>
              <w:t>7</w:t>
            </w:r>
            <w:r w:rsidR="00501A6F">
              <w:rPr>
                <w:noProof/>
                <w:webHidden/>
              </w:rPr>
              <w:fldChar w:fldCharType="end"/>
            </w:r>
          </w:hyperlink>
        </w:p>
        <w:p w14:paraId="7D938760" w14:textId="53298936" w:rsidR="00501A6F" w:rsidRDefault="00000000">
          <w:pPr>
            <w:pStyle w:val="TOC2"/>
            <w:tabs>
              <w:tab w:val="left" w:pos="880"/>
              <w:tab w:val="right" w:leader="dot" w:pos="9403"/>
            </w:tabs>
            <w:rPr>
              <w:rFonts w:asciiTheme="minorHAnsi" w:eastAsiaTheme="minorEastAsia" w:hAnsiTheme="minorHAnsi"/>
              <w:noProof/>
              <w:kern w:val="2"/>
              <w:sz w:val="22"/>
              <w:lang w:eastAsia="ro-RO"/>
              <w14:ligatures w14:val="standardContextual"/>
            </w:rPr>
          </w:pPr>
          <w:hyperlink w:anchor="_Toc153479136" w:history="1">
            <w:r w:rsidR="00501A6F" w:rsidRPr="00C72EE6">
              <w:rPr>
                <w:rStyle w:val="Hyperlink"/>
                <w:bCs/>
                <w:noProof/>
              </w:rPr>
              <w:t>4.4</w:t>
            </w:r>
            <w:r w:rsidR="00501A6F">
              <w:rPr>
                <w:rFonts w:asciiTheme="minorHAnsi" w:eastAsiaTheme="minorEastAsia" w:hAnsiTheme="minorHAnsi"/>
                <w:noProof/>
                <w:kern w:val="2"/>
                <w:sz w:val="22"/>
                <w:lang w:eastAsia="ro-RO"/>
                <w14:ligatures w14:val="standardContextual"/>
              </w:rPr>
              <w:tab/>
            </w:r>
            <w:r w:rsidR="00501A6F" w:rsidRPr="00C72EE6">
              <w:rPr>
                <w:rStyle w:val="Hyperlink"/>
                <w:noProof/>
              </w:rPr>
              <w:t>Interfețe radio luate în considerare și scenarii</w:t>
            </w:r>
            <w:r w:rsidR="00501A6F">
              <w:rPr>
                <w:noProof/>
                <w:webHidden/>
              </w:rPr>
              <w:tab/>
            </w:r>
            <w:r w:rsidR="00501A6F">
              <w:rPr>
                <w:noProof/>
                <w:webHidden/>
              </w:rPr>
              <w:fldChar w:fldCharType="begin"/>
            </w:r>
            <w:r w:rsidR="00501A6F">
              <w:rPr>
                <w:noProof/>
                <w:webHidden/>
              </w:rPr>
              <w:instrText xml:space="preserve"> PAGEREF _Toc153479136 \h </w:instrText>
            </w:r>
            <w:r w:rsidR="00501A6F">
              <w:rPr>
                <w:noProof/>
                <w:webHidden/>
              </w:rPr>
            </w:r>
            <w:r w:rsidR="00501A6F">
              <w:rPr>
                <w:noProof/>
                <w:webHidden/>
              </w:rPr>
              <w:fldChar w:fldCharType="separate"/>
            </w:r>
            <w:r w:rsidR="00501A6F">
              <w:rPr>
                <w:noProof/>
                <w:webHidden/>
              </w:rPr>
              <w:t>9</w:t>
            </w:r>
            <w:r w:rsidR="00501A6F">
              <w:rPr>
                <w:noProof/>
                <w:webHidden/>
              </w:rPr>
              <w:fldChar w:fldCharType="end"/>
            </w:r>
          </w:hyperlink>
        </w:p>
        <w:p w14:paraId="1FBD63AA" w14:textId="17C91D36" w:rsidR="00501A6F" w:rsidRDefault="00000000">
          <w:pPr>
            <w:pStyle w:val="TOC1"/>
            <w:tabs>
              <w:tab w:val="left" w:pos="440"/>
              <w:tab w:val="right" w:leader="dot" w:pos="9403"/>
            </w:tabs>
            <w:rPr>
              <w:rFonts w:asciiTheme="minorHAnsi" w:eastAsiaTheme="minorEastAsia" w:hAnsiTheme="minorHAnsi"/>
              <w:noProof/>
              <w:kern w:val="2"/>
              <w:sz w:val="22"/>
              <w:lang w:eastAsia="ro-RO"/>
              <w14:ligatures w14:val="standardContextual"/>
            </w:rPr>
          </w:pPr>
          <w:hyperlink w:anchor="_Toc153479137" w:history="1">
            <w:r w:rsidR="00501A6F" w:rsidRPr="00C72EE6">
              <w:rPr>
                <w:rStyle w:val="Hyperlink"/>
                <w:noProof/>
              </w:rPr>
              <w:t>5</w:t>
            </w:r>
            <w:r w:rsidR="00501A6F">
              <w:rPr>
                <w:rFonts w:asciiTheme="minorHAnsi" w:eastAsiaTheme="minorEastAsia" w:hAnsiTheme="minorHAnsi"/>
                <w:noProof/>
                <w:kern w:val="2"/>
                <w:sz w:val="22"/>
                <w:lang w:eastAsia="ro-RO"/>
                <w14:ligatures w14:val="standardContextual"/>
              </w:rPr>
              <w:tab/>
            </w:r>
            <w:r w:rsidR="00501A6F" w:rsidRPr="00C72EE6">
              <w:rPr>
                <w:rStyle w:val="Hyperlink"/>
                <w:noProof/>
              </w:rPr>
              <w:t>Probleme de proiectare a frecvenței radio</w:t>
            </w:r>
            <w:r w:rsidR="00501A6F">
              <w:rPr>
                <w:noProof/>
                <w:webHidden/>
              </w:rPr>
              <w:tab/>
            </w:r>
            <w:r w:rsidR="00501A6F">
              <w:rPr>
                <w:noProof/>
                <w:webHidden/>
              </w:rPr>
              <w:fldChar w:fldCharType="begin"/>
            </w:r>
            <w:r w:rsidR="00501A6F">
              <w:rPr>
                <w:noProof/>
                <w:webHidden/>
              </w:rPr>
              <w:instrText xml:space="preserve"> PAGEREF _Toc153479137 \h </w:instrText>
            </w:r>
            <w:r w:rsidR="00501A6F">
              <w:rPr>
                <w:noProof/>
                <w:webHidden/>
              </w:rPr>
            </w:r>
            <w:r w:rsidR="00501A6F">
              <w:rPr>
                <w:noProof/>
                <w:webHidden/>
              </w:rPr>
              <w:fldChar w:fldCharType="separate"/>
            </w:r>
            <w:r w:rsidR="00501A6F">
              <w:rPr>
                <w:noProof/>
                <w:webHidden/>
              </w:rPr>
              <w:t>10</w:t>
            </w:r>
            <w:r w:rsidR="00501A6F">
              <w:rPr>
                <w:noProof/>
                <w:webHidden/>
              </w:rPr>
              <w:fldChar w:fldCharType="end"/>
            </w:r>
          </w:hyperlink>
        </w:p>
        <w:p w14:paraId="3FA538EA" w14:textId="370630E6" w:rsidR="00501A6F" w:rsidRDefault="00000000">
          <w:pPr>
            <w:pStyle w:val="TOC1"/>
            <w:tabs>
              <w:tab w:val="left" w:pos="440"/>
              <w:tab w:val="right" w:leader="dot" w:pos="9403"/>
            </w:tabs>
            <w:rPr>
              <w:rFonts w:asciiTheme="minorHAnsi" w:eastAsiaTheme="minorEastAsia" w:hAnsiTheme="minorHAnsi"/>
              <w:noProof/>
              <w:kern w:val="2"/>
              <w:sz w:val="22"/>
              <w:lang w:eastAsia="ro-RO"/>
              <w14:ligatures w14:val="standardContextual"/>
            </w:rPr>
          </w:pPr>
          <w:hyperlink w:anchor="_Toc153479138" w:history="1">
            <w:r w:rsidR="00501A6F" w:rsidRPr="00C72EE6">
              <w:rPr>
                <w:rStyle w:val="Hyperlink"/>
                <w:noProof/>
              </w:rPr>
              <w:t>6</w:t>
            </w:r>
            <w:r w:rsidR="00501A6F">
              <w:rPr>
                <w:rFonts w:asciiTheme="minorHAnsi" w:eastAsiaTheme="minorEastAsia" w:hAnsiTheme="minorHAnsi"/>
                <w:noProof/>
                <w:kern w:val="2"/>
                <w:sz w:val="22"/>
                <w:lang w:eastAsia="ro-RO"/>
                <w14:ligatures w14:val="standardContextual"/>
              </w:rPr>
              <w:tab/>
            </w:r>
            <w:r w:rsidR="00501A6F" w:rsidRPr="00C72EE6">
              <w:rPr>
                <w:rStyle w:val="Hyperlink"/>
                <w:noProof/>
              </w:rPr>
              <w:t>Codarea canalului</w:t>
            </w:r>
            <w:r w:rsidR="00501A6F">
              <w:rPr>
                <w:noProof/>
                <w:webHidden/>
              </w:rPr>
              <w:tab/>
            </w:r>
            <w:r w:rsidR="00501A6F">
              <w:rPr>
                <w:noProof/>
                <w:webHidden/>
              </w:rPr>
              <w:fldChar w:fldCharType="begin"/>
            </w:r>
            <w:r w:rsidR="00501A6F">
              <w:rPr>
                <w:noProof/>
                <w:webHidden/>
              </w:rPr>
              <w:instrText xml:space="preserve"> PAGEREF _Toc153479138 \h </w:instrText>
            </w:r>
            <w:r w:rsidR="00501A6F">
              <w:rPr>
                <w:noProof/>
                <w:webHidden/>
              </w:rPr>
            </w:r>
            <w:r w:rsidR="00501A6F">
              <w:rPr>
                <w:noProof/>
                <w:webHidden/>
              </w:rPr>
              <w:fldChar w:fldCharType="separate"/>
            </w:r>
            <w:r w:rsidR="00501A6F">
              <w:rPr>
                <w:noProof/>
                <w:webHidden/>
              </w:rPr>
              <w:t>12</w:t>
            </w:r>
            <w:r w:rsidR="00501A6F">
              <w:rPr>
                <w:noProof/>
                <w:webHidden/>
              </w:rPr>
              <w:fldChar w:fldCharType="end"/>
            </w:r>
          </w:hyperlink>
        </w:p>
        <w:p w14:paraId="40853FC6" w14:textId="54F2C2FC" w:rsidR="00501A6F" w:rsidRDefault="00000000">
          <w:pPr>
            <w:pStyle w:val="TOC2"/>
            <w:tabs>
              <w:tab w:val="left" w:pos="880"/>
              <w:tab w:val="right" w:leader="dot" w:pos="9403"/>
            </w:tabs>
            <w:rPr>
              <w:rFonts w:asciiTheme="minorHAnsi" w:eastAsiaTheme="minorEastAsia" w:hAnsiTheme="minorHAnsi"/>
              <w:noProof/>
              <w:kern w:val="2"/>
              <w:sz w:val="22"/>
              <w:lang w:eastAsia="ro-RO"/>
              <w14:ligatures w14:val="standardContextual"/>
            </w:rPr>
          </w:pPr>
          <w:hyperlink w:anchor="_Toc153479139" w:history="1">
            <w:r w:rsidR="00501A6F" w:rsidRPr="00C72EE6">
              <w:rPr>
                <w:rStyle w:val="Hyperlink"/>
                <w:bCs/>
                <w:noProof/>
              </w:rPr>
              <w:t>6.1</w:t>
            </w:r>
            <w:r w:rsidR="00501A6F">
              <w:rPr>
                <w:rFonts w:asciiTheme="minorHAnsi" w:eastAsiaTheme="minorEastAsia" w:hAnsiTheme="minorHAnsi"/>
                <w:noProof/>
                <w:kern w:val="2"/>
                <w:sz w:val="22"/>
                <w:lang w:eastAsia="ro-RO"/>
                <w14:ligatures w14:val="standardContextual"/>
              </w:rPr>
              <w:tab/>
            </w:r>
            <w:r w:rsidR="00501A6F" w:rsidRPr="00C72EE6">
              <w:rPr>
                <w:rStyle w:val="Hyperlink"/>
                <w:noProof/>
              </w:rPr>
              <w:t>Sisteme codificate</w:t>
            </w:r>
            <w:r w:rsidR="00501A6F">
              <w:rPr>
                <w:noProof/>
                <w:webHidden/>
              </w:rPr>
              <w:tab/>
            </w:r>
            <w:r w:rsidR="00501A6F">
              <w:rPr>
                <w:noProof/>
                <w:webHidden/>
              </w:rPr>
              <w:fldChar w:fldCharType="begin"/>
            </w:r>
            <w:r w:rsidR="00501A6F">
              <w:rPr>
                <w:noProof/>
                <w:webHidden/>
              </w:rPr>
              <w:instrText xml:space="preserve"> PAGEREF _Toc153479139 \h </w:instrText>
            </w:r>
            <w:r w:rsidR="00501A6F">
              <w:rPr>
                <w:noProof/>
                <w:webHidden/>
              </w:rPr>
            </w:r>
            <w:r w:rsidR="00501A6F">
              <w:rPr>
                <w:noProof/>
                <w:webHidden/>
              </w:rPr>
              <w:fldChar w:fldCharType="separate"/>
            </w:r>
            <w:r w:rsidR="00501A6F">
              <w:rPr>
                <w:noProof/>
                <w:webHidden/>
              </w:rPr>
              <w:t>12</w:t>
            </w:r>
            <w:r w:rsidR="00501A6F">
              <w:rPr>
                <w:noProof/>
                <w:webHidden/>
              </w:rPr>
              <w:fldChar w:fldCharType="end"/>
            </w:r>
          </w:hyperlink>
        </w:p>
        <w:p w14:paraId="3404913A" w14:textId="002F21A8" w:rsidR="00501A6F" w:rsidRDefault="00501A6F">
          <w:r>
            <w:rPr>
              <w:b/>
              <w:bCs/>
            </w:rPr>
            <w:fldChar w:fldCharType="end"/>
          </w:r>
        </w:p>
      </w:sdtContent>
    </w:sdt>
    <w:p w14:paraId="33236DD3" w14:textId="69187AD8" w:rsidR="007D0D7F" w:rsidRDefault="007D0D7F" w:rsidP="00455A17">
      <w:pPr>
        <w:pStyle w:val="ListParagraph"/>
        <w:rPr>
          <w:rFonts w:cs="Times New Roman"/>
          <w:sz w:val="28"/>
          <w:szCs w:val="28"/>
        </w:rPr>
      </w:pPr>
      <w:r>
        <w:rPr>
          <w:rFonts w:cs="Times New Roman"/>
          <w:sz w:val="28"/>
          <w:szCs w:val="28"/>
        </w:rPr>
        <w:br w:type="page"/>
      </w:r>
    </w:p>
    <w:p w14:paraId="4956AA11" w14:textId="77777777" w:rsidR="00501A6F" w:rsidRDefault="007D0D7F" w:rsidP="00501A6F">
      <w:pPr>
        <w:pStyle w:val="Heading1"/>
      </w:pPr>
      <w:bookmarkStart w:id="0" w:name="_Toc153479128"/>
      <w:r w:rsidRPr="007D0D7F">
        <w:lastRenderedPageBreak/>
        <w:t>Abstract</w:t>
      </w:r>
      <w:bookmarkEnd w:id="0"/>
    </w:p>
    <w:p w14:paraId="6B2DA847" w14:textId="6D5BF316" w:rsidR="007D0D7F" w:rsidRDefault="006912CF" w:rsidP="006912CF">
      <w:r w:rsidRPr="006912CF">
        <w:t xml:space="preserve">Sistemele de comunicații </w:t>
      </w:r>
      <w:proofErr w:type="spellStart"/>
      <w:r w:rsidRPr="006912CF">
        <w:t>satelitare</w:t>
      </w:r>
      <w:proofErr w:type="spellEnd"/>
      <w:r w:rsidRPr="006912CF">
        <w:t xml:space="preserve"> sunt rețele care utilizează sateliți pentru a transmite semnale de comunicații. Ace</w:t>
      </w:r>
      <w:r w:rsidR="00681B06" w:rsidRPr="006912CF">
        <w:t>ș</w:t>
      </w:r>
      <w:r w:rsidRPr="006912CF">
        <w:t>t</w:t>
      </w:r>
      <w:r w:rsidR="0067241A">
        <w:t>i</w:t>
      </w:r>
      <w:r w:rsidRPr="006912CF">
        <w:t xml:space="preserve"> sateliți sunt amplasați în spațiu și sunt folosiți pentru a transmite și recepționa semnale de voce, date și imagini. Ele sunt utilizate pentru a asigura comunicarea în întreaga lume, inclusiv în zonele în care infrastructura terestră este limitată. Aceste sisteme sunt esențiale în domenii precum telecomunicații, televiziune prin satelit, navigație și monitorizare a mediului înconjurător.</w:t>
      </w:r>
      <w:r w:rsidR="007D0D7F">
        <w:br w:type="page"/>
      </w:r>
    </w:p>
    <w:p w14:paraId="0066BACF" w14:textId="6A5C7D6C" w:rsidR="00AD0613" w:rsidRPr="00AD0613" w:rsidRDefault="00AD0613" w:rsidP="00AD0613">
      <w:pPr>
        <w:pStyle w:val="Heading1"/>
      </w:pPr>
      <w:bookmarkStart w:id="1" w:name="_Toc153479003"/>
      <w:bookmarkStart w:id="2" w:name="_Toc153479129"/>
      <w:r>
        <w:rPr>
          <w:shd w:val="clear" w:color="auto" w:fill="FFFFFF"/>
        </w:rPr>
        <w:lastRenderedPageBreak/>
        <w:t>P</w:t>
      </w:r>
      <w:r w:rsidRPr="00AD0613">
        <w:rPr>
          <w:shd w:val="clear" w:color="auto" w:fill="FFFFFF"/>
        </w:rPr>
        <w:t>rincipii de </w:t>
      </w:r>
      <w:r w:rsidRPr="00AD0613">
        <w:rPr>
          <w:rStyle w:val="diasuggestion"/>
          <w:rFonts w:cs="Times New Roman"/>
          <w:color w:val="auto"/>
          <w:shd w:val="clear" w:color="auto" w:fill="FFFFFF"/>
        </w:rPr>
        <w:t>baz</w:t>
      </w:r>
      <w:r w:rsidR="006026C3" w:rsidRPr="007F0073">
        <w:t>ă</w:t>
      </w:r>
      <w:r w:rsidRPr="00AD0613">
        <w:rPr>
          <w:shd w:val="clear" w:color="auto" w:fill="FFFFFF"/>
        </w:rPr>
        <w:t> a </w:t>
      </w:r>
      <w:r w:rsidRPr="00AD0613">
        <w:rPr>
          <w:rStyle w:val="diasuggestion"/>
          <w:rFonts w:cs="Times New Roman"/>
          <w:color w:val="auto"/>
          <w:shd w:val="clear" w:color="auto" w:fill="FFFFFF"/>
        </w:rPr>
        <w:t>comunicațiilor</w:t>
      </w:r>
      <w:r w:rsidRPr="00AD0613">
        <w:rPr>
          <w:shd w:val="clear" w:color="auto" w:fill="FFFFFF"/>
        </w:rPr>
        <w:t> </w:t>
      </w:r>
      <w:r w:rsidRPr="00AD0613">
        <w:rPr>
          <w:rStyle w:val="diasuggestion"/>
          <w:rFonts w:cs="Times New Roman"/>
          <w:color w:val="auto"/>
          <w:shd w:val="clear" w:color="auto" w:fill="FFFFFF"/>
        </w:rPr>
        <w:t>prin</w:t>
      </w:r>
      <w:r w:rsidRPr="00AD0613">
        <w:rPr>
          <w:shd w:val="clear" w:color="auto" w:fill="FFFFFF"/>
        </w:rPr>
        <w:t> satelit</w:t>
      </w:r>
      <w:bookmarkEnd w:id="1"/>
      <w:bookmarkEnd w:id="2"/>
    </w:p>
    <w:p w14:paraId="63E6FF90" w14:textId="6C68F4C7" w:rsidR="00AD0613" w:rsidRPr="006026C3" w:rsidRDefault="006026C3" w:rsidP="006026C3">
      <w:pPr>
        <w:pStyle w:val="Heading2"/>
        <w:rPr>
          <w:color w:val="auto"/>
        </w:rPr>
      </w:pPr>
      <w:bookmarkStart w:id="3" w:name="_Toc153479004"/>
      <w:bookmarkStart w:id="4" w:name="_Toc153479130"/>
      <w:r w:rsidRPr="006026C3">
        <w:rPr>
          <w:color w:val="auto"/>
          <w:shd w:val="clear" w:color="auto" w:fill="FFFFFF"/>
        </w:rPr>
        <w:t>Originile </w:t>
      </w:r>
      <w:r w:rsidRPr="006026C3">
        <w:rPr>
          <w:rStyle w:val="diasuggestion"/>
          <w:rFonts w:cs="Times New Roman"/>
          <w:color w:val="auto"/>
          <w:szCs w:val="28"/>
          <w:shd w:val="clear" w:color="auto" w:fill="FFFFFF"/>
        </w:rPr>
        <w:t>sateliților</w:t>
      </w:r>
      <w:bookmarkEnd w:id="3"/>
      <w:bookmarkEnd w:id="4"/>
      <w:r w:rsidRPr="006026C3">
        <w:rPr>
          <w:color w:val="auto"/>
          <w:shd w:val="clear" w:color="auto" w:fill="FFFFFF"/>
        </w:rPr>
        <w:t> </w:t>
      </w:r>
    </w:p>
    <w:p w14:paraId="06AD09B1" w14:textId="31E972D4" w:rsidR="007F0073" w:rsidRPr="007F0073" w:rsidRDefault="007F0073" w:rsidP="00975113">
      <w:r w:rsidRPr="007F0073">
        <w:t>Primul satelit artificial, numit Sputnik, a fost lansat de Uniunea Sovietică în 1957 și a transportat date de telemetrie timp de 21 de zile, semnalând începutul erei spațiale.</w:t>
      </w:r>
    </w:p>
    <w:p w14:paraId="4E70493A" w14:textId="563A24DD" w:rsidR="00545DE4" w:rsidRDefault="007F0073" w:rsidP="00975113">
      <w:r w:rsidRPr="007F0073">
        <w:t xml:space="preserve">Discursul de Crăciun al președintelui Eisenhower a fost difuzat pe satelitul construit american </w:t>
      </w:r>
      <w:proofErr w:type="spellStart"/>
      <w:r w:rsidRPr="00B237A2">
        <w:rPr>
          <w:i/>
          <w:iCs/>
        </w:rPr>
        <w:t>Score</w:t>
      </w:r>
      <w:proofErr w:type="spellEnd"/>
      <w:r w:rsidRPr="007F0073">
        <w:t xml:space="preserve"> în 1958, care a venit după această realizare. În 1960, au fost </w:t>
      </w:r>
      <w:proofErr w:type="spellStart"/>
      <w:r w:rsidRPr="007F0073">
        <w:t>lansati</w:t>
      </w:r>
      <w:proofErr w:type="spellEnd"/>
      <w:r w:rsidRPr="007F0073">
        <w:t xml:space="preserve"> doi sateliți: </w:t>
      </w:r>
      <w:r w:rsidRPr="00B237A2">
        <w:rPr>
          <w:i/>
          <w:iCs/>
        </w:rPr>
        <w:t>Courier</w:t>
      </w:r>
      <w:r w:rsidRPr="007F0073">
        <w:t xml:space="preserve"> și </w:t>
      </w:r>
      <w:r w:rsidRPr="00B237A2">
        <w:rPr>
          <w:i/>
          <w:iCs/>
        </w:rPr>
        <w:t>Echo</w:t>
      </w:r>
      <w:r w:rsidRPr="007F0073">
        <w:t xml:space="preserve">, un satelit reflector. Faptul că </w:t>
      </w:r>
      <w:r w:rsidR="00B237A2" w:rsidRPr="00B237A2">
        <w:rPr>
          <w:i/>
          <w:iCs/>
        </w:rPr>
        <w:t>Courier</w:t>
      </w:r>
      <w:r w:rsidR="00B237A2">
        <w:t xml:space="preserve"> </w:t>
      </w:r>
      <w:r w:rsidRPr="007F0073">
        <w:t xml:space="preserve">a înregistrat un mesaj care putea fi reluat ulterior a făcut-o deosebit de demn de remarcat. Primul satelit geostaționar, </w:t>
      </w:r>
      <w:proofErr w:type="spellStart"/>
      <w:r w:rsidRPr="007F0073">
        <w:rPr>
          <w:i/>
          <w:iCs/>
        </w:rPr>
        <w:t>Syncom</w:t>
      </w:r>
      <w:proofErr w:type="spellEnd"/>
      <w:r w:rsidRPr="007F0073">
        <w:t xml:space="preserve">, a fost lansat în 1963, iar doi sateliți de comunicații activi, </w:t>
      </w:r>
      <w:proofErr w:type="spellStart"/>
      <w:r w:rsidRPr="007F0073">
        <w:rPr>
          <w:i/>
          <w:iCs/>
        </w:rPr>
        <w:t>Telstar</w:t>
      </w:r>
      <w:proofErr w:type="spellEnd"/>
      <w:r w:rsidRPr="007F0073">
        <w:t xml:space="preserve"> și </w:t>
      </w:r>
      <w:proofErr w:type="spellStart"/>
      <w:r w:rsidRPr="007F0073">
        <w:rPr>
          <w:i/>
          <w:iCs/>
        </w:rPr>
        <w:t>Relay</w:t>
      </w:r>
      <w:proofErr w:type="spellEnd"/>
      <w:r w:rsidRPr="007F0073">
        <w:t>, au fost dați în funcțiune în 1962. Astfel, a început cursa pentru exploatarea spațiului în scopuri civile și comerciale.</w:t>
      </w:r>
      <w:r w:rsidR="00545DE4">
        <w:t xml:space="preserve"> </w:t>
      </w:r>
      <w:r w:rsidR="00545DE4" w:rsidRPr="00545DE4">
        <w:t xml:space="preserve">Când un satelit menține o poziție aparentă aproape constantă (staționară) față de pământ, se spune că este geostaționar. În mod normal, această locație este la 35.784 de kilometri de Pământ. Unghiul său de elevație este perpendicular pe ecuator, iar în spațiul inerțial, perioada sa de revoluție coincide cu cea a pământului. Un alt nume pentru un satelit geostaționar este o orbită </w:t>
      </w:r>
      <w:proofErr w:type="spellStart"/>
      <w:r w:rsidR="00545DE4" w:rsidRPr="00545DE4">
        <w:t>geosincronă</w:t>
      </w:r>
      <w:proofErr w:type="spellEnd"/>
      <w:r w:rsidR="00545DE4" w:rsidRPr="00545DE4">
        <w:t xml:space="preserve"> sau sincronă, sau doar un </w:t>
      </w:r>
      <w:proofErr w:type="spellStart"/>
      <w:r w:rsidR="00545DE4" w:rsidRPr="00545DE4">
        <w:t>geosatelit</w:t>
      </w:r>
      <w:proofErr w:type="spellEnd"/>
      <w:r w:rsidR="00545DE4" w:rsidRPr="00545DE4">
        <w:t>.</w:t>
      </w:r>
      <w:r w:rsidR="00B237A2">
        <w:t xml:space="preserve"> </w:t>
      </w:r>
      <w:r w:rsidR="00B237A2" w:rsidRPr="00B237A2">
        <w:t xml:space="preserve">În 1965, au fost lansate </w:t>
      </w:r>
      <w:proofErr w:type="spellStart"/>
      <w:r w:rsidR="00B237A2" w:rsidRPr="00B237A2">
        <w:rPr>
          <w:i/>
          <w:iCs/>
        </w:rPr>
        <w:t>Intelsat</w:t>
      </w:r>
      <w:proofErr w:type="spellEnd"/>
      <w:r w:rsidR="00B237A2" w:rsidRPr="00B237A2">
        <w:t xml:space="preserve"> și </w:t>
      </w:r>
      <w:proofErr w:type="spellStart"/>
      <w:r w:rsidR="00B237A2" w:rsidRPr="00B237A2">
        <w:rPr>
          <w:i/>
          <w:iCs/>
        </w:rPr>
        <w:t>Molnya</w:t>
      </w:r>
      <w:proofErr w:type="spellEnd"/>
      <w:r w:rsidR="00B237A2" w:rsidRPr="00B237A2">
        <w:t xml:space="preserve">, prima constelație comercială de sateliți geostaționari. Pentru telespectatorii lor, acești sateliți au oferit voce și video (televiziune și telefon). Organizația Internațională de Telecomunicații prin Sateliți, care este numele consorțiului de peste 100 de țări care deține și operează </w:t>
      </w:r>
      <w:proofErr w:type="spellStart"/>
      <w:r w:rsidR="00B237A2" w:rsidRPr="00B237A2">
        <w:rPr>
          <w:i/>
          <w:iCs/>
        </w:rPr>
        <w:t>Intelsat</w:t>
      </w:r>
      <w:proofErr w:type="spellEnd"/>
      <w:r w:rsidR="00B237A2" w:rsidRPr="00B237A2">
        <w:t>, a început ca primul sistem comercial global de satelit. A fost prima companie care a oferit acoperire și conectivitate prin satelit în întreaga lume și este în continuare liderul furnizorului de comunicații cu cea mai largă ofertă de servicii.</w:t>
      </w:r>
      <w:r w:rsidR="00975113" w:rsidRPr="00975113">
        <w:t xml:space="preserve"> </w:t>
      </w:r>
      <w:r w:rsidR="00975113">
        <w:t>A</w:t>
      </w:r>
      <w:r w:rsidR="00975113" w:rsidRPr="00975113">
        <w:t>lți furnizori pentru piețele industriale și interne</w:t>
      </w:r>
      <w:r w:rsidR="00975113">
        <w:t xml:space="preserve"> sunt</w:t>
      </w:r>
      <w:r w:rsidR="00B237A2" w:rsidRPr="00975113">
        <w:rPr>
          <w:i/>
          <w:iCs/>
        </w:rPr>
        <w:t xml:space="preserve"> </w:t>
      </w:r>
      <w:proofErr w:type="spellStart"/>
      <w:r w:rsidR="00975113" w:rsidRPr="00975113">
        <w:rPr>
          <w:i/>
          <w:iCs/>
        </w:rPr>
        <w:t>Westar</w:t>
      </w:r>
      <w:proofErr w:type="spellEnd"/>
      <w:r w:rsidR="00975113" w:rsidRPr="00975113">
        <w:rPr>
          <w:i/>
          <w:iCs/>
        </w:rPr>
        <w:t xml:space="preserve"> </w:t>
      </w:r>
      <w:r w:rsidR="00975113" w:rsidRPr="00975113">
        <w:t xml:space="preserve">în 1974, </w:t>
      </w:r>
      <w:proofErr w:type="spellStart"/>
      <w:r w:rsidR="00975113" w:rsidRPr="00975113">
        <w:rPr>
          <w:i/>
          <w:iCs/>
        </w:rPr>
        <w:t>Satcom</w:t>
      </w:r>
      <w:proofErr w:type="spellEnd"/>
      <w:r w:rsidR="00975113" w:rsidRPr="00975113">
        <w:t xml:space="preserve"> în 1975, </w:t>
      </w:r>
      <w:proofErr w:type="spellStart"/>
      <w:r w:rsidR="00975113" w:rsidRPr="00975113">
        <w:rPr>
          <w:i/>
          <w:iCs/>
        </w:rPr>
        <w:t>Comstar</w:t>
      </w:r>
      <w:proofErr w:type="spellEnd"/>
      <w:r w:rsidR="00975113" w:rsidRPr="00975113">
        <w:t xml:space="preserve"> în 1976, </w:t>
      </w:r>
      <w:r w:rsidR="00975113" w:rsidRPr="00A763EA">
        <w:rPr>
          <w:i/>
          <w:iCs/>
        </w:rPr>
        <w:t>SBS</w:t>
      </w:r>
      <w:r w:rsidR="00975113" w:rsidRPr="00975113">
        <w:t xml:space="preserve"> în 1980, </w:t>
      </w:r>
      <w:proofErr w:type="spellStart"/>
      <w:r w:rsidR="00975113" w:rsidRPr="00975113">
        <w:rPr>
          <w:i/>
          <w:iCs/>
        </w:rPr>
        <w:t>Galaxy</w:t>
      </w:r>
      <w:proofErr w:type="spellEnd"/>
      <w:r w:rsidR="00975113" w:rsidRPr="00975113">
        <w:t xml:space="preserve"> și </w:t>
      </w:r>
      <w:proofErr w:type="spellStart"/>
      <w:r w:rsidR="00975113" w:rsidRPr="00975113">
        <w:rPr>
          <w:i/>
          <w:iCs/>
        </w:rPr>
        <w:t>Telstar</w:t>
      </w:r>
      <w:proofErr w:type="spellEnd"/>
      <w:r w:rsidR="00975113" w:rsidRPr="00975113">
        <w:t xml:space="preserve"> în 1983, </w:t>
      </w:r>
      <w:proofErr w:type="spellStart"/>
      <w:r w:rsidR="00975113" w:rsidRPr="00975113">
        <w:rPr>
          <w:i/>
          <w:iCs/>
        </w:rPr>
        <w:t>Spacenet</w:t>
      </w:r>
      <w:proofErr w:type="spellEnd"/>
      <w:r w:rsidR="00975113" w:rsidRPr="00975113">
        <w:t xml:space="preserve"> și </w:t>
      </w:r>
      <w:proofErr w:type="spellStart"/>
      <w:r w:rsidR="00975113" w:rsidRPr="00975113">
        <w:rPr>
          <w:i/>
          <w:iCs/>
        </w:rPr>
        <w:t>Anik</w:t>
      </w:r>
      <w:proofErr w:type="spellEnd"/>
      <w:r w:rsidR="00975113" w:rsidRPr="00975113">
        <w:rPr>
          <w:i/>
          <w:iCs/>
        </w:rPr>
        <w:t xml:space="preserve"> </w:t>
      </w:r>
      <w:r w:rsidR="00975113" w:rsidRPr="00975113">
        <w:t xml:space="preserve">în 1984, </w:t>
      </w:r>
      <w:proofErr w:type="spellStart"/>
      <w:r w:rsidR="00975113" w:rsidRPr="00975113">
        <w:rPr>
          <w:i/>
          <w:iCs/>
        </w:rPr>
        <w:t>Gstar</w:t>
      </w:r>
      <w:proofErr w:type="spellEnd"/>
      <w:r w:rsidR="00975113" w:rsidRPr="00975113">
        <w:t xml:space="preserve"> în 1985, </w:t>
      </w:r>
      <w:proofErr w:type="spellStart"/>
      <w:r w:rsidR="00975113" w:rsidRPr="00975113">
        <w:rPr>
          <w:i/>
          <w:iCs/>
        </w:rPr>
        <w:t>Aussat</w:t>
      </w:r>
      <w:proofErr w:type="spellEnd"/>
      <w:r w:rsidR="00975113" w:rsidRPr="00975113">
        <w:t xml:space="preserve"> în 1985–</w:t>
      </w:r>
      <w:r w:rsidR="00975113">
        <w:t>19</w:t>
      </w:r>
      <w:r w:rsidR="00975113" w:rsidRPr="00975113">
        <w:t xml:space="preserve">86, </w:t>
      </w:r>
      <w:proofErr w:type="spellStart"/>
      <w:r w:rsidR="00975113" w:rsidRPr="00975113">
        <w:rPr>
          <w:i/>
          <w:iCs/>
        </w:rPr>
        <w:t>Optus</w:t>
      </w:r>
      <w:proofErr w:type="spellEnd"/>
      <w:r w:rsidR="00975113" w:rsidRPr="00975113">
        <w:t xml:space="preserve"> A2 în 1985, </w:t>
      </w:r>
      <w:r w:rsidR="00975113" w:rsidRPr="00975113">
        <w:rPr>
          <w:i/>
          <w:iCs/>
        </w:rPr>
        <w:t>Hughes-Ku</w:t>
      </w:r>
      <w:r w:rsidR="00975113">
        <w:rPr>
          <w:i/>
          <w:iCs/>
        </w:rPr>
        <w:t xml:space="preserve"> </w:t>
      </w:r>
      <w:r w:rsidR="00975113" w:rsidRPr="00975113">
        <w:t>î</w:t>
      </w:r>
      <w:r w:rsidR="00975113">
        <w:t>n</w:t>
      </w:r>
      <w:r w:rsidR="00975113" w:rsidRPr="00975113">
        <w:t xml:space="preserve"> 1987</w:t>
      </w:r>
      <w:r w:rsidR="00975113">
        <w:rPr>
          <w:i/>
          <w:iCs/>
        </w:rPr>
        <w:t xml:space="preserve"> </w:t>
      </w:r>
      <w:r w:rsidR="00975113">
        <w:t>,</w:t>
      </w:r>
      <w:r w:rsidR="00975113" w:rsidRPr="00975113">
        <w:rPr>
          <w:i/>
          <w:iCs/>
        </w:rPr>
        <w:t xml:space="preserve"> NASA</w:t>
      </w:r>
      <w:r w:rsidR="00975113">
        <w:rPr>
          <w:i/>
          <w:iCs/>
        </w:rPr>
        <w:t xml:space="preserve"> </w:t>
      </w:r>
      <w:r w:rsidR="00975113" w:rsidRPr="00975113">
        <w:rPr>
          <w:i/>
          <w:iCs/>
        </w:rPr>
        <w:t xml:space="preserve"> ACTS</w:t>
      </w:r>
      <w:r w:rsidR="00975113" w:rsidRPr="00975113">
        <w:t xml:space="preserve"> în 1993, </w:t>
      </w:r>
      <w:proofErr w:type="spellStart"/>
      <w:r w:rsidR="00975113" w:rsidRPr="00975113">
        <w:rPr>
          <w:i/>
          <w:iCs/>
        </w:rPr>
        <w:t>Optus</w:t>
      </w:r>
      <w:proofErr w:type="spellEnd"/>
      <w:r w:rsidR="00975113" w:rsidRPr="00975113">
        <w:t xml:space="preserve"> </w:t>
      </w:r>
      <w:r w:rsidR="00975113" w:rsidRPr="00975113">
        <w:rPr>
          <w:i/>
          <w:iCs/>
        </w:rPr>
        <w:t>A3</w:t>
      </w:r>
      <w:r w:rsidR="00975113" w:rsidRPr="00975113">
        <w:t xml:space="preserve"> în 1997 și </w:t>
      </w:r>
      <w:r w:rsidR="00975113" w:rsidRPr="00975113">
        <w:rPr>
          <w:i/>
          <w:iCs/>
        </w:rPr>
        <w:t>Iridium</w:t>
      </w:r>
      <w:r w:rsidR="00975113" w:rsidRPr="00975113">
        <w:t xml:space="preserve"> și </w:t>
      </w:r>
      <w:proofErr w:type="spellStart"/>
      <w:r w:rsidR="00975113" w:rsidRPr="00975113">
        <w:rPr>
          <w:i/>
          <w:iCs/>
        </w:rPr>
        <w:t>Intelsat</w:t>
      </w:r>
      <w:proofErr w:type="spellEnd"/>
      <w:r w:rsidR="00975113" w:rsidRPr="00975113">
        <w:rPr>
          <w:i/>
          <w:iCs/>
        </w:rPr>
        <w:t xml:space="preserve"> VIIIA</w:t>
      </w:r>
      <w:r w:rsidR="00975113" w:rsidRPr="00975113">
        <w:t xml:space="preserve"> în 1998. Există planuri pentru și mai mult. Există canale special pentru comunicarea militară pe unii dintre acești sateliți. Tehnologia satelitului se dezvoltă la un nivel superior datorită necesității de dominare a pieței și de avantaj competitiv în domeniile de supraveghere militară și tactică.</w:t>
      </w:r>
      <w:r w:rsidR="00642736">
        <w:t xml:space="preserve"> </w:t>
      </w:r>
      <w:r w:rsidR="00E73BE8">
        <w:t>[1]</w:t>
      </w:r>
    </w:p>
    <w:p w14:paraId="4656FEB7" w14:textId="77777777" w:rsidR="00E73BE8" w:rsidRDefault="00E73BE8" w:rsidP="00975113"/>
    <w:p w14:paraId="6B16FEC2" w14:textId="77777777" w:rsidR="00E73BE8" w:rsidRDefault="00E73BE8" w:rsidP="00975113"/>
    <w:p w14:paraId="41A6CAF9" w14:textId="77777777" w:rsidR="00E73BE8" w:rsidRDefault="00E73BE8" w:rsidP="00E73BE8">
      <w:pPr>
        <w:pStyle w:val="Heading2"/>
        <w:rPr>
          <w:rFonts w:cs="Times New Roman"/>
          <w:sz w:val="32"/>
          <w:szCs w:val="32"/>
          <w:shd w:val="clear" w:color="auto" w:fill="FFFFFF"/>
        </w:rPr>
      </w:pPr>
      <w:bookmarkStart w:id="5" w:name="_Toc153479005"/>
      <w:bookmarkStart w:id="6" w:name="_Toc153479131"/>
      <w:r w:rsidRPr="00E73BE8">
        <w:t>Comunicații prin satelit</w:t>
      </w:r>
      <w:bookmarkEnd w:id="5"/>
      <w:bookmarkEnd w:id="6"/>
    </w:p>
    <w:p w14:paraId="4AC117FD" w14:textId="575F2982" w:rsidR="00E73BE8" w:rsidRDefault="00E73BE8" w:rsidP="00E73BE8">
      <w:pPr>
        <w:rPr>
          <w:shd w:val="clear" w:color="auto" w:fill="FFFFFF"/>
        </w:rPr>
      </w:pPr>
      <w:r w:rsidRPr="00E73BE8">
        <w:rPr>
          <w:shd w:val="clear" w:color="auto" w:fill="FFFFFF"/>
        </w:rPr>
        <w:t>Doar comunicația radio cu linie de vedere este fezabilă deoarece undele radio, care sunt ideale ca purtători de informații cu lățime de bandă largă, se găsesc în intervalele de frecvență în care undele electromagnetice se propagă prin spațiu aproape în conformitate cu legea opticii</w:t>
      </w:r>
      <w:r>
        <w:rPr>
          <w:shd w:val="clear" w:color="auto" w:fill="FFFFFF"/>
        </w:rPr>
        <w:t xml:space="preserve">. </w:t>
      </w:r>
      <w:r w:rsidRPr="00E73BE8">
        <w:rPr>
          <w:shd w:val="clear" w:color="auto" w:fill="FFFFFF"/>
        </w:rPr>
        <w:t xml:space="preserve">Astfel, curbura pământului și condițiile topografice stabilesc o limită pentru lungimea căii radio. Pentru a permite depășirea distanțelor mai lungi, trebuie instalate stații releu, cunoscute și sub denumirea de repetitoare (vezi Fig. 1). Este posibil ca radarul </w:t>
      </w:r>
      <w:proofErr w:type="spellStart"/>
      <w:r w:rsidRPr="00E73BE8">
        <w:rPr>
          <w:i/>
          <w:iCs/>
          <w:shd w:val="clear" w:color="auto" w:fill="FFFFFF"/>
        </w:rPr>
        <w:t>Skyway</w:t>
      </w:r>
      <w:proofErr w:type="spellEnd"/>
      <w:r w:rsidRPr="00E73BE8">
        <w:rPr>
          <w:shd w:val="clear" w:color="auto" w:fill="FFFFFF"/>
        </w:rPr>
        <w:t xml:space="preserve"> să nu aibă nevoie de repetoare, deoarece transmite date dincolo de orizont folosind ionosfera, care este situată între 70 și 300 de kilometri deasupra Pământului. Pe de altă parte, decolorarea și distorsiunile ionosferice afectează transmisia. Este nevoie de mai multe echipamente de monitorizare pentru a preleva instantaneu condițiile ionosferice pentru a vă asigura că sunt alese frecvențele potrivite.</w:t>
      </w:r>
    </w:p>
    <w:p w14:paraId="6CDAE32A" w14:textId="77777777" w:rsidR="00E73BE8" w:rsidRDefault="00E73BE8">
      <w:pPr>
        <w:spacing w:after="200" w:line="276" w:lineRule="auto"/>
        <w:jc w:val="left"/>
        <w:rPr>
          <w:shd w:val="clear" w:color="auto" w:fill="FFFFFF"/>
        </w:rPr>
      </w:pPr>
      <w:r>
        <w:rPr>
          <w:shd w:val="clear" w:color="auto" w:fill="FFFFFF"/>
        </w:rPr>
        <w:br w:type="page"/>
      </w:r>
    </w:p>
    <w:p w14:paraId="3C5CA207" w14:textId="77777777" w:rsidR="006A619C" w:rsidRDefault="00E73BE8" w:rsidP="003C7C2B">
      <w:pPr>
        <w:jc w:val="center"/>
        <w:rPr>
          <w:shd w:val="clear" w:color="auto" w:fill="FFFFFF"/>
        </w:rPr>
      </w:pPr>
      <w:r>
        <w:rPr>
          <w:noProof/>
        </w:rPr>
        <w:lastRenderedPageBreak/>
        <w:drawing>
          <wp:inline distT="0" distB="0" distL="0" distR="0" wp14:anchorId="33144B3E" wp14:editId="27141B46">
            <wp:extent cx="4648200" cy="3390900"/>
            <wp:effectExtent l="0" t="0" r="0" b="0"/>
            <wp:docPr id="91673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35834" name=""/>
                    <pic:cNvPicPr/>
                  </pic:nvPicPr>
                  <pic:blipFill>
                    <a:blip r:embed="rId12"/>
                    <a:stretch>
                      <a:fillRect/>
                    </a:stretch>
                  </pic:blipFill>
                  <pic:spPr>
                    <a:xfrm>
                      <a:off x="0" y="0"/>
                      <a:ext cx="4648200" cy="3390900"/>
                    </a:xfrm>
                    <a:prstGeom prst="rect">
                      <a:avLst/>
                    </a:prstGeom>
                  </pic:spPr>
                </pic:pic>
              </a:graphicData>
            </a:graphic>
          </wp:inline>
        </w:drawing>
      </w:r>
    </w:p>
    <w:p w14:paraId="1CC98778" w14:textId="77606382" w:rsidR="006A619C" w:rsidRDefault="006A619C" w:rsidP="006A619C">
      <w:pPr>
        <w:jc w:val="center"/>
        <w:rPr>
          <w:rFonts w:cs="Times New Roman"/>
          <w:shd w:val="clear" w:color="auto" w:fill="FFFFFF"/>
        </w:rPr>
      </w:pPr>
      <w:proofErr w:type="spellStart"/>
      <w:r w:rsidRPr="006A619C">
        <w:rPr>
          <w:rFonts w:cs="Times New Roman"/>
          <w:shd w:val="clear" w:color="auto" w:fill="FFFFFF"/>
        </w:rPr>
        <w:t>Fig</w:t>
      </w:r>
      <w:proofErr w:type="spellEnd"/>
      <w:r w:rsidRPr="006A619C">
        <w:rPr>
          <w:rFonts w:cs="Times New Roman"/>
          <w:shd w:val="clear" w:color="auto" w:fill="FFFFFF"/>
        </w:rPr>
        <w:t xml:space="preserve"> 1</w:t>
      </w:r>
      <w:r w:rsidR="00B97AEB">
        <w:rPr>
          <w:rFonts w:cs="Times New Roman"/>
          <w:shd w:val="clear" w:color="auto" w:fill="FFFFFF"/>
        </w:rPr>
        <w:t>.</w:t>
      </w:r>
      <w:r w:rsidRPr="006A619C">
        <w:rPr>
          <w:rFonts w:cs="Times New Roman"/>
          <w:shd w:val="clear" w:color="auto" w:fill="FFFFFF"/>
        </w:rPr>
        <w:t xml:space="preserve"> Căile de comunicare intercontinentale</w:t>
      </w:r>
    </w:p>
    <w:p w14:paraId="21AA3878" w14:textId="77777777" w:rsidR="006A619C" w:rsidRDefault="006A619C" w:rsidP="006A619C">
      <w:pPr>
        <w:jc w:val="center"/>
        <w:rPr>
          <w:rFonts w:cs="Times New Roman"/>
          <w:shd w:val="clear" w:color="auto" w:fill="FFFFFF"/>
        </w:rPr>
      </w:pPr>
    </w:p>
    <w:p w14:paraId="54B0BB3D" w14:textId="2AEABB6F" w:rsidR="006A619C" w:rsidRPr="006A619C" w:rsidRDefault="006A619C" w:rsidP="006A619C">
      <w:pPr>
        <w:rPr>
          <w:shd w:val="clear" w:color="auto" w:fill="FFFFFF"/>
        </w:rPr>
      </w:pPr>
      <w:r w:rsidRPr="006A619C">
        <w:rPr>
          <w:shd w:val="clear" w:color="auto" w:fill="FFFFFF"/>
        </w:rPr>
        <w:t xml:space="preserve">Un satelit de comunicații care </w:t>
      </w:r>
      <w:proofErr w:type="spellStart"/>
      <w:r w:rsidRPr="006A619C">
        <w:rPr>
          <w:shd w:val="clear" w:color="auto" w:fill="FFFFFF"/>
        </w:rPr>
        <w:t>orbitează</w:t>
      </w:r>
      <w:proofErr w:type="spellEnd"/>
      <w:r w:rsidRPr="006A619C">
        <w:rPr>
          <w:shd w:val="clear" w:color="auto" w:fill="FFFFFF"/>
        </w:rPr>
        <w:t xml:space="preserve"> pământul depășește această din urmă condiție prealabilă. Sateliții pot parcurge distanțe mari – aproape jumătate din circumferința pământului – în funcție de diametrul orbitelor lor. Totuși, așa cum se vede în Fig.</w:t>
      </w:r>
      <w:r w:rsidR="00B97AEB">
        <w:rPr>
          <w:shd w:val="clear" w:color="auto" w:fill="FFFFFF"/>
        </w:rPr>
        <w:t xml:space="preserve"> </w:t>
      </w:r>
      <w:r w:rsidRPr="006A619C">
        <w:rPr>
          <w:shd w:val="clear" w:color="auto" w:fill="FFFFFF"/>
        </w:rPr>
        <w:t>2, o legătură de comunicație între două subsisteme – de exemplu, stații terestre sau terminale – prin satelit poate fi privită ca un caz special de releu radio, cu câteva caracteristici avantajoase:</w:t>
      </w:r>
    </w:p>
    <w:p w14:paraId="7FB41154" w14:textId="77777777" w:rsidR="006A619C" w:rsidRDefault="006A619C" w:rsidP="006A619C">
      <w:pPr>
        <w:pStyle w:val="ListParagraph"/>
        <w:numPr>
          <w:ilvl w:val="0"/>
          <w:numId w:val="18"/>
        </w:numPr>
        <w:rPr>
          <w:shd w:val="clear" w:color="auto" w:fill="FFFFFF"/>
        </w:rPr>
      </w:pPr>
      <w:r w:rsidRPr="006A619C">
        <w:rPr>
          <w:shd w:val="clear" w:color="auto" w:fill="FFFFFF"/>
        </w:rPr>
        <w:t>Este posibil să se stabilească legătura dorită între două terminale din zona de iluminare. Distanța dintre terminale nu are nicio influență asupra costului unei legături în zona de iluminare.</w:t>
      </w:r>
    </w:p>
    <w:p w14:paraId="24D40DF0" w14:textId="77777777" w:rsidR="006A619C" w:rsidRDefault="006A619C" w:rsidP="006A619C">
      <w:pPr>
        <w:pStyle w:val="ListParagraph"/>
        <w:numPr>
          <w:ilvl w:val="0"/>
          <w:numId w:val="18"/>
        </w:numPr>
        <w:rPr>
          <w:shd w:val="clear" w:color="auto" w:fill="FFFFFF"/>
        </w:rPr>
      </w:pPr>
      <w:r w:rsidRPr="006A619C">
        <w:rPr>
          <w:shd w:val="clear" w:color="auto" w:fill="FFFFFF"/>
        </w:rPr>
        <w:t xml:space="preserve"> O clauză care permite o acoperire largă în zone izolate sau inaccesibile sau este făcut pentru servicii noi. </w:t>
      </w:r>
    </w:p>
    <w:p w14:paraId="12E99120" w14:textId="77777777" w:rsidR="003C7C2B" w:rsidRDefault="006A619C" w:rsidP="006A619C">
      <w:pPr>
        <w:pStyle w:val="ListParagraph"/>
        <w:numPr>
          <w:ilvl w:val="0"/>
          <w:numId w:val="18"/>
        </w:numPr>
        <w:rPr>
          <w:shd w:val="clear" w:color="auto" w:fill="FFFFFF"/>
        </w:rPr>
      </w:pPr>
      <w:r w:rsidRPr="006A619C">
        <w:rPr>
          <w:shd w:val="clear" w:color="auto" w:fill="FFFFFF"/>
        </w:rPr>
        <w:t>Operațiunile de dimensiuni medii punct-la-</w:t>
      </w:r>
      <w:proofErr w:type="spellStart"/>
      <w:r w:rsidRPr="006A619C">
        <w:rPr>
          <w:shd w:val="clear" w:color="auto" w:fill="FFFFFF"/>
        </w:rPr>
        <w:t>multiunități</w:t>
      </w:r>
      <w:proofErr w:type="spellEnd"/>
      <w:r w:rsidRPr="006A619C">
        <w:rPr>
          <w:shd w:val="clear" w:color="auto" w:fill="FFFFFF"/>
        </w:rPr>
        <w:t xml:space="preserve"> (difuzare) sunt cele mai potrivite pentru aceasta.</w:t>
      </w:r>
    </w:p>
    <w:p w14:paraId="78BD6BA9" w14:textId="77777777" w:rsidR="003C7C2B" w:rsidRDefault="003C7C2B" w:rsidP="003C7C2B">
      <w:pPr>
        <w:pStyle w:val="ListParagraph"/>
        <w:jc w:val="center"/>
        <w:rPr>
          <w:shd w:val="clear" w:color="auto" w:fill="FFFFFF"/>
        </w:rPr>
      </w:pPr>
      <w:r>
        <w:rPr>
          <w:noProof/>
        </w:rPr>
        <w:drawing>
          <wp:inline distT="0" distB="0" distL="0" distR="0" wp14:anchorId="02D55786" wp14:editId="7714BBD5">
            <wp:extent cx="4472940" cy="2762250"/>
            <wp:effectExtent l="0" t="0" r="3810" b="0"/>
            <wp:docPr id="1334866754" name="Picture 1" descr="A diagram of a sola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66754" name="Picture 1" descr="A diagram of a solar system&#10;&#10;Description automatically generated"/>
                    <pic:cNvPicPr/>
                  </pic:nvPicPr>
                  <pic:blipFill>
                    <a:blip r:embed="rId13"/>
                    <a:stretch>
                      <a:fillRect/>
                    </a:stretch>
                  </pic:blipFill>
                  <pic:spPr>
                    <a:xfrm>
                      <a:off x="0" y="0"/>
                      <a:ext cx="4472940" cy="2762250"/>
                    </a:xfrm>
                    <a:prstGeom prst="rect">
                      <a:avLst/>
                    </a:prstGeom>
                  </pic:spPr>
                </pic:pic>
              </a:graphicData>
            </a:graphic>
          </wp:inline>
        </w:drawing>
      </w:r>
    </w:p>
    <w:p w14:paraId="3E5CCD2F" w14:textId="098ED0AC" w:rsidR="00DF09AC" w:rsidRPr="006A619C" w:rsidRDefault="003C7C2B" w:rsidP="003C7C2B">
      <w:pPr>
        <w:pStyle w:val="ListParagraph"/>
        <w:jc w:val="center"/>
        <w:rPr>
          <w:shd w:val="clear" w:color="auto" w:fill="FFFFFF"/>
        </w:rPr>
      </w:pPr>
      <w:proofErr w:type="spellStart"/>
      <w:r>
        <w:rPr>
          <w:shd w:val="clear" w:color="auto" w:fill="FFFFFF"/>
        </w:rPr>
        <w:t>Fig</w:t>
      </w:r>
      <w:proofErr w:type="spellEnd"/>
      <w:r>
        <w:rPr>
          <w:shd w:val="clear" w:color="auto" w:fill="FFFFFF"/>
        </w:rPr>
        <w:t xml:space="preserve"> 2</w:t>
      </w:r>
      <w:r w:rsidR="00B97AEB">
        <w:rPr>
          <w:shd w:val="clear" w:color="auto" w:fill="FFFFFF"/>
        </w:rPr>
        <w:t>.</w:t>
      </w:r>
      <w:r>
        <w:rPr>
          <w:shd w:val="clear" w:color="auto" w:fill="FFFFFF"/>
        </w:rPr>
        <w:t xml:space="preserve"> </w:t>
      </w:r>
      <w:r w:rsidRPr="003C7C2B">
        <w:rPr>
          <w:shd w:val="clear" w:color="auto" w:fill="FFFFFF"/>
        </w:rPr>
        <w:t>Comunicare între două stații terestre prin satelit.</w:t>
      </w:r>
      <w:r w:rsidR="00DF09AC" w:rsidRPr="006A619C">
        <w:rPr>
          <w:shd w:val="clear" w:color="auto" w:fill="FFFFFF"/>
        </w:rPr>
        <w:br w:type="page"/>
      </w:r>
    </w:p>
    <w:p w14:paraId="5CAF5FEF" w14:textId="39A0729D" w:rsidR="00D16A89" w:rsidRPr="002432EB" w:rsidRDefault="002432EB" w:rsidP="002432EB">
      <w:pPr>
        <w:pStyle w:val="Heading1"/>
      </w:pPr>
      <w:bookmarkStart w:id="7" w:name="_Toc153479006"/>
      <w:bookmarkStart w:id="8" w:name="_Toc153479132"/>
      <w:r w:rsidRPr="002432EB">
        <w:lastRenderedPageBreak/>
        <w:t xml:space="preserve">Orbite </w:t>
      </w:r>
      <w:r w:rsidRPr="00FF6F4B">
        <w:t>ș</w:t>
      </w:r>
      <w:r w:rsidRPr="002432EB">
        <w:t>i traiectorii controlate</w:t>
      </w:r>
      <w:bookmarkEnd w:id="7"/>
      <w:bookmarkEnd w:id="8"/>
    </w:p>
    <w:p w14:paraId="10379635" w14:textId="05673C83" w:rsidR="002432EB" w:rsidRDefault="002432EB" w:rsidP="002432EB">
      <w:pPr>
        <w:pStyle w:val="Heading2"/>
      </w:pPr>
      <w:bookmarkStart w:id="9" w:name="_Toc153479007"/>
      <w:bookmarkStart w:id="10" w:name="_Toc153479133"/>
      <w:r>
        <w:t>Orbite sincrone cu soarele</w:t>
      </w:r>
      <w:bookmarkEnd w:id="9"/>
      <w:bookmarkEnd w:id="10"/>
      <w:r>
        <w:t xml:space="preserve"> </w:t>
      </w:r>
    </w:p>
    <w:p w14:paraId="024D4573" w14:textId="3321A6C7" w:rsidR="00F02962" w:rsidRDefault="00D16A89" w:rsidP="00A51E6E">
      <w:r w:rsidRPr="00D16A89">
        <w:t>Orbitele sincrone solare sunt utilizate în special de sateliții destina</w:t>
      </w:r>
      <w:r w:rsidR="002432EB" w:rsidRPr="00D16A89">
        <w:t>ț</w:t>
      </w:r>
      <w:r w:rsidRPr="00D16A89">
        <w:t xml:space="preserve">i aplicațiilor de teledetecție. Orbitele sincrone solare sunt cele care se învârt în jurul soarelui. Avioanele lor sunt aproape perfect aliniate cu soarele. Rezultatul principal este că punctul </w:t>
      </w:r>
      <w:proofErr w:type="spellStart"/>
      <w:r w:rsidRPr="00D16A89">
        <w:t>subsatelit</w:t>
      </w:r>
      <w:proofErr w:type="spellEnd"/>
      <w:r w:rsidRPr="00D16A89">
        <w:t>, care este intersecția razei vectorului satelit și suprafața solului traversează în același timp local orice latitudine. Sunt necesare manevre în mod regulat pentru a menține proprietatea de mai sus în limitele de toleranță predeterminate ale misiunii de sarcină utilă, deoarece o orbită sincronă cu soarele este perturbată</w:t>
      </w:r>
      <w:r w:rsidR="00114C2D">
        <w:t xml:space="preserve"> [</w:t>
      </w:r>
      <w:r w:rsidR="00911E59">
        <w:t>2</w:t>
      </w:r>
      <w:r w:rsidR="00114C2D">
        <w:t>].</w:t>
      </w:r>
    </w:p>
    <w:p w14:paraId="382AC661" w14:textId="77777777" w:rsidR="00D16A89" w:rsidRDefault="00D16A89" w:rsidP="003D4492">
      <w:pPr>
        <w:pStyle w:val="ListParagraph"/>
        <w:ind w:left="1440"/>
        <w:rPr>
          <w:rFonts w:cs="Times New Roman"/>
          <w:szCs w:val="24"/>
        </w:rPr>
      </w:pPr>
    </w:p>
    <w:p w14:paraId="6DFF2C59" w14:textId="77777777" w:rsidR="00D16A89" w:rsidRDefault="00D16A89" w:rsidP="003D4492">
      <w:pPr>
        <w:pStyle w:val="ListParagraph"/>
        <w:ind w:left="1440"/>
        <w:rPr>
          <w:rFonts w:cs="Times New Roman"/>
          <w:szCs w:val="24"/>
        </w:rPr>
      </w:pPr>
    </w:p>
    <w:p w14:paraId="3F622270" w14:textId="7229CE72" w:rsidR="00D16A89" w:rsidRDefault="00D16A89" w:rsidP="003D4492">
      <w:pPr>
        <w:pStyle w:val="ListParagraph"/>
        <w:ind w:left="1440"/>
        <w:jc w:val="center"/>
        <w:rPr>
          <w:rFonts w:cs="Times New Roman"/>
          <w:szCs w:val="24"/>
        </w:rPr>
      </w:pPr>
      <w:r>
        <w:rPr>
          <w:rFonts w:cs="Times New Roman"/>
          <w:szCs w:val="24"/>
        </w:rPr>
        <w:t xml:space="preserve">Tabel 1. </w:t>
      </w:r>
      <w:r w:rsidRPr="00D16A89">
        <w:rPr>
          <w:rFonts w:cs="Times New Roman"/>
          <w:szCs w:val="24"/>
        </w:rPr>
        <w:t>Valori admisibile ale axei semi-mare, excentricității și înclinației pentru orbitele sincrone cu Soare</w:t>
      </w:r>
      <w:r w:rsidR="003D4492">
        <w:rPr>
          <w:noProof/>
        </w:rPr>
        <w:drawing>
          <wp:inline distT="0" distB="0" distL="0" distR="0" wp14:anchorId="48E1D1D7" wp14:editId="0BF85620">
            <wp:extent cx="4991100" cy="1838325"/>
            <wp:effectExtent l="0" t="0" r="0" b="9525"/>
            <wp:docPr id="95568667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86675" name="Picture 1" descr="A table with numbers and text&#10;&#10;Description automatically generated"/>
                    <pic:cNvPicPr/>
                  </pic:nvPicPr>
                  <pic:blipFill>
                    <a:blip r:embed="rId14"/>
                    <a:stretch>
                      <a:fillRect/>
                    </a:stretch>
                  </pic:blipFill>
                  <pic:spPr>
                    <a:xfrm>
                      <a:off x="0" y="0"/>
                      <a:ext cx="4991100" cy="1838325"/>
                    </a:xfrm>
                    <a:prstGeom prst="rect">
                      <a:avLst/>
                    </a:prstGeom>
                  </pic:spPr>
                </pic:pic>
              </a:graphicData>
            </a:graphic>
          </wp:inline>
        </w:drawing>
      </w:r>
    </w:p>
    <w:p w14:paraId="6607227E" w14:textId="77777777" w:rsidR="00364BCB" w:rsidRDefault="00364BCB" w:rsidP="00364BCB">
      <w:pPr>
        <w:rPr>
          <w:rFonts w:cs="Times New Roman"/>
          <w:sz w:val="32"/>
          <w:szCs w:val="32"/>
        </w:rPr>
      </w:pPr>
    </w:p>
    <w:p w14:paraId="7C63BBDE" w14:textId="7E1EEE3C" w:rsidR="00DA65FD" w:rsidRPr="00DA65FD" w:rsidRDefault="00DA65FD" w:rsidP="006C381D">
      <w:pPr>
        <w:pStyle w:val="Heading2"/>
      </w:pPr>
      <w:bookmarkStart w:id="11" w:name="_Toc153479008"/>
      <w:bookmarkStart w:id="12" w:name="_Toc153479134"/>
      <w:r w:rsidRPr="00DA65FD">
        <w:t>Comunicații prin satelit</w:t>
      </w:r>
      <w:bookmarkEnd w:id="11"/>
      <w:bookmarkEnd w:id="12"/>
    </w:p>
    <w:p w14:paraId="3B00249C" w14:textId="77777777" w:rsidR="00DA65FD" w:rsidRPr="00DA65FD" w:rsidRDefault="00DA65FD" w:rsidP="006C381D">
      <w:r w:rsidRPr="00DA65FD">
        <w:t>Infrastructurile terestre care folosesc fibre optice în legăturile de coloană vertebrală pentru a atinge o capacitate enormă au ajutat foarte mult comunicațiile multimedia.</w:t>
      </w:r>
    </w:p>
    <w:p w14:paraId="5901C939" w14:textId="5EDE5C68" w:rsidR="00DA65FD" w:rsidRDefault="00DA65FD" w:rsidP="006C381D">
      <w:r w:rsidRPr="00DA65FD">
        <w:t>Atunci când rețelele terestre nu sunt disponibile sau sunt supraîncărcate, utilizarea sateliților pentru a furniza servicii multimedia în bandă largă utilizatorilor de telefonie fixă și mobilă reprezintă o alternativă tehnologică. Chiar și acum, o mare parte a oamenilor care locuiesc în zone rurale sau subdezvoltate nu au speranța de a avea vreodată acces la navigarea rapidă pe web de mulți ani. Această problemă este extrem de gravă</w:t>
      </w:r>
      <w:r w:rsidR="00F210D7">
        <w:t xml:space="preserve">, </w:t>
      </w:r>
      <w:r w:rsidRPr="00DA65FD">
        <w:t>barieră care împiedică toată lumea să se bucure de avantajele societății informaționale.</w:t>
      </w:r>
      <w:r w:rsidR="00F210D7">
        <w:t xml:space="preserve"> </w:t>
      </w:r>
      <w:r w:rsidRPr="00DA65FD">
        <w:t>Comunicațiile prin satelit reprezintă o modalitate de a aborda problema decalajului digital.</w:t>
      </w:r>
      <w:r w:rsidR="00F210D7">
        <w:t xml:space="preserve"> </w:t>
      </w:r>
      <w:r w:rsidRPr="00DA65FD">
        <w:t>poate ajunge rapid în diferitele regiuni Pământului oferind peste tot aceleași categorii de servicii. Sateliții sunt un mijloc crucial de livrare pentru servicii ale societății informaționale, inclusiv acces mobil de mare viteză și televiziune interactivă</w:t>
      </w:r>
      <w:r>
        <w:t xml:space="preserve"> </w:t>
      </w:r>
      <w:r w:rsidRPr="00DA65FD">
        <w:t>acces web.</w:t>
      </w:r>
      <w:r w:rsidR="006D0E50" w:rsidRPr="006D0E50">
        <w:t xml:space="preserve"> Sateliții sunt poziționați pe orbite adecvate în jurul Pământului și se împart în trei grupuri principale în funcție de altitudinea lor</w:t>
      </w:r>
      <w:r w:rsidR="006D0E50">
        <w:t>:</w:t>
      </w:r>
    </w:p>
    <w:p w14:paraId="36A1F558" w14:textId="77777777" w:rsidR="004B0F7F" w:rsidRDefault="004B0F7F" w:rsidP="00F210D7">
      <w:pPr>
        <w:pStyle w:val="ListParagraph"/>
        <w:rPr>
          <w:rFonts w:cs="Times New Roman"/>
          <w:szCs w:val="24"/>
        </w:rPr>
      </w:pPr>
    </w:p>
    <w:p w14:paraId="784FCA7B" w14:textId="430ABFF5" w:rsidR="004B0F7F" w:rsidRDefault="004B0F7F" w:rsidP="006C381D">
      <w:pPr>
        <w:pStyle w:val="ListParagraph"/>
        <w:numPr>
          <w:ilvl w:val="0"/>
          <w:numId w:val="15"/>
        </w:numPr>
      </w:pPr>
      <w:r w:rsidRPr="004B0F7F">
        <w:t>Sateliți de pe orbită terestră joasă (LEO) care sunt situați sub centurile de radiație Van Allen, în special la o înălțime de 500–2.000 km. Timpul necesar pentru ca sateliții să fie vizibili este de aproximativ 15 minute, iar Pământul se rotește la fiecare 100 de minute. Aceste orbite pot fi înclinate sau polare.</w:t>
      </w:r>
    </w:p>
    <w:p w14:paraId="6BADEF61" w14:textId="23E86C41" w:rsidR="004B0F7F" w:rsidRDefault="004B0F7F" w:rsidP="006C381D">
      <w:pPr>
        <w:pStyle w:val="ListParagraph"/>
        <w:numPr>
          <w:ilvl w:val="0"/>
          <w:numId w:val="15"/>
        </w:numPr>
      </w:pPr>
      <w:r w:rsidRPr="004B0F7F">
        <w:lastRenderedPageBreak/>
        <w:t>Forma Orbitei Pământului Mediu (MEO), care se află între cele două centuri de radiație Van Allen, la o altitudine de 8.000 până la 12.000 km, poate fi fie circulară, fie eliptică. Există o perioadă de rotație de 5-12 ore și o perioadă de vizibilitate prin satelit de 2-4 ore.</w:t>
      </w:r>
    </w:p>
    <w:p w14:paraId="24EB34E2" w14:textId="2C4B196C" w:rsidR="004B0F7F" w:rsidRDefault="007D4E3C" w:rsidP="006C381D">
      <w:pPr>
        <w:pStyle w:val="ListParagraph"/>
        <w:numPr>
          <w:ilvl w:val="0"/>
          <w:numId w:val="15"/>
        </w:numPr>
      </w:pPr>
      <w:r w:rsidRPr="007D4E3C">
        <w:t xml:space="preserve">La o înălțime de aproximativ 35.780 de kilometri, orbita terestră </w:t>
      </w:r>
      <w:proofErr w:type="spellStart"/>
      <w:r w:rsidRPr="007D4E3C">
        <w:t>geosincronă</w:t>
      </w:r>
      <w:proofErr w:type="spellEnd"/>
      <w:r w:rsidRPr="007D4E3C">
        <w:t xml:space="preserve"> (GEO) este situată în planul ecuatorial al Pământului. Perioada sa de rotație este de 24 de ore, iar timpul de vizibilitate prin satelit este de 24 de ore. Numeroase obiecte orbitale geostaționare (GEO) sunt alocate </w:t>
      </w:r>
      <w:proofErr w:type="spellStart"/>
      <w:r w:rsidRPr="007D4E3C">
        <w:t>sloturi</w:t>
      </w:r>
      <w:proofErr w:type="spellEnd"/>
      <w:r w:rsidRPr="007D4E3C">
        <w:t xml:space="preserve"> discrete pe orbita planului ecuatorial. S-a stabilit că orbita ecuatorială și altitudinea satelitului GEO permit sateliților să se rotească cu aceeași viteză ca Pământul. Drept urmare, un satelit GEO își menține poziția fixă pe cer în raport cu un anumit punct de pe Pământ, care este o caracteristică dorită pentru comunicații.</w:t>
      </w:r>
    </w:p>
    <w:p w14:paraId="7CC4CE01" w14:textId="77777777" w:rsidR="00431E9E" w:rsidRDefault="00431E9E" w:rsidP="00431E9E">
      <w:pPr>
        <w:pStyle w:val="ListParagraph"/>
        <w:ind w:left="1440"/>
        <w:rPr>
          <w:rFonts w:cs="Times New Roman"/>
          <w:szCs w:val="24"/>
        </w:rPr>
      </w:pPr>
    </w:p>
    <w:p w14:paraId="00F18C06" w14:textId="7F6163AF" w:rsidR="00431E9E" w:rsidRDefault="00431E9E" w:rsidP="006C381D">
      <w:r w:rsidRPr="00431E9E">
        <w:t>Viteza orbitală a satelitului este determinată de echilibrul dintre forța centrifugă și forța gravitațională care acționează pe Pământ. Mișcarea orbitală a sateliților este controlată de cele trei legi Kepler. Mulți sateliți care acoperă o zonă sau întregul Pământ, cunoscuți sub numele de constelație, și care de obicei au același tip de orbită - GEO, MEO sau LEO - se combină pentru a forma un sistem de comunicații prin satelit</w:t>
      </w:r>
      <w:r w:rsidR="00642736">
        <w:t xml:space="preserve"> </w:t>
      </w:r>
      <w:r w:rsidR="00EE008F">
        <w:t>[3]</w:t>
      </w:r>
      <w:r w:rsidRPr="00431E9E">
        <w:t>.</w:t>
      </w:r>
    </w:p>
    <w:p w14:paraId="5565CCCD" w14:textId="0F9B2470" w:rsidR="00431E9E" w:rsidRDefault="00431E9E" w:rsidP="00431E9E">
      <w:pPr>
        <w:pStyle w:val="ListParagraph"/>
        <w:ind w:left="1440"/>
        <w:rPr>
          <w:rFonts w:cs="Times New Roman"/>
          <w:szCs w:val="24"/>
        </w:rPr>
      </w:pPr>
      <w:r>
        <w:rPr>
          <w:noProof/>
        </w:rPr>
        <w:drawing>
          <wp:inline distT="0" distB="0" distL="0" distR="0" wp14:anchorId="4DD1884C" wp14:editId="7A669A81">
            <wp:extent cx="5248275" cy="2895600"/>
            <wp:effectExtent l="0" t="0" r="9525" b="0"/>
            <wp:docPr id="152646782" name="Picture 1" descr="A diagram of a sola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782" name="Picture 1" descr="A diagram of a solar system&#10;&#10;Description automatically generated"/>
                    <pic:cNvPicPr/>
                  </pic:nvPicPr>
                  <pic:blipFill>
                    <a:blip r:embed="rId15"/>
                    <a:stretch>
                      <a:fillRect/>
                    </a:stretch>
                  </pic:blipFill>
                  <pic:spPr>
                    <a:xfrm>
                      <a:off x="0" y="0"/>
                      <a:ext cx="5248275" cy="2895600"/>
                    </a:xfrm>
                    <a:prstGeom prst="rect">
                      <a:avLst/>
                    </a:prstGeom>
                  </pic:spPr>
                </pic:pic>
              </a:graphicData>
            </a:graphic>
          </wp:inline>
        </w:drawing>
      </w:r>
    </w:p>
    <w:p w14:paraId="5D0D753E" w14:textId="1F25B22D" w:rsidR="00431E9E" w:rsidRDefault="00431E9E" w:rsidP="00431E9E">
      <w:pPr>
        <w:pStyle w:val="ListParagraph"/>
        <w:ind w:left="1440"/>
        <w:jc w:val="center"/>
        <w:rPr>
          <w:rFonts w:cs="Times New Roman"/>
          <w:szCs w:val="24"/>
        </w:rPr>
      </w:pPr>
      <w:proofErr w:type="spellStart"/>
      <w:r>
        <w:rPr>
          <w:rFonts w:cs="Times New Roman"/>
          <w:szCs w:val="24"/>
        </w:rPr>
        <w:t>Fig</w:t>
      </w:r>
      <w:proofErr w:type="spellEnd"/>
      <w:r w:rsidR="003C7C2B">
        <w:rPr>
          <w:rFonts w:cs="Times New Roman"/>
          <w:szCs w:val="24"/>
        </w:rPr>
        <w:t xml:space="preserve"> 3.</w:t>
      </w:r>
      <w:r>
        <w:rPr>
          <w:rFonts w:cs="Times New Roman"/>
          <w:szCs w:val="24"/>
        </w:rPr>
        <w:t xml:space="preserve"> </w:t>
      </w:r>
      <w:r w:rsidRPr="00431E9E">
        <w:rPr>
          <w:rFonts w:cs="Times New Roman"/>
          <w:szCs w:val="24"/>
        </w:rPr>
        <w:t>Descrierea tipurilor de orbită prin satelit.</w:t>
      </w:r>
    </w:p>
    <w:p w14:paraId="39DB3F26" w14:textId="77777777" w:rsidR="002F0AC9" w:rsidRDefault="002F0AC9" w:rsidP="00431E9E">
      <w:pPr>
        <w:pStyle w:val="ListParagraph"/>
        <w:ind w:left="1440"/>
        <w:jc w:val="center"/>
        <w:rPr>
          <w:rFonts w:cs="Times New Roman"/>
          <w:szCs w:val="24"/>
        </w:rPr>
      </w:pPr>
    </w:p>
    <w:p w14:paraId="3872FA87" w14:textId="77777777" w:rsidR="002F0AC9" w:rsidRDefault="002F0AC9" w:rsidP="007D4E3C">
      <w:pPr>
        <w:rPr>
          <w:rFonts w:cs="Times New Roman"/>
          <w:szCs w:val="24"/>
        </w:rPr>
      </w:pPr>
    </w:p>
    <w:p w14:paraId="6F8CD321" w14:textId="77777777" w:rsidR="002264D5" w:rsidRDefault="002264D5" w:rsidP="007D4E3C">
      <w:pPr>
        <w:rPr>
          <w:rFonts w:cs="Times New Roman"/>
          <w:szCs w:val="24"/>
        </w:rPr>
      </w:pPr>
    </w:p>
    <w:p w14:paraId="1556900C" w14:textId="2AE2BFCB" w:rsidR="002264D5" w:rsidRDefault="002264D5" w:rsidP="002F0AC9">
      <w:pPr>
        <w:pStyle w:val="Heading2"/>
      </w:pPr>
      <w:bookmarkStart w:id="13" w:name="_Toc153479009"/>
      <w:bookmarkStart w:id="14" w:name="_Toc153479135"/>
      <w:r w:rsidRPr="002264D5">
        <w:t>Tehnici de acces multiple</w:t>
      </w:r>
      <w:bookmarkEnd w:id="13"/>
      <w:bookmarkEnd w:id="14"/>
    </w:p>
    <w:p w14:paraId="4F7977E2" w14:textId="63A2085A" w:rsidR="002264D5" w:rsidRDefault="002264D5" w:rsidP="002264D5">
      <w:r w:rsidRPr="002264D5">
        <w:t xml:space="preserve">Capacitatea numeroaselor stații terestre de a-și interconecta simultan fluxurile de trafic multimedia individuale prin satelit este cunoscută ca acces multiplu. Aceste metode permit mai multor stații terestre să partajeze capacitatea disponibilă a unui </w:t>
      </w:r>
      <w:proofErr w:type="spellStart"/>
      <w:r w:rsidRPr="002264D5">
        <w:t>transponder</w:t>
      </w:r>
      <w:proofErr w:type="spellEnd"/>
      <w:r w:rsidRPr="002264D5">
        <w:t xml:space="preserve"> satelit. Cele mai utilizate metode sunt:</w:t>
      </w:r>
    </w:p>
    <w:p w14:paraId="6697C2F5" w14:textId="77777777" w:rsidR="002264D5" w:rsidRPr="002264D5" w:rsidRDefault="002264D5" w:rsidP="002264D5"/>
    <w:p w14:paraId="4D5DC182" w14:textId="7422E494" w:rsidR="002264D5" w:rsidRPr="002264D5" w:rsidRDefault="002264D5" w:rsidP="002264D5">
      <w:pPr>
        <w:pStyle w:val="ListParagraph"/>
        <w:numPr>
          <w:ilvl w:val="0"/>
          <w:numId w:val="19"/>
        </w:numPr>
        <w:rPr>
          <w:rFonts w:cs="Times New Roman"/>
          <w:szCs w:val="24"/>
        </w:rPr>
      </w:pPr>
      <w:r w:rsidRPr="002264D5">
        <w:rPr>
          <w:rFonts w:cs="Times New Roman"/>
          <w:szCs w:val="24"/>
        </w:rPr>
        <w:t>Acces multiplu cu diviziune în frecvență (FDMA)</w:t>
      </w:r>
    </w:p>
    <w:p w14:paraId="20D56687" w14:textId="3F928C73" w:rsidR="002264D5" w:rsidRPr="002264D5" w:rsidRDefault="002264D5" w:rsidP="002264D5">
      <w:pPr>
        <w:pStyle w:val="ListParagraph"/>
        <w:numPr>
          <w:ilvl w:val="0"/>
          <w:numId w:val="19"/>
        </w:numPr>
        <w:rPr>
          <w:rFonts w:cs="Times New Roman"/>
          <w:szCs w:val="24"/>
        </w:rPr>
      </w:pPr>
      <w:r w:rsidRPr="002264D5">
        <w:rPr>
          <w:rFonts w:cs="Times New Roman"/>
          <w:szCs w:val="24"/>
        </w:rPr>
        <w:t>Acces multiplu pe diviziune temporală (TDMA)</w:t>
      </w:r>
    </w:p>
    <w:p w14:paraId="79007CB2" w14:textId="7BFB4714" w:rsidR="00EC2EB5" w:rsidRDefault="002264D5" w:rsidP="002264D5">
      <w:pPr>
        <w:pStyle w:val="ListParagraph"/>
        <w:numPr>
          <w:ilvl w:val="0"/>
          <w:numId w:val="19"/>
        </w:numPr>
        <w:rPr>
          <w:rFonts w:cs="Times New Roman"/>
          <w:szCs w:val="24"/>
        </w:rPr>
      </w:pPr>
      <w:r w:rsidRPr="002264D5">
        <w:rPr>
          <w:rFonts w:cs="Times New Roman"/>
          <w:szCs w:val="24"/>
        </w:rPr>
        <w:t>Acces multiplu prin diviziune de cod (CDMA)</w:t>
      </w:r>
    </w:p>
    <w:p w14:paraId="71E2C54C" w14:textId="77777777" w:rsidR="00EC2EB5" w:rsidRDefault="00EC2EB5">
      <w:pPr>
        <w:spacing w:after="200" w:line="276" w:lineRule="auto"/>
        <w:jc w:val="left"/>
        <w:rPr>
          <w:rFonts w:cs="Times New Roman"/>
          <w:szCs w:val="24"/>
        </w:rPr>
      </w:pPr>
      <w:r>
        <w:rPr>
          <w:rFonts w:cs="Times New Roman"/>
          <w:szCs w:val="24"/>
        </w:rPr>
        <w:br w:type="page"/>
      </w:r>
    </w:p>
    <w:p w14:paraId="05707764" w14:textId="5F40F22F" w:rsidR="007252FF" w:rsidRDefault="007252FF" w:rsidP="007252FF">
      <w:pPr>
        <w:rPr>
          <w:rFonts w:cs="Times New Roman"/>
          <w:b/>
          <w:bCs/>
          <w:szCs w:val="24"/>
        </w:rPr>
      </w:pPr>
      <w:r w:rsidRPr="007252FF">
        <w:rPr>
          <w:rFonts w:cs="Times New Roman"/>
          <w:b/>
          <w:bCs/>
          <w:szCs w:val="24"/>
        </w:rPr>
        <w:lastRenderedPageBreak/>
        <w:t>FDMA</w:t>
      </w:r>
    </w:p>
    <w:p w14:paraId="3ED52A32" w14:textId="77777777" w:rsidR="007252FF" w:rsidRPr="007252FF" w:rsidRDefault="007252FF" w:rsidP="007252FF">
      <w:pPr>
        <w:rPr>
          <w:rFonts w:cs="Times New Roman"/>
          <w:b/>
          <w:bCs/>
          <w:szCs w:val="24"/>
        </w:rPr>
      </w:pPr>
    </w:p>
    <w:p w14:paraId="5F818BC0" w14:textId="00D1A340" w:rsidR="007252FF" w:rsidRPr="007252FF" w:rsidRDefault="007252FF" w:rsidP="007252FF">
      <w:r w:rsidRPr="007252FF">
        <w:t>Întreaga lățime de bandă este împărțită în porțiuni de dimensiuni egale în FDMA, iar o porțiune care înconjoară un purtător sau purtători este alocată permanent unei stații terestre.</w:t>
      </w:r>
    </w:p>
    <w:p w14:paraId="3488B7AD" w14:textId="39B71219" w:rsidR="007D4E3C" w:rsidRDefault="007252FF" w:rsidP="007252FF">
      <w:r w:rsidRPr="007252FF">
        <w:t>Benzile de protecție sunt necesare pentru FDMA pentru a menține separarea semnalului.</w:t>
      </w:r>
      <w:r>
        <w:t xml:space="preserve"> </w:t>
      </w:r>
      <w:r w:rsidRPr="007252FF">
        <w:t>FDMA necesită mai mulți purtători care transmit simultan.</w:t>
      </w:r>
    </w:p>
    <w:p w14:paraId="028562C2" w14:textId="77777777" w:rsidR="007252FF" w:rsidRDefault="007252FF" w:rsidP="007252FF"/>
    <w:p w14:paraId="3CB03C56" w14:textId="564FA2CC" w:rsidR="007252FF" w:rsidRDefault="007252FF" w:rsidP="007252FF">
      <w:pPr>
        <w:rPr>
          <w:b/>
          <w:bCs/>
        </w:rPr>
      </w:pPr>
      <w:r w:rsidRPr="007252FF">
        <w:rPr>
          <w:b/>
          <w:bCs/>
        </w:rPr>
        <w:t>TDMA</w:t>
      </w:r>
    </w:p>
    <w:p w14:paraId="0048BC67" w14:textId="77777777" w:rsidR="007252FF" w:rsidRPr="007252FF" w:rsidRDefault="007252FF" w:rsidP="007252FF">
      <w:pPr>
        <w:rPr>
          <w:b/>
          <w:bCs/>
        </w:rPr>
      </w:pPr>
    </w:p>
    <w:p w14:paraId="33B82CD7" w14:textId="19ED81F8" w:rsidR="007252FF" w:rsidRDefault="007252FF" w:rsidP="007252FF">
      <w:r w:rsidRPr="007252FF">
        <w:t xml:space="preserve">Întreaga lățime de bandă în TDMA este adesea împărțită în intervale de timp care sunt aranjate în conformitate cu o structură periodică cunoscută sub numele de cadru. Un pachet este trimis peste fiecare </w:t>
      </w:r>
      <w:proofErr w:type="spellStart"/>
      <w:r w:rsidRPr="007252FF">
        <w:t>slot</w:t>
      </w:r>
      <w:proofErr w:type="spellEnd"/>
      <w:r w:rsidRPr="007252FF">
        <w:t xml:space="preserve">. Pentru traficul de pachete, TDMA este, prin urmare, o potrivire bună. Stațiile terestre trimit alternativ rafale printr-un singur </w:t>
      </w:r>
      <w:proofErr w:type="spellStart"/>
      <w:r w:rsidRPr="007252FF">
        <w:t>transponder</w:t>
      </w:r>
      <w:proofErr w:type="spellEnd"/>
      <w:r w:rsidRPr="007252FF">
        <w:t xml:space="preserve"> prin satelit în transmisiile pe legătura ascendentă TDMA. În ceea ce privește transmisiile TDMA pe legătura descendentă prin satelit, este folosit un singur purtător.</w:t>
      </w:r>
      <w:r>
        <w:t xml:space="preserve"> </w:t>
      </w:r>
      <w:r w:rsidRPr="007252FF">
        <w:t>Fluxurile de trafic multimedia pot fi combinate cu TDMA, care este rezistent la zgomot și interferențe și ușor de ajustat pentru cerințele fluctuante ale traficului.</w:t>
      </w:r>
    </w:p>
    <w:p w14:paraId="57F2EB9F" w14:textId="77777777" w:rsidR="007252FF" w:rsidRDefault="007252FF" w:rsidP="007252FF"/>
    <w:p w14:paraId="2438B7CA" w14:textId="1E3FD1F0" w:rsidR="007252FF" w:rsidRDefault="007252FF" w:rsidP="007252FF">
      <w:pPr>
        <w:rPr>
          <w:b/>
          <w:bCs/>
        </w:rPr>
      </w:pPr>
      <w:r w:rsidRPr="007252FF">
        <w:rPr>
          <w:b/>
          <w:bCs/>
        </w:rPr>
        <w:t>CDMA</w:t>
      </w:r>
    </w:p>
    <w:p w14:paraId="52BF88D4" w14:textId="77777777" w:rsidR="007252FF" w:rsidRDefault="007252FF" w:rsidP="007252FF">
      <w:pPr>
        <w:rPr>
          <w:b/>
          <w:bCs/>
        </w:rPr>
      </w:pPr>
    </w:p>
    <w:p w14:paraId="4E681D89" w14:textId="1A20BB9B" w:rsidR="007252FF" w:rsidRDefault="007252FF" w:rsidP="007252FF">
      <w:r>
        <w:t>Semnalele sunt codificate astfel încât numai o stație de recepție sincronizată corect, care cunoaște codul de transmisie (cunoscut și sub denumirea de „cod de amestecare”) poate identifica și prelua informații de la un singur transmițător. Doar perechile de stații comunicante dintr-o rețea de satelit descentralizată trebuie să își coordoneze transmisiile (trebuie să folosească același cod). Răspândirea semnalului transmis pe o bandă mult mai largă este ideea fundamentală din spatele CDMA (</w:t>
      </w:r>
      <w:proofErr w:type="spellStart"/>
      <w:r w:rsidRPr="007252FF">
        <w:rPr>
          <w:i/>
          <w:iCs/>
        </w:rPr>
        <w:t>Spread</w:t>
      </w:r>
      <w:proofErr w:type="spellEnd"/>
      <w:r w:rsidRPr="007252FF">
        <w:rPr>
          <w:i/>
          <w:iCs/>
        </w:rPr>
        <w:t xml:space="preserve"> </w:t>
      </w:r>
      <w:proofErr w:type="spellStart"/>
      <w:r w:rsidRPr="007252FF">
        <w:rPr>
          <w:i/>
          <w:iCs/>
        </w:rPr>
        <w:t>Spectrum</w:t>
      </w:r>
      <w:proofErr w:type="spellEnd"/>
      <w:r>
        <w:t>).</w:t>
      </w:r>
    </w:p>
    <w:p w14:paraId="275B492B" w14:textId="77777777" w:rsidR="00856030" w:rsidRDefault="00856030" w:rsidP="007252FF"/>
    <w:p w14:paraId="10445702" w14:textId="77777777" w:rsidR="00856030" w:rsidRDefault="00856030" w:rsidP="007252FF"/>
    <w:p w14:paraId="01C1D3C5" w14:textId="77777777" w:rsidR="00856030" w:rsidRPr="007252FF" w:rsidRDefault="00856030" w:rsidP="007252FF"/>
    <w:p w14:paraId="04C54069" w14:textId="77777777" w:rsidR="007252FF" w:rsidRDefault="007252FF" w:rsidP="007252FF"/>
    <w:p w14:paraId="10B74AE9" w14:textId="7A767062" w:rsidR="007252FF" w:rsidRDefault="00856030" w:rsidP="007252FF">
      <w:pPr>
        <w:rPr>
          <w:rFonts w:cs="Times New Roman"/>
          <w:szCs w:val="24"/>
        </w:rPr>
      </w:pPr>
      <w:r>
        <w:rPr>
          <w:noProof/>
        </w:rPr>
        <w:drawing>
          <wp:inline distT="0" distB="0" distL="0" distR="0" wp14:anchorId="713AC3E4" wp14:editId="0C4E1A9D">
            <wp:extent cx="5494020" cy="2133600"/>
            <wp:effectExtent l="0" t="0" r="0" b="0"/>
            <wp:docPr id="1406277380" name="Picture 1" descr="Common FDMA, TDMA and CDMA Techniqu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FDMA, TDMA and CDMA Techniques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020" cy="2133600"/>
                    </a:xfrm>
                    <a:prstGeom prst="rect">
                      <a:avLst/>
                    </a:prstGeom>
                    <a:noFill/>
                    <a:ln>
                      <a:noFill/>
                    </a:ln>
                  </pic:spPr>
                </pic:pic>
              </a:graphicData>
            </a:graphic>
          </wp:inline>
        </w:drawing>
      </w:r>
    </w:p>
    <w:p w14:paraId="0E4AA7B5" w14:textId="19BF9AFC" w:rsidR="00856030" w:rsidRDefault="00856030" w:rsidP="00A03548">
      <w:pPr>
        <w:jc w:val="center"/>
        <w:rPr>
          <w:rFonts w:cs="Times New Roman"/>
          <w:szCs w:val="24"/>
        </w:rPr>
      </w:pPr>
      <w:proofErr w:type="spellStart"/>
      <w:r>
        <w:rPr>
          <w:rFonts w:cs="Times New Roman"/>
          <w:szCs w:val="24"/>
        </w:rPr>
        <w:t>Fig</w:t>
      </w:r>
      <w:proofErr w:type="spellEnd"/>
      <w:r>
        <w:rPr>
          <w:rFonts w:cs="Times New Roman"/>
          <w:szCs w:val="24"/>
        </w:rPr>
        <w:t xml:space="preserve"> 4. </w:t>
      </w:r>
      <w:r w:rsidR="00A03548" w:rsidRPr="00A03548">
        <w:rPr>
          <w:rFonts w:cs="Times New Roman"/>
          <w:szCs w:val="24"/>
        </w:rPr>
        <w:t>Tehnici comune FDMA, TDMA și CDMA</w:t>
      </w:r>
    </w:p>
    <w:p w14:paraId="10DD86ED" w14:textId="1D8DECFE" w:rsidR="00A03548" w:rsidRDefault="00A03548">
      <w:pPr>
        <w:spacing w:after="200" w:line="276" w:lineRule="auto"/>
        <w:jc w:val="left"/>
        <w:rPr>
          <w:rFonts w:cs="Times New Roman"/>
          <w:szCs w:val="24"/>
        </w:rPr>
      </w:pPr>
      <w:r>
        <w:rPr>
          <w:rFonts w:cs="Times New Roman"/>
          <w:szCs w:val="24"/>
        </w:rPr>
        <w:br w:type="page"/>
      </w:r>
    </w:p>
    <w:p w14:paraId="68C99D45" w14:textId="2C9E2A3E" w:rsidR="00A03548" w:rsidRDefault="00A03548" w:rsidP="00A03548">
      <w:pPr>
        <w:pStyle w:val="Heading2"/>
      </w:pPr>
      <w:bookmarkStart w:id="15" w:name="_Toc153479010"/>
      <w:bookmarkStart w:id="16" w:name="_Toc153479136"/>
      <w:r w:rsidRPr="00A03548">
        <w:lastRenderedPageBreak/>
        <w:t>Interfețe radio luate în considerare și scenarii</w:t>
      </w:r>
      <w:bookmarkEnd w:id="15"/>
      <w:bookmarkEnd w:id="16"/>
    </w:p>
    <w:p w14:paraId="7C9F5B83" w14:textId="26D5DA3B" w:rsidR="00A03548" w:rsidRDefault="00A03548" w:rsidP="00A03548">
      <w:r w:rsidRPr="00A03548">
        <w:t>Există diverse interfețe aeriene standardizate disponibile pentru sistemele care utilizează comunicații prin satelit. Difuzarea video digitală prin satelit (DVB-S, DVB-S2 și DVB-RCS) și extinderea prin satelit a Sistemului Universal de Telecomunicații Mobile (UMTS) terestru</w:t>
      </w:r>
      <w:r w:rsidR="00322ABB">
        <w:t xml:space="preserve"> sunt principalele idei ale acestei căr</w:t>
      </w:r>
      <w:r w:rsidR="00322ABB" w:rsidRPr="00A03548">
        <w:t>ț</w:t>
      </w:r>
      <w:r w:rsidR="00322ABB">
        <w:t>i</w:t>
      </w:r>
      <w:r w:rsidRPr="00A03548">
        <w:t>. În plus, au fost luate în considerare scenarii care combină diverși factori, cum ar fi tipul de orbită a satelitului, utilizatorii de telefonie mobilă sau fixă și interfața aeriană aleasă. Mai exact, au fost recunoscute situațiile ulterioare:</w:t>
      </w:r>
    </w:p>
    <w:p w14:paraId="3859A7A0" w14:textId="77777777" w:rsidR="00A03548" w:rsidRDefault="00A03548" w:rsidP="00A03548"/>
    <w:p w14:paraId="3E797F6E" w14:textId="5234EC8F" w:rsidR="00A03548" w:rsidRDefault="00A03548" w:rsidP="00A03548">
      <w:pPr>
        <w:pStyle w:val="ListParagraph"/>
        <w:numPr>
          <w:ilvl w:val="0"/>
          <w:numId w:val="20"/>
        </w:numPr>
      </w:pPr>
      <w:r>
        <w:t>Scenariul 1: Satelit-UMTS (S-UMTS) pentru utilizatorii de telefonie mobilă prin</w:t>
      </w:r>
      <w:r w:rsidR="00322ABB">
        <w:t xml:space="preserve"> satelit</w:t>
      </w:r>
      <w:r>
        <w:t xml:space="preserve"> GEO</w:t>
      </w:r>
      <w:r w:rsidR="00322ABB">
        <w:t xml:space="preserve"> </w:t>
      </w:r>
      <w:r>
        <w:t>cu țeavă îndoită;</w:t>
      </w:r>
    </w:p>
    <w:p w14:paraId="561A7D5F" w14:textId="6866B8BB" w:rsidR="00A03548" w:rsidRDefault="00A03548" w:rsidP="00A03548">
      <w:pPr>
        <w:pStyle w:val="ListParagraph"/>
        <w:numPr>
          <w:ilvl w:val="0"/>
          <w:numId w:val="20"/>
        </w:numPr>
      </w:pPr>
      <w:r>
        <w:t>Scenariul 2: DVB-S/DVB-RCS pentru transmisii fixe în bandă largă prin</w:t>
      </w:r>
    </w:p>
    <w:p w14:paraId="51487A41" w14:textId="77777777" w:rsidR="00A03548" w:rsidRDefault="00A03548" w:rsidP="00A03548">
      <w:r>
        <w:t>Sateliți cu țeavă îndoită GEO;</w:t>
      </w:r>
    </w:p>
    <w:p w14:paraId="7C0FA82E" w14:textId="77777777" w:rsidR="00A03548" w:rsidRDefault="00A03548" w:rsidP="00A03548">
      <w:pPr>
        <w:pStyle w:val="ListParagraph"/>
        <w:numPr>
          <w:ilvl w:val="0"/>
          <w:numId w:val="20"/>
        </w:numPr>
      </w:pPr>
      <w:r>
        <w:t>Scenariul 3: Constelația LEO cu sateliți în regenerare pentru furnizarea de servicii multimedia utilizatorilor de telefonie mobilă care adoptă dispozitive portabile</w:t>
      </w:r>
    </w:p>
    <w:p w14:paraId="587F8AFB" w14:textId="77777777" w:rsidR="00A03548" w:rsidRDefault="00A03548" w:rsidP="00A03548">
      <w:pPr>
        <w:pStyle w:val="ListParagraph"/>
      </w:pPr>
    </w:p>
    <w:p w14:paraId="75012D81" w14:textId="3EF502F7" w:rsidR="00A03548" w:rsidRDefault="00A03548" w:rsidP="00A03548">
      <w:pPr>
        <w:pStyle w:val="ListParagraph"/>
      </w:pPr>
      <w:r>
        <w:t>.</w:t>
      </w:r>
    </w:p>
    <w:p w14:paraId="6670B3C8" w14:textId="38A587FB" w:rsidR="00A03548" w:rsidRDefault="00A03548" w:rsidP="0067241A">
      <w:r>
        <w:t>Figura 5 prezintă o versiune simplificată a sistemului DVB-S/DVB-RCS</w:t>
      </w:r>
      <w:r w:rsidR="005D1CF5">
        <w:t>,</w:t>
      </w:r>
    </w:p>
    <w:p w14:paraId="2FC8BE44" w14:textId="314304EC" w:rsidR="00A03548" w:rsidRDefault="00A03548" w:rsidP="0067241A">
      <w:r>
        <w:t xml:space="preserve">arhitectură în care </w:t>
      </w:r>
      <w:r w:rsidRPr="00A03548">
        <w:t>Centrul de control al rețelei</w:t>
      </w:r>
      <w:r>
        <w:t xml:space="preserve"> (NCC), </w:t>
      </w:r>
      <w:r w:rsidRPr="00A03548">
        <w:t>Poarta de trafic</w:t>
      </w:r>
      <w:r>
        <w:t xml:space="preserve"> (GW) și </w:t>
      </w:r>
      <w:proofErr w:type="spellStart"/>
      <w:r>
        <w:t>Feeder</w:t>
      </w:r>
      <w:proofErr w:type="spellEnd"/>
      <w:r>
        <w:t xml:space="preserve">(este stația terestră care transmite </w:t>
      </w:r>
      <w:proofErr w:type="spellStart"/>
      <w:r>
        <w:t>Forward</w:t>
      </w:r>
      <w:proofErr w:type="spellEnd"/>
      <w:r>
        <w:t xml:space="preserve"> Link (DVB-S)</w:t>
      </w:r>
    </w:p>
    <w:p w14:paraId="43380B26" w14:textId="77777777" w:rsidR="00A03548" w:rsidRDefault="00A03548" w:rsidP="0067241A">
      <w:r>
        <w:t>semnal, unde datele utilizatorului și semnalele de sincronizare și control ISN sunt multiplexate</w:t>
      </w:r>
    </w:p>
    <w:p w14:paraId="4C70A15A" w14:textId="24703301" w:rsidR="00A03548" w:rsidRDefault="00A03548" w:rsidP="0067241A">
      <w:r>
        <w:t>împreună) sunt „prăbușite” în NCC, adică într-o singură stație terestră</w:t>
      </w:r>
      <w:r w:rsidR="00642736">
        <w:t xml:space="preserve"> </w:t>
      </w:r>
      <w:r w:rsidR="00EE008F">
        <w:t>[3]</w:t>
      </w:r>
      <w:r>
        <w:t>.</w:t>
      </w:r>
    </w:p>
    <w:p w14:paraId="16A1DAE1" w14:textId="77777777" w:rsidR="00A03548" w:rsidRDefault="00A03548" w:rsidP="00A03548"/>
    <w:p w14:paraId="4CAB5B8E" w14:textId="77777777" w:rsidR="00A03548" w:rsidRDefault="00A03548" w:rsidP="00A03548"/>
    <w:p w14:paraId="5504ED7A" w14:textId="77777777" w:rsidR="00A03548" w:rsidRDefault="00A03548" w:rsidP="00A03548"/>
    <w:p w14:paraId="579A8863" w14:textId="6F4A4F3F" w:rsidR="00A03548" w:rsidRPr="00A03548" w:rsidRDefault="00A03548" w:rsidP="00A03548">
      <w:r>
        <w:rPr>
          <w:noProof/>
        </w:rPr>
        <w:drawing>
          <wp:inline distT="0" distB="0" distL="0" distR="0" wp14:anchorId="10CF284A" wp14:editId="764950DB">
            <wp:extent cx="5429250" cy="2867025"/>
            <wp:effectExtent l="0" t="0" r="0" b="9525"/>
            <wp:docPr id="1490784203" name="Picture 1" descr="A diagram of a satellite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84203" name="Picture 1" descr="A diagram of a satellite network&#10;&#10;Description automatically generated"/>
                    <pic:cNvPicPr/>
                  </pic:nvPicPr>
                  <pic:blipFill>
                    <a:blip r:embed="rId17"/>
                    <a:stretch>
                      <a:fillRect/>
                    </a:stretch>
                  </pic:blipFill>
                  <pic:spPr>
                    <a:xfrm>
                      <a:off x="0" y="0"/>
                      <a:ext cx="5429250" cy="2867025"/>
                    </a:xfrm>
                    <a:prstGeom prst="rect">
                      <a:avLst/>
                    </a:prstGeom>
                  </pic:spPr>
                </pic:pic>
              </a:graphicData>
            </a:graphic>
          </wp:inline>
        </w:drawing>
      </w:r>
    </w:p>
    <w:p w14:paraId="3750F4EC" w14:textId="77777777" w:rsidR="007252FF" w:rsidRPr="007252FF" w:rsidRDefault="007252FF" w:rsidP="007252FF">
      <w:pPr>
        <w:rPr>
          <w:rFonts w:cs="Times New Roman"/>
          <w:szCs w:val="24"/>
        </w:rPr>
      </w:pPr>
    </w:p>
    <w:p w14:paraId="4DCA9F76" w14:textId="26A1192B" w:rsidR="003E32E5" w:rsidRDefault="00A03548" w:rsidP="00A03548">
      <w:pPr>
        <w:jc w:val="center"/>
        <w:rPr>
          <w:rFonts w:cs="Times New Roman"/>
          <w:szCs w:val="24"/>
        </w:rPr>
      </w:pPr>
      <w:proofErr w:type="spellStart"/>
      <w:r>
        <w:rPr>
          <w:rFonts w:cs="Times New Roman"/>
          <w:szCs w:val="24"/>
        </w:rPr>
        <w:t>Fig</w:t>
      </w:r>
      <w:proofErr w:type="spellEnd"/>
      <w:r>
        <w:rPr>
          <w:rFonts w:cs="Times New Roman"/>
          <w:szCs w:val="24"/>
        </w:rPr>
        <w:t xml:space="preserve"> 5. </w:t>
      </w:r>
      <w:r w:rsidRPr="00A03548">
        <w:rPr>
          <w:rFonts w:cs="Times New Roman"/>
          <w:szCs w:val="24"/>
        </w:rPr>
        <w:t>Exemplu de arhitectură de sistem DVB-S/DVB-RCS.</w:t>
      </w:r>
    </w:p>
    <w:p w14:paraId="0D4F42A4" w14:textId="77777777" w:rsidR="003E32E5" w:rsidRDefault="003E32E5">
      <w:pPr>
        <w:spacing w:after="200" w:line="276" w:lineRule="auto"/>
        <w:jc w:val="left"/>
        <w:rPr>
          <w:rFonts w:cs="Times New Roman"/>
          <w:szCs w:val="24"/>
        </w:rPr>
      </w:pPr>
      <w:r>
        <w:rPr>
          <w:rFonts w:cs="Times New Roman"/>
          <w:szCs w:val="24"/>
        </w:rPr>
        <w:br w:type="page"/>
      </w:r>
    </w:p>
    <w:p w14:paraId="4207219B" w14:textId="55BFD16B" w:rsidR="00723D1D" w:rsidRDefault="00F927A1" w:rsidP="00F927A1">
      <w:pPr>
        <w:pStyle w:val="Heading1"/>
      </w:pPr>
      <w:bookmarkStart w:id="17" w:name="_Toc153479011"/>
      <w:bookmarkStart w:id="18" w:name="_Toc153479137"/>
      <w:r w:rsidRPr="00F927A1">
        <w:lastRenderedPageBreak/>
        <w:t>Probleme de proiectare a frecvenței radio</w:t>
      </w:r>
      <w:bookmarkEnd w:id="17"/>
      <w:bookmarkEnd w:id="18"/>
    </w:p>
    <w:p w14:paraId="0D2F0629" w14:textId="7035F56C" w:rsidR="00F927A1" w:rsidRDefault="00F927A1" w:rsidP="00F927A1">
      <w:r w:rsidRPr="00F927A1">
        <w:t>Transmiterea puterii electromagnetice care transportă informații prin spațiu, optimizând în același timp raportul de putere purtător-zgomot recepționat (CNR), este scopul comunicațiilor radio. Acest lucru permite receptorului să reconstruiască semnalul transmis cât mai precis posibil.</w:t>
      </w:r>
      <w:r w:rsidR="00DB6F94">
        <w:t xml:space="preserve"> </w:t>
      </w:r>
      <w:r w:rsidR="00DB6F94" w:rsidRPr="00DB6F94">
        <w:t>Pentru a face acest lucru este necesar</w:t>
      </w:r>
      <w:r w:rsidR="00DB6F94">
        <w:t>:</w:t>
      </w:r>
    </w:p>
    <w:p w14:paraId="005B3F34" w14:textId="2ADEDDD7" w:rsidR="00DB6F94" w:rsidRDefault="00BD14BE" w:rsidP="00BD14BE">
      <w:pPr>
        <w:pStyle w:val="ListParagraph"/>
        <w:numPr>
          <w:ilvl w:val="0"/>
          <w:numId w:val="20"/>
        </w:numPr>
      </w:pPr>
      <w:r w:rsidRPr="00BD14BE">
        <w:t>Pe cât posibil, transfera</w:t>
      </w:r>
      <w:r>
        <w:t>rea</w:t>
      </w:r>
      <w:r w:rsidRPr="00BD14BE">
        <w:t xml:space="preserve"> puter</w:t>
      </w:r>
      <w:r>
        <w:t>ii</w:t>
      </w:r>
      <w:r w:rsidRPr="00BD14BE">
        <w:t xml:space="preserve"> electromagnetic</w:t>
      </w:r>
      <w:r>
        <w:t>e</w:t>
      </w:r>
      <w:r w:rsidRPr="00BD14BE">
        <w:t xml:space="preserve"> eficient în spațiu către punctul de recepție. Acest lucru necesită utilizarea unor părți adecvate (antene) pentru a alinia emițătorul și receptorul în raport cu spațiul, pentru a concentra puterea transmisă în direcția receptorului și pentru a extrage puterea necesară din unda electromagnetică. Deoarece undele electromagnetice din comunicațiile prin satelit trebuie de obicei să călătorească prin atmosfera pământului, fenomenele atmosferice pot modifica caracteristicile undei (amplitudine, polarizare, direcție de propagare și coerență), ceea ce ar putea avea un impact asupra nivelului de putere recepționat. Prin urmare, deoarece nivelul de putere recepționat depinde în mare măsură de nepotrivirea dintre caracteristicile undei și antenei, propagarea atmosferică și antenele necesită o considerare comună.</w:t>
      </w:r>
    </w:p>
    <w:p w14:paraId="1FF76340" w14:textId="77777777" w:rsidR="00B91573" w:rsidRDefault="00B91573" w:rsidP="00B91573">
      <w:pPr>
        <w:pStyle w:val="ListParagraph"/>
        <w:numPr>
          <w:ilvl w:val="0"/>
          <w:numId w:val="20"/>
        </w:numPr>
      </w:pPr>
      <w:r>
        <w:t xml:space="preserve">Reduceți și/sau gestionați gradul surselor de afectare a semnalului în spațiu. În timp ce unele dintre aceste surse sunt artificiale (semnale interferente produse în cadrul aceluiași sistem sau de către alte sisteme terestre sau spațiale), altele sunt naturale (zgomot termic primit de antenă). </w:t>
      </w:r>
    </w:p>
    <w:p w14:paraId="42CBC255" w14:textId="7F29474B" w:rsidR="00BD14BE" w:rsidRDefault="00B91573" w:rsidP="00B91573">
      <w:r>
        <w:t>În ambele situații, este necesară atenția simultană pentru propagarea atmosferică și proiectarea antenei</w:t>
      </w:r>
      <w:r w:rsidR="00642736">
        <w:t xml:space="preserve">. </w:t>
      </w:r>
      <w:r w:rsidR="00642736" w:rsidRPr="00642736">
        <w:t>În funcție de dimensiunea, performanța dorită și banda de frecvență de funcționare, antenele pot apărea foarte diferit</w:t>
      </w:r>
      <w:r>
        <w:t>.</w:t>
      </w:r>
    </w:p>
    <w:p w14:paraId="522FF886" w14:textId="77777777" w:rsidR="001F1CE4" w:rsidRDefault="001F1CE4" w:rsidP="00B91573"/>
    <w:p w14:paraId="5577539B" w14:textId="2FF152B0" w:rsidR="001F1CE4" w:rsidRDefault="001F1CE4" w:rsidP="001F1CE4">
      <w:r>
        <w:t xml:space="preserve">Diferiți factori contribuie la reducerea eficienței diafragmei. Pentru cel mai comun tip de antenă ES, </w:t>
      </w:r>
      <w:proofErr w:type="spellStart"/>
      <w:r>
        <w:t>Cassegrain</w:t>
      </w:r>
      <w:proofErr w:type="spellEnd"/>
      <w:r>
        <w:t xml:space="preserve">, principalii factori, prezentate în </w:t>
      </w:r>
      <w:proofErr w:type="spellStart"/>
      <w:r>
        <w:t>Fig</w:t>
      </w:r>
      <w:proofErr w:type="spellEnd"/>
      <w:r>
        <w:t xml:space="preserve"> 6. sunt următoarele:</w:t>
      </w:r>
    </w:p>
    <w:p w14:paraId="1871A67D" w14:textId="77777777" w:rsidR="001F1CE4" w:rsidRDefault="001F1CE4" w:rsidP="001F1CE4"/>
    <w:p w14:paraId="14C7DF2C" w14:textId="51080FF5" w:rsidR="001F1CE4" w:rsidRDefault="001F1CE4" w:rsidP="001F1CE4">
      <w:pPr>
        <w:pStyle w:val="ListParagraph"/>
        <w:numPr>
          <w:ilvl w:val="0"/>
          <w:numId w:val="22"/>
        </w:numPr>
      </w:pPr>
      <w:r w:rsidRPr="001F1CE4">
        <w:rPr>
          <w:i/>
          <w:iCs/>
        </w:rPr>
        <w:t>Eficiența de deversare primară</w:t>
      </w:r>
      <w:r w:rsidR="003C67D1">
        <w:rPr>
          <w:i/>
          <w:iCs/>
        </w:rPr>
        <w:t xml:space="preserve"> </w:t>
      </w:r>
      <w:r w:rsidR="003C67D1" w:rsidRPr="003C67D1">
        <w:t>(A)</w:t>
      </w:r>
      <w:r w:rsidRPr="003C67D1">
        <w:t>.</w:t>
      </w:r>
      <w:r>
        <w:t xml:space="preserve"> Eficiența </w:t>
      </w:r>
      <w:proofErr w:type="spellStart"/>
      <w:r>
        <w:t>spillover</w:t>
      </w:r>
      <w:proofErr w:type="spellEnd"/>
      <w:r>
        <w:t>-ului primar reprezintă pierderea</w:t>
      </w:r>
    </w:p>
    <w:p w14:paraId="52C96131" w14:textId="77777777" w:rsidR="001F1CE4" w:rsidRDefault="001F1CE4" w:rsidP="001F1CE4">
      <w:r>
        <w:t xml:space="preserve">datorită puterii radiate de alimentarea în afara </w:t>
      </w:r>
      <w:proofErr w:type="spellStart"/>
      <w:r>
        <w:t>subreflectorului</w:t>
      </w:r>
      <w:proofErr w:type="spellEnd"/>
      <w:r>
        <w:t>.</w:t>
      </w:r>
    </w:p>
    <w:p w14:paraId="159CC0C6" w14:textId="77777777" w:rsidR="001F1CE4" w:rsidRDefault="001F1CE4" w:rsidP="001F1CE4"/>
    <w:p w14:paraId="12A27636" w14:textId="45058C71" w:rsidR="001F1CE4" w:rsidRDefault="001F1CE4" w:rsidP="001F1CE4">
      <w:pPr>
        <w:pStyle w:val="ListParagraph"/>
        <w:numPr>
          <w:ilvl w:val="0"/>
          <w:numId w:val="22"/>
        </w:numPr>
      </w:pPr>
      <w:r w:rsidRPr="001F1CE4">
        <w:rPr>
          <w:i/>
          <w:iCs/>
        </w:rPr>
        <w:t>Eficiență secundară de deversare</w:t>
      </w:r>
      <w:r w:rsidR="003C67D1">
        <w:rPr>
          <w:i/>
          <w:iCs/>
        </w:rPr>
        <w:t xml:space="preserve"> </w:t>
      </w:r>
      <w:r w:rsidR="003C67D1">
        <w:t>(B)</w:t>
      </w:r>
      <w:r>
        <w:t xml:space="preserve">. Eficiența </w:t>
      </w:r>
      <w:proofErr w:type="spellStart"/>
      <w:r>
        <w:t>spillover</w:t>
      </w:r>
      <w:proofErr w:type="spellEnd"/>
      <w:r>
        <w:t>-ului secundar reprezintă</w:t>
      </w:r>
    </w:p>
    <w:p w14:paraId="7D9DAE2F" w14:textId="77777777" w:rsidR="001F1CE4" w:rsidRDefault="001F1CE4" w:rsidP="001F1CE4">
      <w:r>
        <w:t xml:space="preserve">pierderea datorată puterii împrăștiate de </w:t>
      </w:r>
      <w:proofErr w:type="spellStart"/>
      <w:r>
        <w:t>subreflector</w:t>
      </w:r>
      <w:proofErr w:type="spellEnd"/>
      <w:r>
        <w:t xml:space="preserve"> în afara reflectorului principal.</w:t>
      </w:r>
    </w:p>
    <w:p w14:paraId="37001859" w14:textId="77777777" w:rsidR="001F1CE4" w:rsidRDefault="001F1CE4" w:rsidP="001F1CE4"/>
    <w:p w14:paraId="25304699" w14:textId="7E67ED32" w:rsidR="001F1CE4" w:rsidRDefault="001F1CE4" w:rsidP="001F1CE4">
      <w:pPr>
        <w:pStyle w:val="ListParagraph"/>
        <w:numPr>
          <w:ilvl w:val="0"/>
          <w:numId w:val="22"/>
        </w:numPr>
      </w:pPr>
      <w:r w:rsidRPr="001F1CE4">
        <w:rPr>
          <w:i/>
          <w:iCs/>
        </w:rPr>
        <w:t>Eficiența iluminării</w:t>
      </w:r>
      <w:r w:rsidR="003C67D1">
        <w:rPr>
          <w:i/>
          <w:iCs/>
        </w:rPr>
        <w:t xml:space="preserve"> </w:t>
      </w:r>
      <w:r w:rsidR="003C67D1">
        <w:t>(C)</w:t>
      </w:r>
      <w:r>
        <w:t>. Eficiența iluminării reprezintă abaterea</w:t>
      </w:r>
    </w:p>
    <w:p w14:paraId="275922ED" w14:textId="4811296F" w:rsidR="001F1CE4" w:rsidRDefault="001F1CE4" w:rsidP="001F1CE4">
      <w:r>
        <w:t>de la iluminarea uniformă de-a lungul deschiderii.</w:t>
      </w:r>
    </w:p>
    <w:p w14:paraId="4599C7F0" w14:textId="77777777" w:rsidR="003C67D1" w:rsidRDefault="003C67D1" w:rsidP="001F1CE4"/>
    <w:p w14:paraId="606F961C" w14:textId="61799BB3" w:rsidR="003C67D1" w:rsidRDefault="003C67D1" w:rsidP="003C67D1">
      <w:pPr>
        <w:pStyle w:val="ListParagraph"/>
        <w:numPr>
          <w:ilvl w:val="0"/>
          <w:numId w:val="22"/>
        </w:numPr>
      </w:pPr>
      <w:r w:rsidRPr="003C67D1">
        <w:rPr>
          <w:i/>
          <w:iCs/>
        </w:rPr>
        <w:t>Eficiența preciziei suprafeței</w:t>
      </w:r>
      <w:r>
        <w:t xml:space="preserve"> (D). Eficiența acurateței suprafeței reprezintă energia împrăștiată din fasciculul principal din cauza rugozității suprafeței principale</w:t>
      </w:r>
      <w:r w:rsidR="006B2F6F">
        <w:t>.</w:t>
      </w:r>
    </w:p>
    <w:p w14:paraId="51E97B3B" w14:textId="77777777" w:rsidR="006B2F6F" w:rsidRDefault="006B2F6F" w:rsidP="006B2F6F"/>
    <w:p w14:paraId="5F256D3B" w14:textId="6078F985" w:rsidR="006B2F6F" w:rsidRDefault="006B2F6F" w:rsidP="006B2F6F">
      <w:pPr>
        <w:pStyle w:val="ListParagraph"/>
        <w:numPr>
          <w:ilvl w:val="0"/>
          <w:numId w:val="22"/>
        </w:numPr>
      </w:pPr>
      <w:r w:rsidRPr="006B2F6F">
        <w:rPr>
          <w:i/>
          <w:iCs/>
        </w:rPr>
        <w:t xml:space="preserve">Eficiența radiațiilor </w:t>
      </w:r>
      <w:r>
        <w:t>(E)</w:t>
      </w:r>
      <w:r w:rsidR="00ED4CF1">
        <w:t xml:space="preserve"> [2]</w:t>
      </w:r>
    </w:p>
    <w:p w14:paraId="49995497" w14:textId="507D6A96" w:rsidR="00B91573" w:rsidRDefault="0076710D" w:rsidP="00B91573">
      <w:r>
        <w:rPr>
          <w:noProof/>
        </w:rPr>
        <w:lastRenderedPageBreak/>
        <w:drawing>
          <wp:inline distT="0" distB="0" distL="0" distR="0" wp14:anchorId="766EDB6C" wp14:editId="5F16582A">
            <wp:extent cx="5810250" cy="5783580"/>
            <wp:effectExtent l="0" t="0" r="0" b="7620"/>
            <wp:docPr id="1113727375" name="Picture 1" descr="A diagram of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27375" name="Picture 1" descr="A diagram of a circular object&#10;&#10;Description automatically generated"/>
                    <pic:cNvPicPr/>
                  </pic:nvPicPr>
                  <pic:blipFill>
                    <a:blip r:embed="rId18"/>
                    <a:stretch>
                      <a:fillRect/>
                    </a:stretch>
                  </pic:blipFill>
                  <pic:spPr>
                    <a:xfrm>
                      <a:off x="0" y="0"/>
                      <a:ext cx="5810250" cy="5783580"/>
                    </a:xfrm>
                    <a:prstGeom prst="rect">
                      <a:avLst/>
                    </a:prstGeom>
                  </pic:spPr>
                </pic:pic>
              </a:graphicData>
            </a:graphic>
          </wp:inline>
        </w:drawing>
      </w:r>
    </w:p>
    <w:p w14:paraId="6650E485" w14:textId="3AEA4A45" w:rsidR="00B91573" w:rsidRPr="00F927A1" w:rsidRDefault="001F1CE4" w:rsidP="001F1CE4">
      <w:pPr>
        <w:jc w:val="center"/>
      </w:pPr>
      <w:proofErr w:type="spellStart"/>
      <w:r>
        <w:t>Fig</w:t>
      </w:r>
      <w:proofErr w:type="spellEnd"/>
      <w:r>
        <w:t xml:space="preserve"> 6. </w:t>
      </w:r>
      <w:r w:rsidRPr="001F1CE4">
        <w:t xml:space="preserve">Factori care contribuie la reducerea eficienței diafragmei într-o antenă </w:t>
      </w:r>
      <w:proofErr w:type="spellStart"/>
      <w:r w:rsidRPr="001F1CE4">
        <w:t>Cassegrain</w:t>
      </w:r>
      <w:proofErr w:type="spellEnd"/>
    </w:p>
    <w:p w14:paraId="53F09C0D" w14:textId="6A993CC5" w:rsidR="00723D1D" w:rsidRDefault="00723D1D">
      <w:pPr>
        <w:rPr>
          <w:rFonts w:cs="Times New Roman"/>
          <w:szCs w:val="24"/>
        </w:rPr>
      </w:pPr>
      <w:r>
        <w:rPr>
          <w:rFonts w:cs="Times New Roman"/>
          <w:szCs w:val="24"/>
        </w:rPr>
        <w:br w:type="page"/>
      </w:r>
    </w:p>
    <w:p w14:paraId="13EEDAD0" w14:textId="77777777" w:rsidR="00723D1D" w:rsidRPr="007D4E3C" w:rsidRDefault="00723D1D" w:rsidP="00723D1D">
      <w:pPr>
        <w:rPr>
          <w:rFonts w:cs="Times New Roman"/>
          <w:szCs w:val="24"/>
        </w:rPr>
      </w:pPr>
    </w:p>
    <w:p w14:paraId="59DDC448" w14:textId="12403F04" w:rsidR="00D1450B" w:rsidRPr="00D1450B" w:rsidRDefault="00D1450B" w:rsidP="00A51E6E">
      <w:pPr>
        <w:pStyle w:val="Heading1"/>
        <w:rPr>
          <w:sz w:val="28"/>
          <w:szCs w:val="26"/>
        </w:rPr>
      </w:pPr>
      <w:bookmarkStart w:id="19" w:name="_Toc153479012"/>
      <w:bookmarkStart w:id="20" w:name="_Toc153479138"/>
      <w:r w:rsidRPr="00D1450B">
        <w:t>Codarea canalului</w:t>
      </w:r>
      <w:bookmarkEnd w:id="19"/>
      <w:bookmarkEnd w:id="20"/>
    </w:p>
    <w:p w14:paraId="0CABE745" w14:textId="347D4D45" w:rsidR="00A51E6E" w:rsidRDefault="00D1450B" w:rsidP="00D1450B">
      <w:r w:rsidRPr="00D1450B">
        <w:t>Prin utilizarea redundanței și a interdependenței în reprezentarea biților de informații, codarea canalului este o tehnică de procesare a semnalului care permite protecția împotriva erorilor și media zgomotului în secvențe.</w:t>
      </w:r>
    </w:p>
    <w:p w14:paraId="7E32EA3E" w14:textId="77777777" w:rsidR="00D1450B" w:rsidRDefault="00D1450B" w:rsidP="00D1450B"/>
    <w:p w14:paraId="390A5B97" w14:textId="77777777" w:rsidR="00D1450B" w:rsidRDefault="00D1450B" w:rsidP="00D1450B">
      <w:pPr>
        <w:pStyle w:val="Heading2"/>
      </w:pPr>
      <w:bookmarkStart w:id="21" w:name="_Toc153479013"/>
      <w:bookmarkStart w:id="22" w:name="_Toc153479139"/>
      <w:r w:rsidRPr="00D1450B">
        <w:t>Sisteme codificate</w:t>
      </w:r>
      <w:bookmarkEnd w:id="21"/>
      <w:bookmarkEnd w:id="22"/>
    </w:p>
    <w:p w14:paraId="2B7BDB16" w14:textId="67636661" w:rsidR="001C3760" w:rsidRDefault="001C3760" w:rsidP="001C3760">
      <w:r w:rsidRPr="001C3760">
        <w:t xml:space="preserve">După cum se vede în Figura </w:t>
      </w:r>
      <w:r>
        <w:t>7</w:t>
      </w:r>
      <w:r w:rsidRPr="001C3760">
        <w:t xml:space="preserve">, codificarea este introdusă de obicei chiar înainte de modulare și decodificată după demodulare. Integrarea funcțiilor de codare și modulare este un concept de dorit. Împărțirea funcțiilor este acceptabilă pentru canalele binare; totuși, este preferată o interfață </w:t>
      </w:r>
      <w:proofErr w:type="spellStart"/>
      <w:r w:rsidRPr="001C3760">
        <w:t>multibiți</w:t>
      </w:r>
      <w:proofErr w:type="spellEnd"/>
      <w:r w:rsidRPr="001C3760">
        <w:t xml:space="preserve"> între demodulator și decodor, astfel încât demodulatorul să poată exprima încredere în alegerile sale cu privire la simbolurile binare pe care le-a primit pe canal. Când se folosește demodularea soft-</w:t>
      </w:r>
      <w:proofErr w:type="spellStart"/>
      <w:r w:rsidRPr="001C3760">
        <w:t>decision</w:t>
      </w:r>
      <w:proofErr w:type="spellEnd"/>
      <w:r w:rsidRPr="001C3760">
        <w:t xml:space="preserve"> în loc de doar ieșirea binară hard-</w:t>
      </w:r>
      <w:proofErr w:type="spellStart"/>
      <w:r w:rsidRPr="001C3760">
        <w:t>decision</w:t>
      </w:r>
      <w:proofErr w:type="spellEnd"/>
      <w:r w:rsidRPr="001C3760">
        <w:t xml:space="preserve"> de la demodulator, capacitatea de control a erorilor a codului poate fi aproape dublată. Cu toate acestea, nu toate decodoarele sunt capabile să utilizeze deciziile soft în mod eficient</w:t>
      </w:r>
      <w:r>
        <w:t xml:space="preserve"> [4]</w:t>
      </w:r>
      <w:r w:rsidRPr="001C3760">
        <w:t>.</w:t>
      </w:r>
    </w:p>
    <w:p w14:paraId="4BB60C3F" w14:textId="77777777" w:rsidR="001C3760" w:rsidRDefault="001C3760" w:rsidP="001C3760"/>
    <w:p w14:paraId="3B188B8F" w14:textId="77777777" w:rsidR="001C3760" w:rsidRDefault="001C3760" w:rsidP="001C3760">
      <w:pPr>
        <w:rPr>
          <w:b/>
        </w:rPr>
      </w:pPr>
      <w:r>
        <w:rPr>
          <w:noProof/>
        </w:rPr>
        <w:drawing>
          <wp:inline distT="0" distB="0" distL="0" distR="0" wp14:anchorId="611D8526" wp14:editId="4489DD2B">
            <wp:extent cx="5648325" cy="2619375"/>
            <wp:effectExtent l="0" t="0" r="9525" b="9525"/>
            <wp:docPr id="608035152"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35152" name="Picture 1" descr="A diagram of a computer system&#10;&#10;Description automatically generated"/>
                    <pic:cNvPicPr/>
                  </pic:nvPicPr>
                  <pic:blipFill>
                    <a:blip r:embed="rId19"/>
                    <a:stretch>
                      <a:fillRect/>
                    </a:stretch>
                  </pic:blipFill>
                  <pic:spPr>
                    <a:xfrm>
                      <a:off x="0" y="0"/>
                      <a:ext cx="5648325" cy="2619375"/>
                    </a:xfrm>
                    <a:prstGeom prst="rect">
                      <a:avLst/>
                    </a:prstGeom>
                  </pic:spPr>
                </pic:pic>
              </a:graphicData>
            </a:graphic>
          </wp:inline>
        </w:drawing>
      </w:r>
    </w:p>
    <w:p w14:paraId="63D9B907" w14:textId="2331D92A" w:rsidR="00F210D7" w:rsidRDefault="001C3760" w:rsidP="001C3760">
      <w:pPr>
        <w:jc w:val="center"/>
      </w:pPr>
      <w:proofErr w:type="spellStart"/>
      <w:r>
        <w:t>Fig</w:t>
      </w:r>
      <w:proofErr w:type="spellEnd"/>
      <w:r>
        <w:t xml:space="preserve"> 7. </w:t>
      </w:r>
      <w:r w:rsidRPr="001C3760">
        <w:t>Codificarea canalelor în sistemul de comunicații digitale</w:t>
      </w:r>
      <w:r w:rsidR="00F210D7">
        <w:br w:type="page"/>
      </w:r>
    </w:p>
    <w:p w14:paraId="7045C236" w14:textId="77777777" w:rsidR="00DA65FD" w:rsidRDefault="00DA65FD">
      <w:pPr>
        <w:rPr>
          <w:rFonts w:cs="Times New Roman"/>
          <w:b/>
          <w:bCs/>
          <w:sz w:val="32"/>
          <w:szCs w:val="32"/>
        </w:rPr>
      </w:pPr>
    </w:p>
    <w:p w14:paraId="2176C125" w14:textId="77777777" w:rsidR="008934FA" w:rsidRPr="00BA7F5C" w:rsidRDefault="008934FA" w:rsidP="00BA7F5C">
      <w:pPr>
        <w:pStyle w:val="ListParagraph"/>
        <w:ind w:left="1440"/>
        <w:rPr>
          <w:rFonts w:cs="Times New Roman"/>
          <w:szCs w:val="24"/>
        </w:rPr>
      </w:pPr>
    </w:p>
    <w:p w14:paraId="2E8D79D4" w14:textId="01E9787C" w:rsidR="008934FA" w:rsidRDefault="008934FA" w:rsidP="008934FA">
      <w:pPr>
        <w:rPr>
          <w:rFonts w:cs="Times New Roman"/>
          <w:b/>
          <w:bCs/>
          <w:sz w:val="32"/>
          <w:szCs w:val="32"/>
        </w:rPr>
      </w:pPr>
      <w:r w:rsidRPr="008934FA">
        <w:rPr>
          <w:rFonts w:cs="Times New Roman"/>
          <w:b/>
          <w:bCs/>
          <w:sz w:val="32"/>
          <w:szCs w:val="32"/>
        </w:rPr>
        <w:t>Bibliografie</w:t>
      </w:r>
    </w:p>
    <w:p w14:paraId="16BDC980" w14:textId="052885BF" w:rsidR="007F0073" w:rsidRPr="007F0073" w:rsidRDefault="007F0073" w:rsidP="008934FA">
      <w:pPr>
        <w:rPr>
          <w:rFonts w:cs="Times New Roman"/>
          <w:sz w:val="28"/>
          <w:szCs w:val="28"/>
        </w:rPr>
      </w:pPr>
      <w:r>
        <w:rPr>
          <w:rFonts w:cs="Times New Roman"/>
          <w:sz w:val="28"/>
          <w:szCs w:val="28"/>
        </w:rPr>
        <w:t>[1]</w:t>
      </w:r>
      <w:r w:rsidRPr="007F0073">
        <w:t xml:space="preserve"> </w:t>
      </w:r>
      <w:r w:rsidRPr="007F0073">
        <w:rPr>
          <w:sz w:val="28"/>
          <w:szCs w:val="28"/>
        </w:rPr>
        <w:t xml:space="preserve">Michael O. </w:t>
      </w:r>
      <w:proofErr w:type="spellStart"/>
      <w:r w:rsidRPr="007F0073">
        <w:rPr>
          <w:sz w:val="28"/>
          <w:szCs w:val="28"/>
        </w:rPr>
        <w:t>Kolawole</w:t>
      </w:r>
      <w:proofErr w:type="spellEnd"/>
      <w:r>
        <w:t xml:space="preserve">, </w:t>
      </w:r>
      <w:proofErr w:type="spellStart"/>
      <w:r w:rsidRPr="00DC325F">
        <w:rPr>
          <w:i/>
          <w:iCs/>
          <w:sz w:val="28"/>
          <w:szCs w:val="28"/>
        </w:rPr>
        <w:t>Satellite</w:t>
      </w:r>
      <w:proofErr w:type="spellEnd"/>
      <w:r w:rsidRPr="00DC325F">
        <w:rPr>
          <w:i/>
          <w:iCs/>
          <w:sz w:val="28"/>
          <w:szCs w:val="28"/>
        </w:rPr>
        <w:t xml:space="preserve"> </w:t>
      </w:r>
      <w:proofErr w:type="spellStart"/>
      <w:r w:rsidRPr="00DC325F">
        <w:rPr>
          <w:i/>
          <w:iCs/>
          <w:sz w:val="28"/>
          <w:szCs w:val="28"/>
        </w:rPr>
        <w:t>Communication</w:t>
      </w:r>
      <w:proofErr w:type="spellEnd"/>
      <w:r w:rsidRPr="00DC325F">
        <w:rPr>
          <w:i/>
          <w:iCs/>
          <w:sz w:val="28"/>
          <w:szCs w:val="28"/>
        </w:rPr>
        <w:t xml:space="preserve"> Engineering</w:t>
      </w:r>
      <w:r>
        <w:t xml:space="preserve">, </w:t>
      </w:r>
      <w:r w:rsidRPr="007F0073">
        <w:rPr>
          <w:rFonts w:cs="Times New Roman"/>
          <w:color w:val="000000"/>
          <w:sz w:val="28"/>
          <w:szCs w:val="28"/>
        </w:rPr>
        <w:t xml:space="preserve">Marcel </w:t>
      </w:r>
      <w:proofErr w:type="spellStart"/>
      <w:r w:rsidRPr="007F0073">
        <w:rPr>
          <w:rFonts w:cs="Times New Roman"/>
          <w:color w:val="000000"/>
          <w:sz w:val="28"/>
          <w:szCs w:val="28"/>
        </w:rPr>
        <w:t>Dekker</w:t>
      </w:r>
      <w:proofErr w:type="spellEnd"/>
      <w:r w:rsidRPr="007F0073">
        <w:rPr>
          <w:rFonts w:cs="Times New Roman"/>
          <w:color w:val="000000"/>
          <w:sz w:val="28"/>
          <w:szCs w:val="28"/>
        </w:rPr>
        <w:t>, New York</w:t>
      </w:r>
      <w:r>
        <w:rPr>
          <w:rFonts w:ascii="Georgia" w:hAnsi="Georgia"/>
          <w:color w:val="000000"/>
          <w:sz w:val="21"/>
          <w:szCs w:val="21"/>
        </w:rPr>
        <w:t xml:space="preserve">, </w:t>
      </w:r>
      <w:r w:rsidRPr="007F0073">
        <w:rPr>
          <w:rFonts w:cs="Times New Roman"/>
          <w:color w:val="000000"/>
          <w:sz w:val="28"/>
          <w:szCs w:val="28"/>
        </w:rPr>
        <w:t>2002</w:t>
      </w:r>
    </w:p>
    <w:p w14:paraId="04E2C448" w14:textId="1ED97081" w:rsidR="008934FA" w:rsidRDefault="008934FA" w:rsidP="008934FA">
      <w:pPr>
        <w:rPr>
          <w:rFonts w:eastAsia="Times New Roman" w:cs="Times New Roman"/>
          <w:color w:val="000000"/>
          <w:sz w:val="28"/>
          <w:szCs w:val="28"/>
          <w:lang w:eastAsia="ro-RO"/>
        </w:rPr>
      </w:pPr>
      <w:r>
        <w:rPr>
          <w:rFonts w:cs="Times New Roman"/>
          <w:sz w:val="28"/>
          <w:szCs w:val="28"/>
        </w:rPr>
        <w:t>[</w:t>
      </w:r>
      <w:r w:rsidR="007F0073">
        <w:rPr>
          <w:rFonts w:cs="Times New Roman"/>
          <w:sz w:val="28"/>
          <w:szCs w:val="28"/>
        </w:rPr>
        <w:t>2</w:t>
      </w:r>
      <w:r>
        <w:rPr>
          <w:rFonts w:cs="Times New Roman"/>
          <w:sz w:val="28"/>
          <w:szCs w:val="28"/>
        </w:rPr>
        <w:t xml:space="preserve">] </w:t>
      </w:r>
      <w:r>
        <w:rPr>
          <w:rFonts w:ascii="Georgia" w:hAnsi="Georgia"/>
          <w:b/>
          <w:bCs/>
          <w:color w:val="000000"/>
          <w:sz w:val="21"/>
          <w:szCs w:val="21"/>
        </w:rPr>
        <w:t> </w:t>
      </w:r>
      <w:proofErr w:type="spellStart"/>
      <w:r w:rsidRPr="008934FA">
        <w:rPr>
          <w:rFonts w:cs="Times New Roman"/>
          <w:color w:val="000000"/>
          <w:sz w:val="28"/>
          <w:szCs w:val="28"/>
        </w:rPr>
        <w:t>Sebastiano</w:t>
      </w:r>
      <w:proofErr w:type="spellEnd"/>
      <w:r w:rsidRPr="008934FA">
        <w:rPr>
          <w:rFonts w:cs="Times New Roman"/>
          <w:color w:val="000000"/>
          <w:sz w:val="28"/>
          <w:szCs w:val="28"/>
        </w:rPr>
        <w:t xml:space="preserve"> </w:t>
      </w:r>
      <w:proofErr w:type="spellStart"/>
      <w:r w:rsidRPr="008934FA">
        <w:rPr>
          <w:rFonts w:cs="Times New Roman"/>
          <w:color w:val="000000"/>
          <w:sz w:val="28"/>
          <w:szCs w:val="28"/>
        </w:rPr>
        <w:t>Tirró</w:t>
      </w:r>
      <w:proofErr w:type="spellEnd"/>
      <w:r>
        <w:rPr>
          <w:rFonts w:cs="Times New Roman"/>
          <w:color w:val="000000"/>
          <w:sz w:val="28"/>
          <w:szCs w:val="28"/>
        </w:rPr>
        <w:t>,</w:t>
      </w:r>
      <w:r w:rsidRPr="008934FA">
        <w:rPr>
          <w:rFonts w:cs="Times New Roman"/>
          <w:color w:val="000000"/>
          <w:sz w:val="28"/>
          <w:szCs w:val="28"/>
        </w:rPr>
        <w:t xml:space="preserve"> </w:t>
      </w:r>
      <w:hyperlink r:id="rId20" w:history="1">
        <w:proofErr w:type="spellStart"/>
        <w:r w:rsidRPr="008934FA">
          <w:rPr>
            <w:rStyle w:val="Hyperlink"/>
            <w:rFonts w:cs="Times New Roman"/>
            <w:i/>
            <w:iCs/>
            <w:color w:val="auto"/>
            <w:sz w:val="28"/>
            <w:szCs w:val="28"/>
            <w:u w:val="none"/>
          </w:rPr>
          <w:t>Satellite</w:t>
        </w:r>
        <w:proofErr w:type="spellEnd"/>
        <w:r w:rsidRPr="008934FA">
          <w:rPr>
            <w:rStyle w:val="Hyperlink"/>
            <w:rFonts w:cs="Times New Roman"/>
            <w:i/>
            <w:iCs/>
            <w:color w:val="auto"/>
            <w:sz w:val="28"/>
            <w:szCs w:val="28"/>
            <w:u w:val="none"/>
          </w:rPr>
          <w:t xml:space="preserve"> </w:t>
        </w:r>
        <w:proofErr w:type="spellStart"/>
        <w:r w:rsidRPr="008934FA">
          <w:rPr>
            <w:rStyle w:val="Hyperlink"/>
            <w:rFonts w:cs="Times New Roman"/>
            <w:i/>
            <w:iCs/>
            <w:color w:val="auto"/>
            <w:sz w:val="28"/>
            <w:szCs w:val="28"/>
            <w:u w:val="none"/>
          </w:rPr>
          <w:t>Communication</w:t>
        </w:r>
        <w:proofErr w:type="spellEnd"/>
        <w:r w:rsidRPr="008934FA">
          <w:rPr>
            <w:rStyle w:val="Hyperlink"/>
            <w:rFonts w:cs="Times New Roman"/>
            <w:i/>
            <w:iCs/>
            <w:color w:val="auto"/>
            <w:sz w:val="28"/>
            <w:szCs w:val="28"/>
            <w:u w:val="none"/>
          </w:rPr>
          <w:t xml:space="preserve"> </w:t>
        </w:r>
        <w:proofErr w:type="spellStart"/>
        <w:r w:rsidRPr="008934FA">
          <w:rPr>
            <w:rStyle w:val="Hyperlink"/>
            <w:rFonts w:cs="Times New Roman"/>
            <w:i/>
            <w:iCs/>
            <w:color w:val="auto"/>
            <w:sz w:val="28"/>
            <w:szCs w:val="28"/>
            <w:u w:val="none"/>
          </w:rPr>
          <w:t>Systems</w:t>
        </w:r>
        <w:proofErr w:type="spellEnd"/>
        <w:r w:rsidRPr="008934FA">
          <w:rPr>
            <w:rStyle w:val="Hyperlink"/>
            <w:rFonts w:cs="Times New Roman"/>
            <w:i/>
            <w:iCs/>
            <w:color w:val="auto"/>
            <w:sz w:val="28"/>
            <w:szCs w:val="28"/>
            <w:u w:val="none"/>
          </w:rPr>
          <w:t xml:space="preserve"> Design</w:t>
        </w:r>
      </w:hyperlink>
      <w:r>
        <w:rPr>
          <w:rFonts w:cs="Times New Roman"/>
          <w:i/>
          <w:iCs/>
          <w:sz w:val="28"/>
          <w:szCs w:val="28"/>
        </w:rPr>
        <w:t xml:space="preserve">, </w:t>
      </w:r>
      <w:r w:rsidRPr="008934FA">
        <w:rPr>
          <w:rFonts w:eastAsia="Times New Roman" w:cs="Times New Roman"/>
          <w:color w:val="000000"/>
          <w:sz w:val="28"/>
          <w:szCs w:val="28"/>
          <w:lang w:eastAsia="ro-RO"/>
        </w:rPr>
        <w:t>Springer US</w:t>
      </w:r>
      <w:r>
        <w:rPr>
          <w:rFonts w:ascii="Georgia" w:eastAsia="Times New Roman" w:hAnsi="Georgia" w:cs="Times New Roman"/>
          <w:color w:val="000000"/>
          <w:sz w:val="21"/>
          <w:szCs w:val="21"/>
          <w:lang w:eastAsia="ro-RO"/>
        </w:rPr>
        <w:t xml:space="preserve">, </w:t>
      </w:r>
      <w:r>
        <w:rPr>
          <w:rFonts w:eastAsia="Times New Roman" w:cs="Times New Roman"/>
          <w:color w:val="000000"/>
          <w:sz w:val="28"/>
          <w:szCs w:val="28"/>
          <w:lang w:eastAsia="ro-RO"/>
        </w:rPr>
        <w:t>1993</w:t>
      </w:r>
    </w:p>
    <w:p w14:paraId="4D1E7FFC" w14:textId="63C53043" w:rsidR="00BA7F5C" w:rsidRDefault="00BA7F5C" w:rsidP="008934FA">
      <w:pPr>
        <w:rPr>
          <w:rFonts w:cs="Times New Roman"/>
          <w:sz w:val="28"/>
          <w:szCs w:val="28"/>
        </w:rPr>
      </w:pPr>
      <w:r w:rsidRPr="00364BCB">
        <w:rPr>
          <w:rFonts w:eastAsia="Times New Roman" w:cs="Times New Roman"/>
          <w:color w:val="000000"/>
          <w:sz w:val="28"/>
          <w:szCs w:val="28"/>
          <w:lang w:eastAsia="ro-RO"/>
        </w:rPr>
        <w:t>[</w:t>
      </w:r>
      <w:r w:rsidR="007F0073">
        <w:rPr>
          <w:rFonts w:eastAsia="Times New Roman" w:cs="Times New Roman"/>
          <w:color w:val="000000"/>
          <w:sz w:val="28"/>
          <w:szCs w:val="28"/>
          <w:lang w:eastAsia="ro-RO"/>
        </w:rPr>
        <w:t>3</w:t>
      </w:r>
      <w:r w:rsidRPr="00364BCB">
        <w:rPr>
          <w:rFonts w:eastAsia="Times New Roman" w:cs="Times New Roman"/>
          <w:color w:val="000000"/>
          <w:sz w:val="28"/>
          <w:szCs w:val="28"/>
          <w:lang w:eastAsia="ro-RO"/>
        </w:rPr>
        <w:t xml:space="preserve">] </w:t>
      </w:r>
      <w:r w:rsidR="00364BCB" w:rsidRPr="00364BCB">
        <w:rPr>
          <w:rFonts w:cs="Times New Roman"/>
          <w:sz w:val="28"/>
          <w:szCs w:val="28"/>
        </w:rPr>
        <w:t xml:space="preserve">Giovanni </w:t>
      </w:r>
      <w:proofErr w:type="spellStart"/>
      <w:r w:rsidR="00364BCB" w:rsidRPr="00364BCB">
        <w:rPr>
          <w:rFonts w:cs="Times New Roman"/>
          <w:sz w:val="28"/>
          <w:szCs w:val="28"/>
        </w:rPr>
        <w:t>Giambene</w:t>
      </w:r>
      <w:proofErr w:type="spellEnd"/>
      <w:r w:rsidR="00364BCB" w:rsidRPr="00364BCB">
        <w:rPr>
          <w:rFonts w:cs="Times New Roman"/>
          <w:sz w:val="28"/>
          <w:szCs w:val="28"/>
        </w:rPr>
        <w:t>,</w:t>
      </w:r>
      <w:r w:rsidR="00364BCB">
        <w:rPr>
          <w:rFonts w:cs="Times New Roman"/>
          <w:sz w:val="28"/>
          <w:szCs w:val="28"/>
        </w:rPr>
        <w:t xml:space="preserve"> </w:t>
      </w:r>
      <w:proofErr w:type="spellStart"/>
      <w:r w:rsidR="00364BCB" w:rsidRPr="00364BCB">
        <w:rPr>
          <w:rFonts w:cs="Times New Roman"/>
          <w:i/>
          <w:iCs/>
          <w:sz w:val="28"/>
          <w:szCs w:val="28"/>
        </w:rPr>
        <w:t>Resource</w:t>
      </w:r>
      <w:proofErr w:type="spellEnd"/>
      <w:r w:rsidR="00364BCB" w:rsidRPr="00364BCB">
        <w:rPr>
          <w:rFonts w:cs="Times New Roman"/>
          <w:i/>
          <w:iCs/>
          <w:sz w:val="28"/>
          <w:szCs w:val="28"/>
        </w:rPr>
        <w:t xml:space="preserve"> Management in </w:t>
      </w:r>
      <w:proofErr w:type="spellStart"/>
      <w:r w:rsidR="00364BCB" w:rsidRPr="00364BCB">
        <w:rPr>
          <w:rFonts w:cs="Times New Roman"/>
          <w:i/>
          <w:iCs/>
          <w:sz w:val="28"/>
          <w:szCs w:val="28"/>
        </w:rPr>
        <w:t>Satellite</w:t>
      </w:r>
      <w:proofErr w:type="spellEnd"/>
      <w:r w:rsidR="00364BCB" w:rsidRPr="00364BCB">
        <w:rPr>
          <w:rFonts w:cs="Times New Roman"/>
          <w:i/>
          <w:iCs/>
          <w:sz w:val="28"/>
          <w:szCs w:val="28"/>
        </w:rPr>
        <w:t xml:space="preserve"> </w:t>
      </w:r>
      <w:proofErr w:type="spellStart"/>
      <w:r w:rsidR="00364BCB" w:rsidRPr="00364BCB">
        <w:rPr>
          <w:rFonts w:cs="Times New Roman"/>
          <w:i/>
          <w:iCs/>
          <w:sz w:val="28"/>
          <w:szCs w:val="28"/>
        </w:rPr>
        <w:t>Networks</w:t>
      </w:r>
      <w:proofErr w:type="spellEnd"/>
      <w:r w:rsidR="00364BCB" w:rsidRPr="00364BCB">
        <w:rPr>
          <w:rFonts w:cs="Times New Roman"/>
          <w:i/>
          <w:iCs/>
          <w:sz w:val="28"/>
          <w:szCs w:val="28"/>
        </w:rPr>
        <w:t xml:space="preserve"> </w:t>
      </w:r>
      <w:proofErr w:type="spellStart"/>
      <w:r w:rsidR="00364BCB" w:rsidRPr="00364BCB">
        <w:rPr>
          <w:rFonts w:cs="Times New Roman"/>
          <w:i/>
          <w:iCs/>
          <w:sz w:val="28"/>
          <w:szCs w:val="28"/>
        </w:rPr>
        <w:t>Optimization</w:t>
      </w:r>
      <w:proofErr w:type="spellEnd"/>
      <w:r w:rsidR="00364BCB" w:rsidRPr="00364BCB">
        <w:rPr>
          <w:rFonts w:cs="Times New Roman"/>
          <w:i/>
          <w:iCs/>
          <w:sz w:val="28"/>
          <w:szCs w:val="28"/>
        </w:rPr>
        <w:t xml:space="preserve"> </w:t>
      </w:r>
      <w:proofErr w:type="spellStart"/>
      <w:r w:rsidR="00364BCB" w:rsidRPr="00364BCB">
        <w:rPr>
          <w:rFonts w:cs="Times New Roman"/>
          <w:i/>
          <w:iCs/>
          <w:sz w:val="28"/>
          <w:szCs w:val="28"/>
        </w:rPr>
        <w:t>and</w:t>
      </w:r>
      <w:proofErr w:type="spellEnd"/>
      <w:r w:rsidR="00364BCB" w:rsidRPr="00364BCB">
        <w:rPr>
          <w:rFonts w:cs="Times New Roman"/>
          <w:i/>
          <w:iCs/>
          <w:sz w:val="28"/>
          <w:szCs w:val="28"/>
        </w:rPr>
        <w:t xml:space="preserve"> Cross-</w:t>
      </w:r>
      <w:proofErr w:type="spellStart"/>
      <w:r w:rsidR="00364BCB" w:rsidRPr="00364BCB">
        <w:rPr>
          <w:rFonts w:cs="Times New Roman"/>
          <w:i/>
          <w:iCs/>
          <w:sz w:val="28"/>
          <w:szCs w:val="28"/>
        </w:rPr>
        <w:t>Layer</w:t>
      </w:r>
      <w:proofErr w:type="spellEnd"/>
      <w:r w:rsidR="00364BCB" w:rsidRPr="00364BCB">
        <w:rPr>
          <w:rFonts w:cs="Times New Roman"/>
          <w:i/>
          <w:iCs/>
          <w:sz w:val="28"/>
          <w:szCs w:val="28"/>
        </w:rPr>
        <w:t xml:space="preserve"> Design, </w:t>
      </w:r>
      <w:r w:rsidR="00364BCB">
        <w:rPr>
          <w:rFonts w:cs="Times New Roman"/>
          <w:sz w:val="28"/>
          <w:szCs w:val="28"/>
        </w:rPr>
        <w:t>Springer, 2007</w:t>
      </w:r>
    </w:p>
    <w:p w14:paraId="3F0CB685" w14:textId="37DCFDD4" w:rsidR="00467D8D" w:rsidRPr="00467D8D" w:rsidRDefault="00467D8D" w:rsidP="00467D8D">
      <w:pPr>
        <w:rPr>
          <w:rFonts w:ascii="Georgia" w:eastAsia="Times New Roman" w:hAnsi="Georgia" w:cs="Times New Roman"/>
          <w:color w:val="000000"/>
          <w:sz w:val="21"/>
          <w:szCs w:val="21"/>
          <w:lang w:eastAsia="ro-RO"/>
        </w:rPr>
      </w:pPr>
      <w:r>
        <w:rPr>
          <w:rFonts w:cs="Times New Roman"/>
          <w:sz w:val="28"/>
          <w:szCs w:val="28"/>
        </w:rPr>
        <w:t xml:space="preserve">[4] Barry G Evans, </w:t>
      </w:r>
      <w:proofErr w:type="spellStart"/>
      <w:r w:rsidRPr="00467D8D">
        <w:rPr>
          <w:i/>
          <w:iCs/>
          <w:sz w:val="28"/>
          <w:szCs w:val="28"/>
        </w:rPr>
        <w:t>Satellite</w:t>
      </w:r>
      <w:proofErr w:type="spellEnd"/>
      <w:r w:rsidRPr="00467D8D">
        <w:rPr>
          <w:i/>
          <w:iCs/>
          <w:sz w:val="28"/>
          <w:szCs w:val="28"/>
        </w:rPr>
        <w:t xml:space="preserve"> </w:t>
      </w:r>
      <w:proofErr w:type="spellStart"/>
      <w:r w:rsidRPr="00467D8D">
        <w:rPr>
          <w:i/>
          <w:iCs/>
          <w:sz w:val="28"/>
          <w:szCs w:val="28"/>
        </w:rPr>
        <w:t>Communication</w:t>
      </w:r>
      <w:proofErr w:type="spellEnd"/>
      <w:r w:rsidRPr="00467D8D">
        <w:rPr>
          <w:i/>
          <w:iCs/>
          <w:sz w:val="28"/>
          <w:szCs w:val="28"/>
        </w:rPr>
        <w:t xml:space="preserve"> </w:t>
      </w:r>
      <w:proofErr w:type="spellStart"/>
      <w:r w:rsidRPr="00467D8D">
        <w:rPr>
          <w:i/>
          <w:iCs/>
          <w:sz w:val="28"/>
          <w:szCs w:val="28"/>
        </w:rPr>
        <w:t>Systems</w:t>
      </w:r>
      <w:proofErr w:type="spellEnd"/>
      <w:r w:rsidRPr="00467D8D">
        <w:rPr>
          <w:i/>
          <w:iCs/>
          <w:sz w:val="28"/>
          <w:szCs w:val="28"/>
        </w:rPr>
        <w:t xml:space="preserve"> 3rd </w:t>
      </w:r>
      <w:proofErr w:type="spellStart"/>
      <w:r w:rsidRPr="00467D8D">
        <w:rPr>
          <w:i/>
          <w:iCs/>
          <w:sz w:val="28"/>
          <w:szCs w:val="28"/>
        </w:rPr>
        <w:t>Edition</w:t>
      </w:r>
      <w:proofErr w:type="spellEnd"/>
      <w:r>
        <w:rPr>
          <w:i/>
          <w:iCs/>
          <w:sz w:val="28"/>
          <w:szCs w:val="28"/>
        </w:rPr>
        <w:t xml:space="preserve">, </w:t>
      </w:r>
      <w:r w:rsidRPr="00467D8D">
        <w:rPr>
          <w:rFonts w:ascii="Georgia" w:eastAsia="Times New Roman" w:hAnsi="Georgia" w:cs="Times New Roman"/>
          <w:color w:val="000000"/>
          <w:sz w:val="21"/>
          <w:szCs w:val="21"/>
          <w:lang w:eastAsia="ro-RO"/>
        </w:rPr>
        <w:br/>
      </w:r>
      <w:r w:rsidRPr="00467D8D">
        <w:rPr>
          <w:rFonts w:eastAsia="Times New Roman" w:cs="Times New Roman"/>
          <w:color w:val="000000"/>
          <w:sz w:val="28"/>
          <w:szCs w:val="28"/>
          <w:lang w:eastAsia="ro-RO"/>
        </w:rPr>
        <w:t xml:space="preserve">Institution of Engineering </w:t>
      </w:r>
      <w:proofErr w:type="spellStart"/>
      <w:r w:rsidRPr="00467D8D">
        <w:rPr>
          <w:rFonts w:eastAsia="Times New Roman" w:cs="Times New Roman"/>
          <w:color w:val="000000"/>
          <w:sz w:val="28"/>
          <w:szCs w:val="28"/>
          <w:lang w:eastAsia="ro-RO"/>
        </w:rPr>
        <w:t>and</w:t>
      </w:r>
      <w:proofErr w:type="spellEnd"/>
      <w:r w:rsidRPr="00467D8D">
        <w:rPr>
          <w:rFonts w:eastAsia="Times New Roman" w:cs="Times New Roman"/>
          <w:color w:val="000000"/>
          <w:sz w:val="28"/>
          <w:szCs w:val="28"/>
          <w:lang w:eastAsia="ro-RO"/>
        </w:rPr>
        <w:t xml:space="preserve"> Technology</w:t>
      </w:r>
      <w:r>
        <w:rPr>
          <w:rFonts w:eastAsia="Times New Roman" w:cs="Times New Roman"/>
          <w:color w:val="000000"/>
          <w:sz w:val="28"/>
          <w:szCs w:val="28"/>
          <w:lang w:eastAsia="ro-RO"/>
        </w:rPr>
        <w:t>, 1999</w:t>
      </w:r>
    </w:p>
    <w:p w14:paraId="0F85BCD7" w14:textId="08B40F5E" w:rsidR="00467D8D" w:rsidRPr="00467D8D" w:rsidRDefault="00467D8D" w:rsidP="008934FA">
      <w:pPr>
        <w:rPr>
          <w:rFonts w:eastAsia="Times New Roman" w:cs="Times New Roman"/>
          <w:color w:val="000000"/>
          <w:sz w:val="28"/>
          <w:szCs w:val="28"/>
          <w:lang w:eastAsia="ro-RO"/>
        </w:rPr>
      </w:pPr>
    </w:p>
    <w:p w14:paraId="18FB859F" w14:textId="5B0F8557" w:rsidR="008934FA" w:rsidRPr="008934FA" w:rsidRDefault="008934FA" w:rsidP="008934FA">
      <w:pPr>
        <w:rPr>
          <w:rFonts w:ascii="Georgia" w:eastAsia="Times New Roman" w:hAnsi="Georgia" w:cs="Times New Roman"/>
          <w:color w:val="000000"/>
          <w:sz w:val="21"/>
          <w:szCs w:val="21"/>
          <w:lang w:eastAsia="ro-RO"/>
        </w:rPr>
      </w:pPr>
    </w:p>
    <w:p w14:paraId="44CFA74F" w14:textId="200CFD6A" w:rsidR="008934FA" w:rsidRPr="008934FA" w:rsidRDefault="008934FA" w:rsidP="008934FA">
      <w:pPr>
        <w:rPr>
          <w:rFonts w:cs="Times New Roman"/>
          <w:sz w:val="28"/>
          <w:szCs w:val="28"/>
        </w:rPr>
      </w:pPr>
    </w:p>
    <w:p w14:paraId="7E0FDDA1" w14:textId="77777777" w:rsidR="008934FA" w:rsidRPr="008934FA" w:rsidRDefault="008934FA" w:rsidP="008934FA">
      <w:pPr>
        <w:pStyle w:val="ListParagraph"/>
        <w:ind w:left="1440"/>
        <w:rPr>
          <w:rFonts w:cs="Times New Roman"/>
          <w:b/>
          <w:bCs/>
          <w:sz w:val="32"/>
          <w:szCs w:val="32"/>
        </w:rPr>
      </w:pPr>
    </w:p>
    <w:sectPr w:rsidR="008934FA" w:rsidRPr="008934FA" w:rsidSect="00AF73B3">
      <w:footerReference w:type="default" r:id="rId21"/>
      <w:pgSz w:w="11907" w:h="16840" w:code="9"/>
      <w:pgMar w:top="1134" w:right="1247" w:bottom="1134"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21524" w14:textId="77777777" w:rsidR="000E0649" w:rsidRDefault="000E0649" w:rsidP="00AF73B3">
      <w:r>
        <w:separator/>
      </w:r>
    </w:p>
  </w:endnote>
  <w:endnote w:type="continuationSeparator" w:id="0">
    <w:p w14:paraId="341A94E5" w14:textId="77777777" w:rsidR="000E0649" w:rsidRDefault="000E0649" w:rsidP="00AF7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764898"/>
      <w:docPartObj>
        <w:docPartGallery w:val="Page Numbers (Bottom of Page)"/>
        <w:docPartUnique/>
      </w:docPartObj>
    </w:sdtPr>
    <w:sdtEndPr>
      <w:rPr>
        <w:noProof/>
      </w:rPr>
    </w:sdtEndPr>
    <w:sdtContent>
      <w:p w14:paraId="74897620" w14:textId="25086AAD" w:rsidR="00AF73B3" w:rsidRDefault="00AF73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D484A5" w14:textId="77777777" w:rsidR="00AF73B3" w:rsidRDefault="00AF7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81859" w14:textId="77777777" w:rsidR="000E0649" w:rsidRDefault="000E0649" w:rsidP="00AF73B3">
      <w:r>
        <w:separator/>
      </w:r>
    </w:p>
  </w:footnote>
  <w:footnote w:type="continuationSeparator" w:id="0">
    <w:p w14:paraId="50DEA867" w14:textId="77777777" w:rsidR="000E0649" w:rsidRDefault="000E0649" w:rsidP="00AF7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99138D6"/>
    <w:multiLevelType w:val="hybridMultilevel"/>
    <w:tmpl w:val="4BBCF494"/>
    <w:lvl w:ilvl="0" w:tplc="36223D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15F3F"/>
    <w:multiLevelType w:val="hybridMultilevel"/>
    <w:tmpl w:val="AB3003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40E11AF"/>
    <w:multiLevelType w:val="multilevel"/>
    <w:tmpl w:val="FD56867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1F7FFE"/>
    <w:multiLevelType w:val="multilevel"/>
    <w:tmpl w:val="F27C48EC"/>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53C311D"/>
    <w:multiLevelType w:val="hybridMultilevel"/>
    <w:tmpl w:val="49629FF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64F5A32"/>
    <w:multiLevelType w:val="multilevel"/>
    <w:tmpl w:val="AD668F44"/>
    <w:lvl w:ilvl="0">
      <w:start w:val="1"/>
      <w:numFmt w:val="decimal"/>
      <w:lvlText w:val="Cap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B6D2B07"/>
    <w:multiLevelType w:val="hybridMultilevel"/>
    <w:tmpl w:val="F3C21E3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B855861"/>
    <w:multiLevelType w:val="multilevel"/>
    <w:tmpl w:val="93F000D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328273D7"/>
    <w:multiLevelType w:val="multilevel"/>
    <w:tmpl w:val="9C8E938C"/>
    <w:numStyleLink w:val="IEEEBullet1"/>
  </w:abstractNum>
  <w:abstractNum w:abstractNumId="10" w15:restartNumberingAfterBreak="0">
    <w:nsid w:val="36F21295"/>
    <w:multiLevelType w:val="hybridMultilevel"/>
    <w:tmpl w:val="E834A5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384D13F7"/>
    <w:multiLevelType w:val="hybridMultilevel"/>
    <w:tmpl w:val="4488849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43C92F51"/>
    <w:multiLevelType w:val="hybridMultilevel"/>
    <w:tmpl w:val="BA0870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73C05C6"/>
    <w:multiLevelType w:val="hybridMultilevel"/>
    <w:tmpl w:val="7032A9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FFF7FDD"/>
    <w:multiLevelType w:val="hybridMultilevel"/>
    <w:tmpl w:val="0BB6C3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653152E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89E5078"/>
    <w:multiLevelType w:val="hybridMultilevel"/>
    <w:tmpl w:val="A6B27E9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9" w15:restartNumberingAfterBreak="0">
    <w:nsid w:val="6F00271B"/>
    <w:multiLevelType w:val="hybridMultilevel"/>
    <w:tmpl w:val="D62271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6FB37A8E"/>
    <w:multiLevelType w:val="hybridMultilevel"/>
    <w:tmpl w:val="D72C46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03074501">
    <w:abstractNumId w:val="17"/>
  </w:num>
  <w:num w:numId="2" w16cid:durableId="1397897242">
    <w:abstractNumId w:val="6"/>
  </w:num>
  <w:num w:numId="3" w16cid:durableId="280497746">
    <w:abstractNumId w:val="0"/>
  </w:num>
  <w:num w:numId="4" w16cid:durableId="25326941">
    <w:abstractNumId w:val="8"/>
  </w:num>
  <w:num w:numId="5" w16cid:durableId="1248920672">
    <w:abstractNumId w:val="15"/>
  </w:num>
  <w:num w:numId="6" w16cid:durableId="419524519">
    <w:abstractNumId w:val="14"/>
  </w:num>
  <w:num w:numId="7" w16cid:durableId="466363998">
    <w:abstractNumId w:val="9"/>
  </w:num>
  <w:num w:numId="8" w16cid:durableId="1031760444">
    <w:abstractNumId w:val="1"/>
  </w:num>
  <w:num w:numId="9" w16cid:durableId="2040004677">
    <w:abstractNumId w:val="3"/>
  </w:num>
  <w:num w:numId="10" w16cid:durableId="19175475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3716852">
    <w:abstractNumId w:val="10"/>
  </w:num>
  <w:num w:numId="12" w16cid:durableId="1091202258">
    <w:abstractNumId w:val="7"/>
  </w:num>
  <w:num w:numId="13" w16cid:durableId="1689672643">
    <w:abstractNumId w:val="4"/>
  </w:num>
  <w:num w:numId="14" w16cid:durableId="1005520114">
    <w:abstractNumId w:val="18"/>
  </w:num>
  <w:num w:numId="15" w16cid:durableId="1729261610">
    <w:abstractNumId w:val="11"/>
  </w:num>
  <w:num w:numId="16" w16cid:durableId="1655989732">
    <w:abstractNumId w:val="5"/>
  </w:num>
  <w:num w:numId="17" w16cid:durableId="1890650494">
    <w:abstractNumId w:val="16"/>
  </w:num>
  <w:num w:numId="18" w16cid:durableId="58092652">
    <w:abstractNumId w:val="13"/>
  </w:num>
  <w:num w:numId="19" w16cid:durableId="2071463274">
    <w:abstractNumId w:val="20"/>
  </w:num>
  <w:num w:numId="20" w16cid:durableId="952438600">
    <w:abstractNumId w:val="19"/>
  </w:num>
  <w:num w:numId="21" w16cid:durableId="1112214660">
    <w:abstractNumId w:val="12"/>
  </w:num>
  <w:num w:numId="22" w16cid:durableId="1075709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33"/>
    <w:rsid w:val="0000262C"/>
    <w:rsid w:val="00027CB0"/>
    <w:rsid w:val="000A6B5A"/>
    <w:rsid w:val="000D0B88"/>
    <w:rsid w:val="000E0649"/>
    <w:rsid w:val="00114C2D"/>
    <w:rsid w:val="0012054B"/>
    <w:rsid w:val="00175654"/>
    <w:rsid w:val="00177CF7"/>
    <w:rsid w:val="0018715A"/>
    <w:rsid w:val="0019050F"/>
    <w:rsid w:val="001917FB"/>
    <w:rsid w:val="00193894"/>
    <w:rsid w:val="001C3760"/>
    <w:rsid w:val="001F1CE4"/>
    <w:rsid w:val="001F3936"/>
    <w:rsid w:val="0020503D"/>
    <w:rsid w:val="002264D5"/>
    <w:rsid w:val="0023164B"/>
    <w:rsid w:val="002432EB"/>
    <w:rsid w:val="00271729"/>
    <w:rsid w:val="002818FD"/>
    <w:rsid w:val="00291133"/>
    <w:rsid w:val="002E3557"/>
    <w:rsid w:val="002F0AC9"/>
    <w:rsid w:val="0030044F"/>
    <w:rsid w:val="003137E7"/>
    <w:rsid w:val="00322ABB"/>
    <w:rsid w:val="0032572F"/>
    <w:rsid w:val="00335293"/>
    <w:rsid w:val="00364BCB"/>
    <w:rsid w:val="00365D05"/>
    <w:rsid w:val="00396A20"/>
    <w:rsid w:val="003C0109"/>
    <w:rsid w:val="003C67D1"/>
    <w:rsid w:val="003C7C2B"/>
    <w:rsid w:val="003D4492"/>
    <w:rsid w:val="003E32E5"/>
    <w:rsid w:val="003E7343"/>
    <w:rsid w:val="00406126"/>
    <w:rsid w:val="00415717"/>
    <w:rsid w:val="00431E9E"/>
    <w:rsid w:val="00455A17"/>
    <w:rsid w:val="004675F4"/>
    <w:rsid w:val="00467D8D"/>
    <w:rsid w:val="00485539"/>
    <w:rsid w:val="00490397"/>
    <w:rsid w:val="004B0F7F"/>
    <w:rsid w:val="004C7A43"/>
    <w:rsid w:val="00501A6F"/>
    <w:rsid w:val="00511F00"/>
    <w:rsid w:val="00531AE4"/>
    <w:rsid w:val="00545A38"/>
    <w:rsid w:val="00545DE4"/>
    <w:rsid w:val="00546273"/>
    <w:rsid w:val="00594078"/>
    <w:rsid w:val="005B1599"/>
    <w:rsid w:val="005D1CF5"/>
    <w:rsid w:val="005E5A66"/>
    <w:rsid w:val="006026C3"/>
    <w:rsid w:val="00607490"/>
    <w:rsid w:val="00642736"/>
    <w:rsid w:val="0067241A"/>
    <w:rsid w:val="006741B3"/>
    <w:rsid w:val="00681B06"/>
    <w:rsid w:val="006912CF"/>
    <w:rsid w:val="006A619C"/>
    <w:rsid w:val="006B2F6F"/>
    <w:rsid w:val="006C381D"/>
    <w:rsid w:val="006D0E50"/>
    <w:rsid w:val="006E63AC"/>
    <w:rsid w:val="00701364"/>
    <w:rsid w:val="00723D1D"/>
    <w:rsid w:val="007252FF"/>
    <w:rsid w:val="00741B1C"/>
    <w:rsid w:val="00747316"/>
    <w:rsid w:val="0076710D"/>
    <w:rsid w:val="00767747"/>
    <w:rsid w:val="007925DE"/>
    <w:rsid w:val="007C6729"/>
    <w:rsid w:val="007C67BC"/>
    <w:rsid w:val="007D0D7F"/>
    <w:rsid w:val="007D4E3C"/>
    <w:rsid w:val="007E3BE5"/>
    <w:rsid w:val="007F0073"/>
    <w:rsid w:val="00856030"/>
    <w:rsid w:val="008610EA"/>
    <w:rsid w:val="008934FA"/>
    <w:rsid w:val="008D6429"/>
    <w:rsid w:val="00911E59"/>
    <w:rsid w:val="00914488"/>
    <w:rsid w:val="00954B81"/>
    <w:rsid w:val="0096132A"/>
    <w:rsid w:val="00973315"/>
    <w:rsid w:val="00975113"/>
    <w:rsid w:val="0099492F"/>
    <w:rsid w:val="009D5E92"/>
    <w:rsid w:val="00A00AC1"/>
    <w:rsid w:val="00A03548"/>
    <w:rsid w:val="00A47B53"/>
    <w:rsid w:val="00A51E6E"/>
    <w:rsid w:val="00A6429D"/>
    <w:rsid w:val="00A763EA"/>
    <w:rsid w:val="00AA3186"/>
    <w:rsid w:val="00AB7D78"/>
    <w:rsid w:val="00AD0613"/>
    <w:rsid w:val="00AF247F"/>
    <w:rsid w:val="00AF34E2"/>
    <w:rsid w:val="00AF73B3"/>
    <w:rsid w:val="00B237A2"/>
    <w:rsid w:val="00B65A85"/>
    <w:rsid w:val="00B72570"/>
    <w:rsid w:val="00B91573"/>
    <w:rsid w:val="00B97AEB"/>
    <w:rsid w:val="00BA7F5C"/>
    <w:rsid w:val="00BC0744"/>
    <w:rsid w:val="00BD14BE"/>
    <w:rsid w:val="00BF32C0"/>
    <w:rsid w:val="00C028B4"/>
    <w:rsid w:val="00C061B2"/>
    <w:rsid w:val="00C24412"/>
    <w:rsid w:val="00C7524E"/>
    <w:rsid w:val="00D05D43"/>
    <w:rsid w:val="00D1450B"/>
    <w:rsid w:val="00D16A89"/>
    <w:rsid w:val="00D24247"/>
    <w:rsid w:val="00D51056"/>
    <w:rsid w:val="00D8709F"/>
    <w:rsid w:val="00D9468D"/>
    <w:rsid w:val="00DA14DD"/>
    <w:rsid w:val="00DA65FD"/>
    <w:rsid w:val="00DB6F94"/>
    <w:rsid w:val="00DC325F"/>
    <w:rsid w:val="00DF09AC"/>
    <w:rsid w:val="00DF79B9"/>
    <w:rsid w:val="00E45C45"/>
    <w:rsid w:val="00E511D8"/>
    <w:rsid w:val="00E547E8"/>
    <w:rsid w:val="00E73BE8"/>
    <w:rsid w:val="00EC2EB5"/>
    <w:rsid w:val="00ED4CF1"/>
    <w:rsid w:val="00EE008F"/>
    <w:rsid w:val="00EE71F7"/>
    <w:rsid w:val="00EF7B48"/>
    <w:rsid w:val="00F02962"/>
    <w:rsid w:val="00F210D7"/>
    <w:rsid w:val="00F31270"/>
    <w:rsid w:val="00F371DF"/>
    <w:rsid w:val="00F6529D"/>
    <w:rsid w:val="00F76EEF"/>
    <w:rsid w:val="00F81D80"/>
    <w:rsid w:val="00F927A1"/>
    <w:rsid w:val="00FA12DB"/>
    <w:rsid w:val="00FF6871"/>
    <w:rsid w:val="00FF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AA95"/>
  <w15:docId w15:val="{64489A3F-E483-45CC-AD28-A00BA24B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E6E"/>
    <w:pPr>
      <w:spacing w:after="0" w:line="240" w:lineRule="auto"/>
      <w:jc w:val="both"/>
    </w:pPr>
    <w:rPr>
      <w:rFonts w:ascii="Times New Roman" w:hAnsi="Times New Roman"/>
      <w:sz w:val="24"/>
      <w:lang w:val="ro-RO"/>
    </w:rPr>
  </w:style>
  <w:style w:type="paragraph" w:styleId="Heading1">
    <w:name w:val="heading 1"/>
    <w:basedOn w:val="Normal"/>
    <w:next w:val="Normal"/>
    <w:link w:val="Heading1Char"/>
    <w:uiPriority w:val="9"/>
    <w:qFormat/>
    <w:rsid w:val="00A51E6E"/>
    <w:pPr>
      <w:keepNext/>
      <w:keepLines/>
      <w:numPr>
        <w:numId w:val="9"/>
      </w:numPr>
      <w:spacing w:before="600" w:after="480"/>
      <w:ind w:left="431" w:hanging="431"/>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51E6E"/>
    <w:pPr>
      <w:keepNext/>
      <w:keepLines/>
      <w:numPr>
        <w:ilvl w:val="1"/>
        <w:numId w:val="9"/>
      </w:numPr>
      <w:spacing w:before="480" w:after="240"/>
      <w:ind w:left="578" w:hanging="578"/>
      <w:outlineLvl w:val="1"/>
    </w:pPr>
    <w:rPr>
      <w:rFonts w:eastAsiaTheme="majorEastAsia" w:cstheme="majorBidi"/>
      <w:b/>
      <w:color w:val="000000" w:themeColor="text1"/>
      <w:sz w:val="28"/>
      <w:szCs w:val="26"/>
    </w:rPr>
  </w:style>
  <w:style w:type="paragraph" w:styleId="Heading3">
    <w:name w:val="heading 3"/>
    <w:basedOn w:val="Normal"/>
    <w:next w:val="Normal"/>
    <w:link w:val="Heading3Char"/>
    <w:qFormat/>
    <w:rsid w:val="00EE71F7"/>
    <w:pPr>
      <w:keepNext/>
      <w:numPr>
        <w:ilvl w:val="2"/>
        <w:numId w:val="9"/>
      </w:numPr>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semiHidden/>
    <w:unhideWhenUsed/>
    <w:qFormat/>
    <w:rsid w:val="00177CF7"/>
    <w:pPr>
      <w:keepNext/>
      <w:keepLines/>
      <w:numPr>
        <w:ilvl w:val="3"/>
        <w:numId w:val="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77CF7"/>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77CF7"/>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77CF7"/>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7CF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CF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33"/>
    <w:pPr>
      <w:ind w:left="720"/>
      <w:contextualSpacing/>
    </w:pPr>
  </w:style>
  <w:style w:type="character" w:styleId="PlaceholderText">
    <w:name w:val="Placeholder Text"/>
    <w:basedOn w:val="DefaultParagraphFont"/>
    <w:uiPriority w:val="99"/>
    <w:semiHidden/>
    <w:rsid w:val="00B65A85"/>
    <w:rPr>
      <w:color w:val="808080"/>
    </w:rPr>
  </w:style>
  <w:style w:type="paragraph" w:styleId="BalloonText">
    <w:name w:val="Balloon Text"/>
    <w:basedOn w:val="Normal"/>
    <w:link w:val="BalloonTextChar"/>
    <w:uiPriority w:val="99"/>
    <w:semiHidden/>
    <w:unhideWhenUsed/>
    <w:rsid w:val="00B65A85"/>
    <w:rPr>
      <w:rFonts w:ascii="Tahoma" w:hAnsi="Tahoma" w:cs="Tahoma"/>
      <w:sz w:val="16"/>
      <w:szCs w:val="16"/>
    </w:rPr>
  </w:style>
  <w:style w:type="character" w:customStyle="1" w:styleId="BalloonTextChar">
    <w:name w:val="Balloon Text Char"/>
    <w:basedOn w:val="DefaultParagraphFont"/>
    <w:link w:val="BalloonText"/>
    <w:uiPriority w:val="99"/>
    <w:semiHidden/>
    <w:rsid w:val="00B65A85"/>
    <w:rPr>
      <w:rFonts w:ascii="Tahoma" w:hAnsi="Tahoma" w:cs="Tahoma"/>
      <w:sz w:val="16"/>
      <w:szCs w:val="16"/>
    </w:rPr>
  </w:style>
  <w:style w:type="table" w:styleId="TableGrid">
    <w:name w:val="Table Grid"/>
    <w:basedOn w:val="TableNormal"/>
    <w:uiPriority w:val="59"/>
    <w:rsid w:val="00B6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FF6871"/>
    <w:pPr>
      <w:adjustRightInd w:val="0"/>
      <w:snapToGrid w:val="0"/>
      <w:ind w:firstLine="216"/>
    </w:pPr>
    <w:rPr>
      <w:rFonts w:eastAsia="SimSun" w:cs="Times New Roman"/>
      <w:sz w:val="20"/>
      <w:szCs w:val="24"/>
      <w:lang w:val="en-AU" w:eastAsia="zh-CN"/>
    </w:rPr>
  </w:style>
  <w:style w:type="character" w:customStyle="1" w:styleId="IEEEParagraphChar">
    <w:name w:val="IEEE Paragraph Char"/>
    <w:basedOn w:val="DefaultParagraphFont"/>
    <w:link w:val="IEEEParagraph"/>
    <w:rsid w:val="00FF6871"/>
    <w:rPr>
      <w:rFonts w:ascii="Times New Roman" w:eastAsia="SimSun" w:hAnsi="Times New Roman" w:cs="Times New Roman"/>
      <w:sz w:val="20"/>
      <w:szCs w:val="24"/>
      <w:lang w:val="en-AU" w:eastAsia="zh-CN"/>
    </w:rPr>
  </w:style>
  <w:style w:type="character" w:customStyle="1" w:styleId="Heading3Char">
    <w:name w:val="Heading 3 Char"/>
    <w:basedOn w:val="DefaultParagraphFont"/>
    <w:link w:val="Heading3"/>
    <w:rsid w:val="00EE71F7"/>
    <w:rPr>
      <w:rFonts w:ascii="Arial" w:eastAsia="SimSun" w:hAnsi="Arial" w:cs="Arial"/>
      <w:b/>
      <w:bCs/>
      <w:sz w:val="26"/>
      <w:szCs w:val="26"/>
      <w:lang w:val="en-AU" w:eastAsia="zh-CN"/>
    </w:rPr>
  </w:style>
  <w:style w:type="paragraph" w:customStyle="1" w:styleId="IEEEHeading1">
    <w:name w:val="IEEE Heading 1"/>
    <w:basedOn w:val="Normal"/>
    <w:next w:val="IEEEParagraph"/>
    <w:rsid w:val="00EE71F7"/>
    <w:pPr>
      <w:numPr>
        <w:numId w:val="3"/>
      </w:numPr>
      <w:adjustRightInd w:val="0"/>
      <w:snapToGrid w:val="0"/>
      <w:spacing w:before="180" w:after="60"/>
      <w:ind w:left="289" w:hanging="289"/>
      <w:jc w:val="center"/>
    </w:pPr>
    <w:rPr>
      <w:rFonts w:eastAsia="SimSun" w:cs="Times New Roman"/>
      <w:smallCaps/>
      <w:sz w:val="20"/>
      <w:szCs w:val="24"/>
      <w:lang w:val="en-AU" w:eastAsia="zh-CN"/>
    </w:rPr>
  </w:style>
  <w:style w:type="paragraph" w:customStyle="1" w:styleId="IEEEReferenceItem">
    <w:name w:val="IEEE Reference Item"/>
    <w:basedOn w:val="Normal"/>
    <w:rsid w:val="00EE71F7"/>
    <w:pPr>
      <w:numPr>
        <w:numId w:val="4"/>
      </w:numPr>
      <w:adjustRightInd w:val="0"/>
      <w:snapToGrid w:val="0"/>
    </w:pPr>
    <w:rPr>
      <w:rFonts w:eastAsia="SimSun" w:cs="Times New Roman"/>
      <w:sz w:val="16"/>
      <w:szCs w:val="24"/>
      <w:lang w:eastAsia="zh-CN"/>
    </w:rPr>
  </w:style>
  <w:style w:type="paragraph" w:customStyle="1" w:styleId="IEEEHeading2">
    <w:name w:val="IEEE Heading 2"/>
    <w:basedOn w:val="Normal"/>
    <w:next w:val="IEEEParagraph"/>
    <w:rsid w:val="00EE71F7"/>
    <w:pPr>
      <w:numPr>
        <w:numId w:val="5"/>
      </w:numPr>
      <w:adjustRightInd w:val="0"/>
      <w:snapToGrid w:val="0"/>
      <w:spacing w:before="150" w:after="60"/>
    </w:pPr>
    <w:rPr>
      <w:rFonts w:eastAsia="SimSun" w:cs="Times New Roman"/>
      <w:i/>
      <w:sz w:val="20"/>
      <w:szCs w:val="24"/>
      <w:lang w:val="en-AU" w:eastAsia="zh-CN"/>
    </w:rPr>
  </w:style>
  <w:style w:type="numbering" w:customStyle="1" w:styleId="IEEEBullet1">
    <w:name w:val="IEEE Bullet 1"/>
    <w:basedOn w:val="NoList"/>
    <w:rsid w:val="00EE71F7"/>
    <w:pPr>
      <w:numPr>
        <w:numId w:val="6"/>
      </w:numPr>
    </w:pPr>
  </w:style>
  <w:style w:type="character" w:customStyle="1" w:styleId="Heading1Char">
    <w:name w:val="Heading 1 Char"/>
    <w:basedOn w:val="DefaultParagraphFont"/>
    <w:link w:val="Heading1"/>
    <w:uiPriority w:val="9"/>
    <w:rsid w:val="00A51E6E"/>
    <w:rPr>
      <w:rFonts w:ascii="Times New Roman" w:eastAsiaTheme="majorEastAsia" w:hAnsi="Times New Roman" w:cstheme="majorBidi"/>
      <w:b/>
      <w:color w:val="000000" w:themeColor="text1"/>
      <w:sz w:val="32"/>
      <w:szCs w:val="32"/>
      <w:lang w:val="ro-RO"/>
    </w:rPr>
  </w:style>
  <w:style w:type="character" w:customStyle="1" w:styleId="Heading2Char">
    <w:name w:val="Heading 2 Char"/>
    <w:basedOn w:val="DefaultParagraphFont"/>
    <w:link w:val="Heading2"/>
    <w:uiPriority w:val="9"/>
    <w:rsid w:val="00A51E6E"/>
    <w:rPr>
      <w:rFonts w:ascii="Times New Roman" w:eastAsiaTheme="majorEastAsia" w:hAnsi="Times New Roman" w:cstheme="majorBidi"/>
      <w:b/>
      <w:color w:val="000000" w:themeColor="text1"/>
      <w:sz w:val="28"/>
      <w:szCs w:val="26"/>
      <w:lang w:val="ro-RO"/>
    </w:rPr>
  </w:style>
  <w:style w:type="paragraph" w:styleId="TOCHeading">
    <w:name w:val="TOC Heading"/>
    <w:basedOn w:val="Heading1"/>
    <w:next w:val="Normal"/>
    <w:uiPriority w:val="39"/>
    <w:unhideWhenUsed/>
    <w:qFormat/>
    <w:rsid w:val="00177CF7"/>
    <w:pPr>
      <w:spacing w:line="259" w:lineRule="auto"/>
      <w:outlineLvl w:val="9"/>
    </w:pPr>
  </w:style>
  <w:style w:type="paragraph" w:styleId="TOC1">
    <w:name w:val="toc 1"/>
    <w:basedOn w:val="Normal"/>
    <w:next w:val="Normal"/>
    <w:autoRedefine/>
    <w:uiPriority w:val="39"/>
    <w:unhideWhenUsed/>
    <w:rsid w:val="00177CF7"/>
    <w:pPr>
      <w:spacing w:after="100"/>
    </w:pPr>
  </w:style>
  <w:style w:type="paragraph" w:styleId="TOC2">
    <w:name w:val="toc 2"/>
    <w:basedOn w:val="Normal"/>
    <w:next w:val="Normal"/>
    <w:autoRedefine/>
    <w:uiPriority w:val="39"/>
    <w:unhideWhenUsed/>
    <w:rsid w:val="00177CF7"/>
    <w:pPr>
      <w:spacing w:after="100"/>
      <w:ind w:left="220"/>
    </w:pPr>
  </w:style>
  <w:style w:type="paragraph" w:styleId="TOC3">
    <w:name w:val="toc 3"/>
    <w:basedOn w:val="Normal"/>
    <w:next w:val="Normal"/>
    <w:autoRedefine/>
    <w:uiPriority w:val="39"/>
    <w:unhideWhenUsed/>
    <w:rsid w:val="00177CF7"/>
    <w:pPr>
      <w:spacing w:after="100"/>
      <w:ind w:left="440"/>
    </w:pPr>
  </w:style>
  <w:style w:type="character" w:styleId="Hyperlink">
    <w:name w:val="Hyperlink"/>
    <w:basedOn w:val="DefaultParagraphFont"/>
    <w:uiPriority w:val="99"/>
    <w:unhideWhenUsed/>
    <w:rsid w:val="00177CF7"/>
    <w:rPr>
      <w:color w:val="0000FF" w:themeColor="hyperlink"/>
      <w:u w:val="single"/>
    </w:rPr>
  </w:style>
  <w:style w:type="character" w:customStyle="1" w:styleId="Heading4Char">
    <w:name w:val="Heading 4 Char"/>
    <w:basedOn w:val="DefaultParagraphFont"/>
    <w:link w:val="Heading4"/>
    <w:uiPriority w:val="9"/>
    <w:semiHidden/>
    <w:rsid w:val="00177CF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77CF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77CF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77CF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7C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CF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F73B3"/>
    <w:pPr>
      <w:tabs>
        <w:tab w:val="center" w:pos="4513"/>
        <w:tab w:val="right" w:pos="9026"/>
      </w:tabs>
    </w:pPr>
  </w:style>
  <w:style w:type="character" w:customStyle="1" w:styleId="HeaderChar">
    <w:name w:val="Header Char"/>
    <w:basedOn w:val="DefaultParagraphFont"/>
    <w:link w:val="Header"/>
    <w:uiPriority w:val="99"/>
    <w:rsid w:val="00AF73B3"/>
  </w:style>
  <w:style w:type="paragraph" w:styleId="Footer">
    <w:name w:val="footer"/>
    <w:basedOn w:val="Normal"/>
    <w:link w:val="FooterChar"/>
    <w:uiPriority w:val="99"/>
    <w:unhideWhenUsed/>
    <w:rsid w:val="00AF73B3"/>
    <w:pPr>
      <w:tabs>
        <w:tab w:val="center" w:pos="4513"/>
        <w:tab w:val="right" w:pos="9026"/>
      </w:tabs>
    </w:pPr>
  </w:style>
  <w:style w:type="character" w:customStyle="1" w:styleId="FooterChar">
    <w:name w:val="Footer Char"/>
    <w:basedOn w:val="DefaultParagraphFont"/>
    <w:link w:val="Footer"/>
    <w:uiPriority w:val="99"/>
    <w:rsid w:val="00AF73B3"/>
  </w:style>
  <w:style w:type="paragraph" w:styleId="HTMLPreformatted">
    <w:name w:val="HTML Preformatted"/>
    <w:basedOn w:val="Normal"/>
    <w:link w:val="HTMLPreformattedChar"/>
    <w:uiPriority w:val="99"/>
    <w:semiHidden/>
    <w:unhideWhenUsed/>
    <w:rsid w:val="00E5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E511D8"/>
    <w:rPr>
      <w:rFonts w:ascii="Courier New" w:eastAsia="Times New Roman" w:hAnsi="Courier New" w:cs="Courier New"/>
      <w:sz w:val="20"/>
      <w:szCs w:val="20"/>
      <w:lang w:val="ro-RO" w:eastAsia="ro-RO"/>
    </w:rPr>
  </w:style>
  <w:style w:type="character" w:customStyle="1" w:styleId="y2iqfc">
    <w:name w:val="y2iqfc"/>
    <w:basedOn w:val="DefaultParagraphFont"/>
    <w:rsid w:val="00E511D8"/>
  </w:style>
  <w:style w:type="character" w:customStyle="1" w:styleId="diasuggestion">
    <w:name w:val="dia_suggestion"/>
    <w:basedOn w:val="DefaultParagraphFont"/>
    <w:rsid w:val="007C6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063759">
      <w:bodyDiv w:val="1"/>
      <w:marLeft w:val="0"/>
      <w:marRight w:val="0"/>
      <w:marTop w:val="0"/>
      <w:marBottom w:val="0"/>
      <w:divBdr>
        <w:top w:val="none" w:sz="0" w:space="0" w:color="auto"/>
        <w:left w:val="none" w:sz="0" w:space="0" w:color="auto"/>
        <w:bottom w:val="none" w:sz="0" w:space="0" w:color="auto"/>
        <w:right w:val="none" w:sz="0" w:space="0" w:color="auto"/>
      </w:divBdr>
    </w:div>
    <w:div w:id="1064333434">
      <w:bodyDiv w:val="1"/>
      <w:marLeft w:val="0"/>
      <w:marRight w:val="0"/>
      <w:marTop w:val="0"/>
      <w:marBottom w:val="0"/>
      <w:divBdr>
        <w:top w:val="none" w:sz="0" w:space="0" w:color="auto"/>
        <w:left w:val="none" w:sz="0" w:space="0" w:color="auto"/>
        <w:bottom w:val="none" w:sz="0" w:space="0" w:color="auto"/>
        <w:right w:val="none" w:sz="0" w:space="0" w:color="auto"/>
      </w:divBdr>
    </w:div>
    <w:div w:id="1195995411">
      <w:bodyDiv w:val="1"/>
      <w:marLeft w:val="0"/>
      <w:marRight w:val="0"/>
      <w:marTop w:val="0"/>
      <w:marBottom w:val="0"/>
      <w:divBdr>
        <w:top w:val="none" w:sz="0" w:space="0" w:color="auto"/>
        <w:left w:val="none" w:sz="0" w:space="0" w:color="auto"/>
        <w:bottom w:val="none" w:sz="0" w:space="0" w:color="auto"/>
        <w:right w:val="none" w:sz="0" w:space="0" w:color="auto"/>
      </w:divBdr>
    </w:div>
    <w:div w:id="13192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library.lol/main/723892E40CF89A7A6FAFCB53A779F81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c0b60ed-cbbb-4969-80a0-1bef99fb895e">
      <Terms xmlns="http://schemas.microsoft.com/office/infopath/2007/PartnerControls"/>
    </lcf76f155ced4ddcb4097134ff3c332f>
    <TaxCatchAll xmlns="c8f36049-6de0-421b-beb0-a89e727c50b6" xsi:nil="true"/>
    <ReferenceId xmlns="ac0b60ed-cbbb-4969-80a0-1bef99fb895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E937B00464404D99E49D1F3580E8DC" ma:contentTypeVersion="11" ma:contentTypeDescription="Create a new document." ma:contentTypeScope="" ma:versionID="78a998742dea73a20c8d3e943fb73d7d">
  <xsd:schema xmlns:xsd="http://www.w3.org/2001/XMLSchema" xmlns:xs="http://www.w3.org/2001/XMLSchema" xmlns:p="http://schemas.microsoft.com/office/2006/metadata/properties" xmlns:ns2="ac0b60ed-cbbb-4969-80a0-1bef99fb895e" xmlns:ns3="c8f36049-6de0-421b-beb0-a89e727c50b6" targetNamespace="http://schemas.microsoft.com/office/2006/metadata/properties" ma:root="true" ma:fieldsID="d57a8915007fc5028ade9aa8b28809e5" ns2:_="" ns3:_="">
    <xsd:import namespace="ac0b60ed-cbbb-4969-80a0-1bef99fb895e"/>
    <xsd:import namespace="c8f36049-6de0-421b-beb0-a89e727c50b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b60ed-cbbb-4969-80a0-1bef99fb895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f36049-6de0-421b-beb0-a89e727c50b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6d71574-0ef2-4db7-ab92-38c6e398eb69}" ma:internalName="TaxCatchAll" ma:showField="CatchAllData" ma:web="c8f36049-6de0-421b-beb0-a89e727c50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Jin06</b:Tag>
    <b:SourceType>ConferenceProceedings</b:SourceType>
    <b:Guid>{2820B66A-A2B4-44FF-BE93-B6188BA79503}</b:Guid>
    <b:Title>4G, Solution for Convergence?</b:Title>
    <b:Year>2006</b:Year>
    <b:Author>
      <b:Author>
        <b:NameList>
          <b:Person>
            <b:Last>Choi</b:Last>
            <b:First>Jinsung</b:First>
          </b:Person>
        </b:NameList>
      </b:Author>
    </b:Author>
    <b:ConferenceName>2006 IEEE MTT-S International Microwave Symposium Digest</b:ConferenceName>
    <b:City>San Francisco</b:City>
    <b:RefOrder>1</b:RefOrder>
  </b:Source>
</b:Sources>
</file>

<file path=customXml/itemProps1.xml><?xml version="1.0" encoding="utf-8"?>
<ds:datastoreItem xmlns:ds="http://schemas.openxmlformats.org/officeDocument/2006/customXml" ds:itemID="{393B2701-1B56-41AB-B0C7-C25EBC93A4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417DBE-3301-4294-90C3-2322D38930D6}">
  <ds:schemaRefs>
    <ds:schemaRef ds:uri="http://schemas.microsoft.com/sharepoint/v3/contenttype/forms"/>
  </ds:schemaRefs>
</ds:datastoreItem>
</file>

<file path=customXml/itemProps3.xml><?xml version="1.0" encoding="utf-8"?>
<ds:datastoreItem xmlns:ds="http://schemas.openxmlformats.org/officeDocument/2006/customXml" ds:itemID="{303756A9-9D30-4006-AD08-102B972C6666}"/>
</file>

<file path=customXml/itemProps4.xml><?xml version="1.0" encoding="utf-8"?>
<ds:datastoreItem xmlns:ds="http://schemas.openxmlformats.org/officeDocument/2006/customXml" ds:itemID="{BA5F85FC-C87B-4727-9D20-6722F792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13</Pages>
  <Words>2610</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Denisa Alexandra Morar</cp:lastModifiedBy>
  <cp:revision>73</cp:revision>
  <dcterms:created xsi:type="dcterms:W3CDTF">2023-10-17T16:12:00Z</dcterms:created>
  <dcterms:modified xsi:type="dcterms:W3CDTF">2023-12-17T17:03:00Z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2023-04-25T14:32:53Z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072e739c-3ec0-4db3-b67c-495cb3038aef</vt:lpwstr>
  </property>
  <property fmtid="{D5CDD505-2E9C-101B-9397-08002B2CF9AE}" pid="8" name="MSIP_Label_5b58b62f-6f94-46bd-8089-18e64b0a9abb_ContentBits">
    <vt:lpwstr>0</vt:lpwstr>
  </property>
  <property fmtid="{D5CDD505-2E9C-101B-9397-08002B2CF9AE}" pid="9" name="ContentTypeId">
    <vt:lpwstr>0x0101006EE937B00464404D99E49D1F3580E8DC</vt:lpwstr>
  </property>
</Properties>
</file>