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0"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With a lore card for the creature and the load its weakness calls for, a hunter can make a</w:t>
      </w:r>
      <w:r>
        <w:t xml:space="preserve"> </w:t>
      </w:r>
      <w:r>
        <w:rPr>
          <w:bCs/>
          <w:b/>
        </w:rPr>
        <w:t xml:space="preserve">hunter’s shot</w:t>
      </w:r>
      <w:r>
        <w:t xml:space="preserve">: the called shot or effect the card permits, which would otherwise be impossible (see</w:t>
      </w:r>
      <w:r>
        <w:t xml:space="preserve"> </w:t>
      </w:r>
      <w:r>
        <w:rPr>
          <w:iCs/>
          <w:i/>
        </w:rPr>
        <w:t xml:space="preserve">Special loads</w:t>
      </w:r>
      <w:r>
        <w:t xml:space="preserve">).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Start w:id="24"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4"/>
    <w:bookmarkStart w:id="25"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5"/>
    <w:bookmarkStart w:id="26"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6"/>
    <w:bookmarkStart w:id="27"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7"/>
    <w:bookmarkStart w:id="28"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8"/>
    <w:bookmarkStart w:id="29"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29"/>
    <w:bookmarkEnd w:id="30"/>
    <w:bookmarkStart w:id="34"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1"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1"/>
    <w:bookmarkStart w:id="32" w:name="making-lore-cards"/>
    <w:p>
      <w:pPr>
        <w:pStyle w:val="Heading2"/>
      </w:pPr>
      <w:r>
        <w:t xml:space="preserve">Making lore cards</w:t>
      </w:r>
    </w:p>
    <w:p>
      <w:pPr>
        <w:pStyle w:val="FirstParagraph"/>
      </w:pPr>
      <w:r>
        <w:t xml:space="preserve">For the GM: when a lore card is earned, and how to write one. A lore card is a record of what the characters established, so writing it well matters more than how often you hand one out.</w:t>
      </w:r>
    </w:p>
    <w:p>
      <w:pPr>
        <w:numPr>
          <w:ilvl w:val="0"/>
          <w:numId w:val="1007"/>
        </w:numPr>
        <w:pStyle w:val="Compact"/>
      </w:pPr>
      <w:r>
        <w:rPr>
          <w:bCs/>
          <w:b/>
        </w:rPr>
        <w:t xml:space="preserve">Decide that something is established.</w:t>
      </w:r>
      <w:r>
        <w:t xml:space="preserve"> </w:t>
      </w:r>
      <w:r>
        <w:t xml:space="preserve">A lore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lore card once they’ve confirmed it.</w:t>
      </w:r>
    </w:p>
    <w:p>
      <w:pPr>
        <w:numPr>
          <w:ilvl w:val="0"/>
          <w:numId w:val="1007"/>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lore cards. Never write the subject’s whole truth onto a lore card; later discoveries add more lore cards.</w:t>
      </w:r>
    </w:p>
    <w:p>
      <w:pPr>
        <w:numPr>
          <w:ilvl w:val="0"/>
          <w:numId w:val="1007"/>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7"/>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7"/>
        </w:numPr>
        <w:pStyle w:val="Compact"/>
      </w:pPr>
      <w:r>
        <w:rPr>
          <w:bCs/>
          <w:b/>
        </w:rPr>
        <w:t xml:space="preserve">Charge the price.</w:t>
      </w:r>
      <w:r>
        <w:t xml:space="preserve"> </w:t>
      </w:r>
      <w:r>
        <w:t xml:space="preserve">A lore card from a discovery clock costs nothing more: the scenes, failed rolls and pushes were its price. Any other source has its price (see</w:t>
      </w:r>
      <w:r>
        <w:t xml:space="preserve"> </w:t>
      </w:r>
      <w:r>
        <w:rPr>
          <w:iCs/>
          <w:i/>
        </w:rPr>
        <w:t xml:space="preserve">Earning a lore card</w:t>
      </w:r>
      <w:r>
        <w:t xml:space="preserve">): choose the one that fits how they learned it, and mark it.</w:t>
      </w:r>
    </w:p>
    <w:p>
      <w:pPr>
        <w:numPr>
          <w:ilvl w:val="0"/>
          <w:numId w:val="1007"/>
        </w:numPr>
        <w:pStyle w:val="Compact"/>
      </w:pPr>
      <w:r>
        <w:rPr>
          <w:bCs/>
          <w:b/>
        </w:rPr>
        <w:t xml:space="preserve">Choose the owner and the recipients.</w:t>
      </w:r>
      <w:r>
        <w:t xml:space="preserve"> </w:t>
      </w:r>
      <w:r>
        <w:t xml:space="preserve">Whoever did the finding owns the lore card. Everyone who was there, or heard it from a reliable source, gets a shared copy.</w:t>
      </w:r>
    </w:p>
    <w:p>
      <w:pPr>
        <w:numPr>
          <w:ilvl w:val="0"/>
          <w:numId w:val="1007"/>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lore card, or use</w:t>
      </w:r>
      <w:r>
        <w:t xml:space="preserve"> </w:t>
      </w:r>
      <w:r>
        <w:rPr>
          <w:bCs/>
          <w:b/>
        </w:rPr>
        <w:t xml:space="preserve">Record a finding without a clock</w:t>
      </w:r>
      <w:r>
        <w:t xml:space="preserve">, which marks the price for you. Then save everyone’s characters to file, so the players’ sheets carry it. A player can also write a lore card on their own sheet, when you agree it’s been earned.</w:t>
      </w:r>
    </w:p>
    <w:p>
      <w:pPr>
        <w:pStyle w:val="FirstParagraph"/>
      </w:pPr>
      <w:r>
        <w:rPr>
          <w:iCs/>
          <w:i/>
        </w:rPr>
        <w:t xml:space="preserve">Example:</w:t>
      </w:r>
      <w:r>
        <w:t xml:space="preserve"> </w:t>
      </w:r>
      <w:r>
        <w:rPr>
          <w:bCs/>
          <w:b/>
        </w:rPr>
        <w:t xml:space="preserve">Werewolf.</w:t>
      </w:r>
      <w:r>
        <w:t xml:space="preserve"> </w:t>
      </w:r>
      <w:r>
        <w:t xml:space="preserve">Established:</w:t>
      </w:r>
      <w:r>
        <w:t xml:space="preserve"> </w:t>
      </w:r>
      <w:r>
        <w:rPr>
          <w:iCs/>
          <w:i/>
        </w:rPr>
        <w:t xml:space="preserve">Silver buckshot made it bleed and run</w:t>
      </w:r>
      <w:r>
        <w:t xml:space="preserve">. Limits:</w:t>
      </w:r>
      <w:r>
        <w:t xml:space="preserve"> </w:t>
      </w:r>
      <w:r>
        <w:rPr>
          <w:iCs/>
          <w:i/>
        </w:rPr>
        <w:t xml:space="preserve">One wolf, one night; not whether silver can kill it</w:t>
      </w:r>
      <w:r>
        <w:t xml:space="preserve">. Source: Ruth Calloway’s shotgun at the Haskell barn (seen or tested firsthand). Cost: Harvest +1 (the night spent waiting for it).</w:t>
      </w:r>
    </w:p>
    <w:p>
      <w:pPr>
        <w:numPr>
          <w:ilvl w:val="0"/>
          <w:numId w:val="1008"/>
        </w:numPr>
        <w:pStyle w:val="Compact"/>
      </w:pPr>
      <w:r>
        <w:rPr>
          <w:bCs/>
          <w:b/>
        </w:rPr>
        <w:t xml:space="preserve">When a later finding disagrees.</w:t>
      </w:r>
      <w:r>
        <w:t xml:space="preserve"> </w:t>
      </w:r>
      <w:r>
        <w:t xml:space="preserve">Write a new lore card that says what they now know; the old one stays on the sheet as what they believed then, and the new one’s limits can say so.</w:t>
      </w:r>
    </w:p>
    <w:p>
      <w:pPr>
        <w:numPr>
          <w:ilvl w:val="0"/>
          <w:numId w:val="1008"/>
        </w:numPr>
        <w:pStyle w:val="Compact"/>
      </w:pPr>
      <w:r>
        <w:rPr>
          <w:bCs/>
          <w:b/>
        </w:rPr>
        <w:t xml:space="preserve">A lore card is never proof of identity.</w:t>
      </w:r>
      <w:r>
        <w:t xml:space="preserve"> </w:t>
      </w:r>
      <w:r>
        <w:t xml:space="preserve">Holding a lore card about one subject doesn’t prove that the thing in front of them is that subject: the Identify phase does.</w:t>
      </w:r>
    </w:p>
    <w:p>
      <w:pPr>
        <w:numPr>
          <w:ilvl w:val="0"/>
          <w:numId w:val="1008"/>
        </w:numPr>
        <w:pStyle w:val="Compact"/>
      </w:pPr>
      <w:r>
        <w:rPr>
          <w:bCs/>
          <w:b/>
        </w:rPr>
        <w:t xml:space="preserve">Weaknesses work anyway.</w:t>
      </w:r>
      <w:r>
        <w:t xml:space="preserve"> </w:t>
      </w:r>
      <w:r>
        <w:t xml:space="preserve">Don’t hold back a real weakness because no one holds the lore card: if they try it, it works.</w:t>
      </w:r>
    </w:p>
    <w:bookmarkEnd w:id="32"/>
    <w:bookmarkStart w:id="33"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3"/>
    <w:bookmarkEnd w:id="34"/>
    <w:bookmarkStart w:id="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9"/>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9"/>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fire, rock salt or blessed),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2026-10-22T21:54:44Z</dcterms:created>
  <dcterms:modified xsi:type="dcterms:W3CDTF">2026-10-22T21:54:44Z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