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6"/>
        </w:numPr>
        <w:pStyle w:val="Compact"/>
      </w:pPr>
      <w:r>
        <w:rPr>
          <w:bCs/>
          <w:b/>
        </w:rPr>
        <w:t xml:space="preserve">Cards.</w:t>
      </w:r>
      <w:r>
        <w:t xml:space="preserve"> </w:t>
      </w:r>
      <w:r>
        <w:t xml:space="preserve">One subject, what’s true about it and what that permits: as narrow as a card earned in play.</w:t>
      </w:r>
    </w:p>
    <w:p>
      <w:pPr>
        <w:numPr>
          <w:ilvl w:val="0"/>
          <w:numId w:val="1056"/>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6"/>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49"/>
    <w:bookmarkStart w:id="150"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0"/>
    <w:bookmarkEnd w:id="151"/>
    <w:bookmarkStart w:id="15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2"/>
    <w:bookmarkStart w:id="15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2026-10-25T17:03:02Z</dcterms:created>
  <dcterms:modified xsi:type="dcterms:W3CDTF">2026-10-25T17:03:02Z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