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superhero</w:t>
      </w:r>
      <w:r>
        <w:t xml:space="preserve"> </w:t>
      </w:r>
      <w:r>
        <w:t xml:space="preserve">setting:</w:t>
      </w:r>
      <w:r>
        <w:t xml:space="preserve"> </w:t>
      </w:r>
      <w:r>
        <w:t xml:space="preserve">cases,</w:t>
      </w:r>
      <w:r>
        <w:t xml:space="preserve"> </w:t>
      </w:r>
      <w:r>
        <w:t xml:space="preserve">notable</w:t>
      </w:r>
      <w:r>
        <w:t xml:space="preserve"> </w:t>
      </w:r>
      <w:r>
        <w:t xml:space="preserve">Operants,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case seeds, the notable Operants of the world,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cases"/>
    <w:p>
      <w:pPr>
        <w:pStyle w:val="Heading1"/>
      </w:pPr>
      <w:r>
        <w:t xml:space="preserve">Running cases</w:t>
      </w:r>
    </w:p>
    <w:bookmarkStart w:id="20"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20"/>
    <w:bookmarkEnd w:id="21"/>
    <w:bookmarkStart w:id="22"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22"/>
    <w:bookmarkStart w:id="2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23"/>
    <w:bookmarkStart w:id="27" w:name="the-gms-tools"/>
    <w:p>
      <w:pPr>
        <w:pStyle w:val="Heading1"/>
      </w:pPr>
      <w:r>
        <w:t xml:space="preserve">The GM’s tools</w:t>
      </w:r>
    </w:p>
    <w:bookmarkStart w:id="24"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team and one for each range band. Moving a token into the next lane moves it one band in or out.</w:t>
      </w:r>
    </w:p>
    <w:p>
      <w:pPr>
        <w:pStyle w:val="FirstParagraph"/>
      </w:pPr>
      <w:r>
        <w:rPr>
          <w:bCs/>
          <w:b/>
        </w:rPr>
        <w:t xml:space="preserve">Tokens.</w:t>
      </w:r>
      <w:r>
        <w:t xml:space="preserve"> </w:t>
      </w:r>
      <w:r>
        <w:t xml:space="preserve">The GM places the team with one button. Their tokens stay linked to the characters in the GM view: marking Injury, Dying, the stunned condition or a Spark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4"/>
    <w:bookmarkStart w:id="25"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Spark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25"/>
    <w:bookmarkStart w:id="26"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Escalation they race. Start a clock with its segments per phase (or a plain progress clock for a repair or a task in the same race), and fill it as the investigation rolls succeed. It stops at the Identify gate until you name the subject; then it shows every dossier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and a failed roll ticks the Escalation too. When a clock fills,</w:t>
      </w:r>
      <w:r>
        <w:t xml:space="preserve"> </w:t>
      </w:r>
      <w:r>
        <w:rPr>
          <w:bCs/>
          <w:b/>
        </w:rPr>
        <w:t xml:space="preserve">Mint</w:t>
      </w:r>
      <w:r>
        <w:t xml:space="preserve"> </w:t>
      </w:r>
      <w:r>
        <w:t xml:space="preserve">gives the primary investigator the dossier and everyone you tick as present a shared copy.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GM’s Guide</dc:title>
  <dc:creator>Don Smallwood</dc:creator>
  <cp:keywords/>
  <dcterms:created xsi:type="dcterms:W3CDTF">2026-10-18T01:27:08Z</dcterms:created>
  <dcterms:modified xsi:type="dcterms:W3CDTF">2026-10-18T01:27:08Z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superhero setting: cases, notable Operants, threats and the GM’s tools</vt:lpwstr>
  </property>
</Properties>
</file>