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 The material for running the game (job seeds, the monsters’ weaknesses and curses,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Hunter’s Almanac advantage: three lore cards to start).</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54"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52" w:name="discovery-clocks-and-lore-cards"/>
    <w:p>
      <w:pPr>
        <w:pStyle w:val="Heading2"/>
      </w:pPr>
      <w:r>
        <w:t xml:space="preserve">Discovery clocks and lore cards</w:t>
      </w:r>
    </w:p>
    <w:p>
      <w:pPr>
        <w:pStyle w:val="FirstParagraph"/>
      </w:pPr>
      <w:r>
        <w:t xml:space="preserve">When a job turns on an unknown subject (a supernatural creature and its weakness), the GM sets up a</w:t>
      </w:r>
      <w:r>
        <w:t xml:space="preserve"> </w:t>
      </w:r>
      <w:r>
        <w:rPr>
          <w:bCs/>
          <w:b/>
        </w:rPr>
        <w:t xml:space="preserve">discovery clock</w:t>
      </w:r>
      <w:r>
        <w:t xml:space="preserve">. It fills in three phases, and filling it mints a</w:t>
      </w:r>
      <w:r>
        <w:t xml:space="preserve"> </w:t>
      </w:r>
      <w:r>
        <w:rPr>
          <w:bCs/>
          <w:b/>
        </w:rPr>
        <w:t xml:space="preserve">lore card</w:t>
      </w:r>
      <w:r>
        <w:t xml:space="preserve">: what the characters learned, kept for good. A character’s lore cards are their</w:t>
      </w:r>
      <w:r>
        <w:t xml:space="preserve"> </w:t>
      </w:r>
      <w:r>
        <w:rPr>
          <w:bCs/>
          <w:b/>
        </w:rPr>
        <w:t xml:space="preserve">hunter’s almanac</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Phase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body drained white, cattle torn open, a town gone too quiet.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creature. This is the gate: until its identity is confirmed, no lore card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Learn how it is beaten. Filling this phase fills the clock and mints a lore card.</w:t>
            </w:r>
          </w:p>
        </w:tc>
      </w:tr>
    </w:tbl>
    <w:p>
      <w:pPr>
        <w:numPr>
          <w:ilvl w:val="0"/>
          <w:numId w:val="1008"/>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8"/>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8"/>
        </w:numPr>
        <w:pStyle w:val="Compact"/>
      </w:pPr>
      <w:r>
        <w:rPr>
          <w:bCs/>
          <w:b/>
        </w:rPr>
        <w:t xml:space="preserve">The primary investigator.</w:t>
      </w:r>
      <w:r>
        <w:t xml:space="preserve"> </w:t>
      </w:r>
      <w:r>
        <w:t xml:space="preserve">One character leads and owns the lore card. Others</w:t>
      </w:r>
      <w:r>
        <w:t xml:space="preserve"> </w:t>
      </w:r>
      <w:r>
        <w:rPr>
          <w:bCs/>
          <w:b/>
        </w:rPr>
        <w:t xml:space="preserve">assist</w:t>
      </w:r>
      <w:r>
        <w:t xml:space="preserve"> </w:t>
      </w:r>
      <w:r>
        <w:t xml:space="preserve">under the usual assistance rules, rolling a relevant skill. A character who holds a relevant lore card can assist with a method they couldn’t otherwise bring (the lore card is why they’re qualified); it adds nothing beyond the normal assistance.</w:t>
      </w:r>
    </w:p>
    <w:p>
      <w:pPr>
        <w:numPr>
          <w:ilvl w:val="0"/>
          <w:numId w:val="1008"/>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8" w:name="the-lore-card"/>
    <w:p>
      <w:pPr>
        <w:pStyle w:val="Heading3"/>
      </w:pPr>
      <w:r>
        <w:t xml:space="preserve">The lore card</w:t>
      </w:r>
    </w:p>
    <w:p>
      <w:pPr>
        <w:pStyle w:val="FirstParagraph"/>
      </w:pPr>
      <w:r>
        <w:t xml:space="preserve">A lore card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lore card can authorize a called shot or a telling-hit effect that would otherwise be unavailable.</w:t>
      </w:r>
    </w:p>
    <w:p>
      <w:pPr>
        <w:numPr>
          <w:ilvl w:val="0"/>
          <w:numId w:val="1009"/>
        </w:numPr>
        <w:pStyle w:val="Compact"/>
      </w:pPr>
      <w:r>
        <w:t xml:space="preserve">A lore card never helps confirm its own subject: holding one doesn’t prove this is that. It applies once the Identify phase has confirmed it.</w:t>
      </w:r>
    </w:p>
    <w:p>
      <w:pPr>
        <w:numPr>
          <w:ilvl w:val="0"/>
          <w:numId w:val="1009"/>
        </w:numPr>
        <w:pStyle w:val="Compact"/>
      </w:pPr>
      <w:r>
        <w:rPr>
          <w:bCs/>
          <w:b/>
        </w:rPr>
        <w:t xml:space="preserve">Shared copies.</w:t>
      </w:r>
      <w:r>
        <w:t xml:space="preserve"> </w:t>
      </w:r>
      <w:r>
        <w:t xml:space="preserve">Every character present when the lore card is minted (the climactic confrontation or the breakthrough) gets a shared copy; the primary investigator is recorded as its owner. An absent character doesn’t, though a holder can teach it to them later with the GM’s agreement.</w:t>
      </w:r>
    </w:p>
    <w:p>
      <w:pPr>
        <w:numPr>
          <w:ilvl w:val="0"/>
          <w:numId w:val="1009"/>
        </w:numPr>
        <w:pStyle w:val="Compact"/>
      </w:pPr>
      <w:r>
        <w:rPr>
          <w:bCs/>
          <w:b/>
        </w:rPr>
        <w:t xml:space="preserve">What it records.</w:t>
      </w:r>
      <w:r>
        <w:t xml:space="preserve"> </w:t>
      </w:r>
      <w:r>
        <w:t xml:space="preserve">The subject (its tag), what was learned, what it permits, the job where it was earned, its owner, and who was there. It’s kept on the character sheet, under</w:t>
      </w:r>
      <w:r>
        <w:t xml:space="preserve"> </w:t>
      </w:r>
      <w:r>
        <w:rPr>
          <w:iCs/>
          <w:i/>
        </w:rPr>
        <w:t xml:space="preserve">Learned in play</w:t>
      </w:r>
      <w:r>
        <w:t xml:space="preserve">.</w:t>
      </w:r>
    </w:p>
    <w:bookmarkEnd w:id="48"/>
    <w:bookmarkStart w:id="49" w:name="the-harvest"/>
    <w:p>
      <w:pPr>
        <w:pStyle w:val="Heading3"/>
      </w:pPr>
      <w:r>
        <w:t xml:space="preserve">The Harvest</w:t>
      </w:r>
    </w:p>
    <w:p>
      <w:pPr>
        <w:pStyle w:val="FirstParagraph"/>
      </w:pPr>
      <w:r>
        <w:t xml:space="preserve">A discovery clock always races a threat clock. While you dig, the creature is still hunting. The Harvest clock (4 or 6 segments, one per job) ticks once for each scene spent investigating and once for each failed investigation roll. Each time it fills, the creature claims another victim, and the clock starts again. The dread is the race: learn its weakness before it takes someone you were protecting.</w:t>
      </w:r>
    </w:p>
    <w:bookmarkEnd w:id="49"/>
    <w:bookmarkStart w:id="50"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Ticks for</w:t>
            </w:r>
          </w:p>
        </w:tc>
        <w:tc>
          <w:tcPr>
            <w:shd w:val="clear" w:fill="E6E8E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provoking the law and authority</w:t>
            </w:r>
          </w:p>
        </w:tc>
        <w:tc>
          <w:tcPr/>
          <w:p>
            <w:pPr>
              <w:pStyle w:val="Compact"/>
              <w:jc w:val="left"/>
            </w:pPr>
            <w:r>
              <w:rPr>
                <w:sz w:val="19"/>
              </w:rPr>
              <w:t xml:space="preserve">searching private property, leaning on officials, aggressive questioning</w:t>
            </w:r>
          </w:p>
        </w:tc>
      </w:tr>
      <w:tr>
        <w:tc>
          <w:tcPr/>
          <w:p>
            <w:pPr>
              <w:pStyle w:val="Compact"/>
              <w:jc w:val="left"/>
            </w:pPr>
            <w:r>
              <w:rPr>
                <w:bCs/>
                <w:b/>
                <w:sz w:val="19"/>
              </w:rPr>
              <w:t xml:space="preserve">Whispers</w:t>
            </w:r>
          </w:p>
        </w:tc>
        <w:tc>
          <w:tcPr/>
          <w:p>
            <w:pPr>
              <w:pStyle w:val="Compact"/>
              <w:jc w:val="left"/>
            </w:pPr>
            <w:r>
              <w:rPr>
                <w:sz w:val="19"/>
              </w:rPr>
              <w:t xml:space="preserve">spreading word and alarming the town</w:t>
            </w:r>
          </w:p>
        </w:tc>
        <w:tc>
          <w:tcPr/>
          <w:p>
            <w:pPr>
              <w:pStyle w:val="Compact"/>
              <w:jc w:val="left"/>
            </w:pPr>
            <w:r>
              <w:rPr>
                <w:sz w:val="19"/>
              </w:rPr>
              <w:t xml:space="preserve">asking around openly, interviewing many people, visibly poking at the uncanny</w:t>
            </w:r>
          </w:p>
        </w:tc>
      </w:tr>
      <w:tr>
        <w:tc>
          <w:tcPr/>
          <w:p>
            <w:pPr>
              <w:pStyle w:val="Compact"/>
              <w:jc w:val="left"/>
            </w:pPr>
            <w:r>
              <w:rPr>
                <w:bCs/>
                <w:b/>
                <w:sz w:val="19"/>
              </w:rPr>
              <w:t xml:space="preserve">The Dark</w:t>
            </w:r>
          </w:p>
        </w:tc>
        <w:tc>
          <w:tcPr/>
          <w:p>
            <w:pPr>
              <w:pStyle w:val="Compact"/>
              <w:jc w:val="left"/>
            </w:pPr>
            <w:r>
              <w:rPr>
                <w:sz w:val="19"/>
              </w:rPr>
              <w:t xml:space="preserve">touching the supernatural directly</w:t>
            </w:r>
          </w:p>
        </w:tc>
        <w:tc>
          <w:tcPr/>
          <w:p>
            <w:pPr>
              <w:pStyle w:val="Compact"/>
              <w:jc w:val="left"/>
            </w:pPr>
            <w:r>
              <w:rPr>
                <w:sz w:val="19"/>
              </w:rPr>
              <w:t xml:space="preserve">forbidden texts, cursed evidence, occult research, getting close to the threat</w:t>
            </w:r>
          </w:p>
        </w:tc>
      </w:tr>
    </w:tbl>
    <w:bookmarkEnd w:id="50"/>
    <w:bookmarkStart w:id="51" w:name="methods"/>
    <w:p>
      <w:pPr>
        <w:pStyle w:val="Heading3"/>
      </w:pPr>
      <w:r>
        <w:t xml:space="preserve">Methods</w:t>
      </w:r>
    </w:p>
    <w:p>
      <w:pPr>
        <w:pStyle w:val="FirstParagraph"/>
      </w:pPr>
      <w:r>
        <w:t xml:space="preserve">Which methods suit a character depends on their calling,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Method</w:t>
            </w:r>
          </w:p>
        </w:tc>
        <w:tc>
          <w:tcPr>
            <w:shd w:val="clear" w:fill="E6E8E6"/>
          </w:tcPr>
          <w:p>
            <w:pPr>
              <w:pStyle w:val="Compact"/>
              <w:jc w:val="left"/>
            </w:pPr>
            <w:r>
              <w:rPr>
                <w:b/>
                <w:sz w:val="19"/>
              </w:rPr>
              <w:t xml:space="preserve">Skills</w:t>
            </w:r>
          </w:p>
        </w:tc>
        <w:tc>
          <w:tcPr>
            <w:shd w:val="clear" w:fill="E6E8E6"/>
          </w:tcPr>
          <w:p>
            <w:pPr>
              <w:pStyle w:val="Compact"/>
              <w:jc w:val="left"/>
            </w:pPr>
            <w:r>
              <w:rPr>
                <w:b/>
                <w:sz w:val="19"/>
              </w:rPr>
              <w:t xml:space="preserve">Suits</w:t>
            </w:r>
          </w:p>
        </w:tc>
        <w:tc>
          <w:tcPr>
            <w:shd w:val="clear" w:fill="E6E8E6"/>
          </w:tcPr>
          <w:p>
            <w:pPr>
              <w:pStyle w:val="Compact"/>
              <w:jc w:val="left"/>
            </w:pPr>
            <w:r>
              <w:rPr>
                <w:b/>
                <w:sz w:val="19"/>
              </w:rPr>
              <w:t xml:space="preserve">Phases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Examine the evidence</w:t>
            </w:r>
          </w:p>
        </w:tc>
        <w:tc>
          <w:tcPr/>
          <w:p>
            <w:pPr>
              <w:pStyle w:val="Compact"/>
              <w:jc w:val="left"/>
            </w:pPr>
            <w:r>
              <w:rPr>
                <w:sz w:val="19"/>
              </w:rPr>
              <w:t xml:space="preserve">Investigation, Medicine</w:t>
            </w:r>
          </w:p>
        </w:tc>
        <w:tc>
          <w:tcPr/>
          <w:p>
            <w:pPr>
              <w:pStyle w:val="Compact"/>
              <w:jc w:val="left"/>
            </w:pPr>
            <w:r>
              <w:rPr>
                <w:sz w:val="19"/>
              </w:rPr>
              <w:t xml:space="preserve">The Frontier, The Learned</w:t>
            </w:r>
          </w:p>
        </w:tc>
        <w:tc>
          <w:tcPr/>
          <w:p>
            <w:pPr>
              <w:pStyle w:val="Compact"/>
              <w:jc w:val="left"/>
            </w:pPr>
            <w:r>
              <w:rPr>
                <w:sz w:val="19"/>
              </w:rPr>
              <w:t xml:space="preserve">Confront, Identify</w:t>
            </w:r>
          </w:p>
        </w:tc>
        <w:tc>
          <w:tcPr/>
          <w:p>
            <w:pPr>
              <w:pStyle w:val="Compact"/>
              <w:jc w:val="left"/>
            </w:pPr>
            <w:r>
              <w:rPr>
                <w:sz w:val="19"/>
              </w:rPr>
              <w:t xml:space="preserve">A body, a wound, a scorched doorframe, what the creature left behind.</w:t>
            </w:r>
          </w:p>
        </w:tc>
      </w:tr>
      <w:tr>
        <w:tc>
          <w:tcPr/>
          <w:p>
            <w:pPr>
              <w:pStyle w:val="Compact"/>
              <w:jc w:val="left"/>
            </w:pPr>
            <w:r>
              <w:rPr>
                <w:b/>
                <w:sz w:val="19"/>
              </w:rPr>
              <w:t xml:space="preserve">Track it</w:t>
            </w:r>
          </w:p>
        </w:tc>
        <w:tc>
          <w:tcPr/>
          <w:p>
            <w:pPr>
              <w:pStyle w:val="Compact"/>
              <w:jc w:val="left"/>
            </w:pPr>
            <w:r>
              <w:rPr>
                <w:sz w:val="19"/>
              </w:rPr>
              <w:t xml:space="preserve">Tracking, Survival</w:t>
            </w:r>
          </w:p>
        </w:tc>
        <w:tc>
          <w:tcPr/>
          <w:p>
            <w:pPr>
              <w:pStyle w:val="Compact"/>
              <w:jc w:val="left"/>
            </w:pPr>
            <w:r>
              <w:rPr>
                <w:sz w:val="19"/>
              </w:rPr>
              <w:t xml:space="preserve">The Frontier</w:t>
            </w:r>
          </w:p>
        </w:tc>
        <w:tc>
          <w:tcPr/>
          <w:p>
            <w:pPr>
              <w:pStyle w:val="Compact"/>
              <w:jc w:val="left"/>
            </w:pPr>
            <w:r>
              <w:rPr>
                <w:sz w:val="19"/>
              </w:rPr>
              <w:t xml:space="preserve">Confront, Identify</w:t>
            </w:r>
          </w:p>
        </w:tc>
        <w:tc>
          <w:tcPr/>
          <w:p>
            <w:pPr>
              <w:pStyle w:val="Compact"/>
              <w:jc w:val="left"/>
            </w:pPr>
            <w:r>
              <w:rPr>
                <w:sz w:val="19"/>
              </w:rPr>
              <w:t xml:space="preserve">Prints, broken brush, where the dogs won’t go.</w:t>
            </w:r>
          </w:p>
        </w:tc>
      </w:tr>
      <w:tr>
        <w:tc>
          <w:tcPr/>
          <w:p>
            <w:pPr>
              <w:pStyle w:val="Compact"/>
              <w:jc w:val="left"/>
            </w:pPr>
            <w:r>
              <w:rPr>
                <w:b/>
                <w:sz w:val="19"/>
              </w:rPr>
              <w:t xml:space="preserve">Question witnesses</w:t>
            </w:r>
          </w:p>
        </w:tc>
        <w:tc>
          <w:tcPr/>
          <w:p>
            <w:pPr>
              <w:pStyle w:val="Compact"/>
              <w:jc w:val="left"/>
            </w:pPr>
            <w:r>
              <w:rPr>
                <w:sz w:val="19"/>
              </w:rPr>
              <w:t xml:space="preserve">Read People, Persuasion</w:t>
            </w:r>
          </w:p>
        </w:tc>
        <w:tc>
          <w:tcPr/>
          <w:p>
            <w:pPr>
              <w:pStyle w:val="Compact"/>
              <w:jc w:val="left"/>
            </w:pPr>
            <w:r>
              <w:rPr>
                <w:sz w:val="19"/>
              </w:rPr>
              <w:t xml:space="preserve">The Law</w:t>
            </w:r>
          </w:p>
        </w:tc>
        <w:tc>
          <w:tcPr/>
          <w:p>
            <w:pPr>
              <w:pStyle w:val="Compact"/>
              <w:jc w:val="left"/>
            </w:pPr>
            <w:r>
              <w:rPr>
                <w:sz w:val="19"/>
              </w:rPr>
              <w:t xml:space="preserve">Confront, Identify</w:t>
            </w:r>
          </w:p>
        </w:tc>
        <w:tc>
          <w:tcPr/>
          <w:p>
            <w:pPr>
              <w:pStyle w:val="Compact"/>
              <w:jc w:val="left"/>
            </w:pPr>
            <w:r>
              <w:rPr>
                <w:sz w:val="19"/>
              </w:rPr>
              <w:t xml:space="preserve">Survivors, neighbors, the drunk who saw something.</w:t>
            </w:r>
          </w:p>
        </w:tc>
      </w:tr>
      <w:tr>
        <w:tc>
          <w:tcPr/>
          <w:p>
            <w:pPr>
              <w:pStyle w:val="Compact"/>
              <w:jc w:val="left"/>
            </w:pPr>
            <w:r>
              <w:rPr>
                <w:b/>
                <w:sz w:val="19"/>
              </w:rPr>
              <w:t xml:space="preserve">Consult the records</w:t>
            </w:r>
          </w:p>
        </w:tc>
        <w:tc>
          <w:tcPr/>
          <w:p>
            <w:pPr>
              <w:pStyle w:val="Compact"/>
              <w:jc w:val="left"/>
            </w:pPr>
            <w:r>
              <w:rPr>
                <w:sz w:val="19"/>
              </w:rPr>
              <w:t xml:space="preserve">Law, Investigation</w:t>
            </w:r>
          </w:p>
        </w:tc>
        <w:tc>
          <w:tcPr/>
          <w:p>
            <w:pPr>
              <w:pStyle w:val="Compact"/>
              <w:jc w:val="left"/>
            </w:pPr>
            <w:r>
              <w:rPr>
                <w:sz w:val="19"/>
              </w:rPr>
              <w:t xml:space="preserve">The Law, The Learned</w:t>
            </w:r>
          </w:p>
        </w:tc>
        <w:tc>
          <w:tcPr/>
          <w:p>
            <w:pPr>
              <w:pStyle w:val="Compact"/>
              <w:jc w:val="left"/>
            </w:pPr>
            <w:r>
              <w:rPr>
                <w:sz w:val="19"/>
              </w:rPr>
              <w:t xml:space="preserve">Identify, Uncover</w:t>
            </w:r>
          </w:p>
        </w:tc>
        <w:tc>
          <w:tcPr/>
          <w:p>
            <w:pPr>
              <w:pStyle w:val="Compact"/>
              <w:jc w:val="left"/>
            </w:pPr>
            <w:r>
              <w:rPr>
                <w:sz w:val="19"/>
              </w:rPr>
              <w:t xml:space="preserve">Court files, old newspapers, land deeds, the parish register.</w:t>
            </w:r>
          </w:p>
        </w:tc>
      </w:tr>
      <w:tr>
        <w:tc>
          <w:tcPr/>
          <w:p>
            <w:pPr>
              <w:pStyle w:val="Compact"/>
              <w:jc w:val="left"/>
            </w:pPr>
            <w:r>
              <w:rPr>
                <w:b/>
                <w:sz w:val="19"/>
              </w:rPr>
              <w:t xml:space="preserve">Research the lore</w:t>
            </w:r>
          </w:p>
        </w:tc>
        <w:tc>
          <w:tcPr/>
          <w:p>
            <w:pPr>
              <w:pStyle w:val="Compact"/>
              <w:jc w:val="left"/>
            </w:pPr>
            <w:r>
              <w:rPr>
                <w:sz w:val="19"/>
              </w:rPr>
              <w:t xml:space="preserve">Occult</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Grimoires, folk tales, a letter from a hunter long dead.</w:t>
            </w:r>
          </w:p>
        </w:tc>
      </w:tr>
      <w:tr>
        <w:tc>
          <w:tcPr/>
          <w:p>
            <w:pPr>
              <w:pStyle w:val="Compact"/>
              <w:jc w:val="left"/>
            </w:pPr>
            <w:r>
              <w:rPr>
                <w:b/>
                <w:sz w:val="19"/>
              </w:rPr>
              <w:t xml:space="preserve">Lean on someone</w:t>
            </w:r>
          </w:p>
        </w:tc>
        <w:tc>
          <w:tcPr/>
          <w:p>
            <w:pPr>
              <w:pStyle w:val="Compact"/>
              <w:jc w:val="left"/>
            </w:pPr>
            <w:r>
              <w:rPr>
                <w:sz w:val="19"/>
              </w:rPr>
              <w:t xml:space="preserve">Persuasion, Leadership, Deception</w:t>
            </w:r>
          </w:p>
        </w:tc>
        <w:tc>
          <w:tcPr/>
          <w:p>
            <w:pPr>
              <w:pStyle w:val="Compact"/>
              <w:jc w:val="left"/>
            </w:pPr>
            <w:r>
              <w:rPr>
                <w:sz w:val="19"/>
              </w:rPr>
              <w:t xml:space="preserve">The Law</w:t>
            </w:r>
          </w:p>
        </w:tc>
        <w:tc>
          <w:tcPr/>
          <w:p>
            <w:pPr>
              <w:pStyle w:val="Compact"/>
              <w:jc w:val="left"/>
            </w:pPr>
            <w:r>
              <w:rPr>
                <w:sz w:val="19"/>
              </w:rPr>
              <w:t xml:space="preserve">Any</w:t>
            </w:r>
          </w:p>
        </w:tc>
        <w:tc>
          <w:tcPr/>
          <w:p>
            <w:pPr>
              <w:pStyle w:val="Compact"/>
              <w:jc w:val="left"/>
            </w:pPr>
            <w:r>
              <w:rPr>
                <w:sz w:val="19"/>
              </w:rPr>
              <w:t xml:space="preserve">The man who knows more than he says. Always ticks Heat on a failure.</w:t>
            </w:r>
          </w:p>
        </w:tc>
      </w:tr>
    </w:tbl>
    <w:p>
      <w:pPr>
        <w:numPr>
          <w:ilvl w:val="0"/>
          <w:numId w:val="1010"/>
        </w:numPr>
        <w:pStyle w:val="Compact"/>
      </w:pPr>
      <w:r>
        <w:rPr>
          <w:bCs/>
          <w:b/>
        </w:rPr>
        <w:t xml:space="preserve">The Learned:</w:t>
      </w:r>
      <w:r>
        <w:t xml:space="preserve"> </w:t>
      </w:r>
      <w:r>
        <w:t xml:space="preserve">natural identifiers: Occult, Medicine and the archives;</w:t>
      </w:r>
      <w:r>
        <w:t xml:space="preserve"> </w:t>
      </w:r>
      <w:r>
        <w:rPr>
          <w:bCs/>
          <w:b/>
        </w:rPr>
        <w:t xml:space="preserve">The Frontier:</w:t>
      </w:r>
      <w:r>
        <w:t xml:space="preserve"> </w:t>
      </w:r>
      <w:r>
        <w:t xml:space="preserve">physical evidence and tracking;</w:t>
      </w:r>
      <w:r>
        <w:t xml:space="preserve"> </w:t>
      </w:r>
      <w:r>
        <w:rPr>
          <w:bCs/>
          <w:b/>
        </w:rPr>
        <w:t xml:space="preserve">The Law:</w:t>
      </w:r>
      <w:r>
        <w:t xml:space="preserve"> </w:t>
      </w:r>
      <w:r>
        <w:t xml:space="preserve">witnesses and records.</w:t>
      </w:r>
    </w:p>
    <w:p>
      <w:pPr>
        <w:numPr>
          <w:ilvl w:val="0"/>
          <w:numId w:val="1010"/>
        </w:numPr>
        <w:pStyle w:val="Compact"/>
      </w:pPr>
      <w:r>
        <w:t xml:space="preserve">A</w:t>
      </w:r>
      <w:r>
        <w:t xml:space="preserve"> </w:t>
      </w:r>
      <w:r>
        <w:rPr>
          <w:bCs/>
          <w:b/>
        </w:rPr>
        <w:t xml:space="preserve">Sighted</w:t>
      </w:r>
      <w:r>
        <w:t xml:space="preserve"> </w:t>
      </w:r>
      <w:r>
        <w:t xml:space="preserve">character sees what others can’t: looking with Occult can advance Confront or Identify where nothing else would. A</w:t>
      </w:r>
      <w:r>
        <w:t xml:space="preserve"> </w:t>
      </w:r>
      <w:r>
        <w:rPr>
          <w:bCs/>
          <w:b/>
        </w:rPr>
        <w:t xml:space="preserve">Practitioner</w:t>
      </w:r>
      <w:r>
        <w:t xml:space="preserve"> </w:t>
      </w:r>
      <w:r>
        <w:t xml:space="preserve">can work a ritual of seeing (Witch-sight, a question asked of the dead) as a method.</w:t>
      </w:r>
    </w:p>
    <w:p>
      <w:pPr>
        <w:numPr>
          <w:ilvl w:val="0"/>
          <w:numId w:val="1010"/>
        </w:numPr>
        <w:pStyle w:val="Compact"/>
      </w:pPr>
      <w:r>
        <w:rPr>
          <w:bCs/>
          <w:b/>
        </w:rPr>
        <w:t xml:space="preserve">A hunter’s almanac at creation.</w:t>
      </w:r>
      <w:r>
        <w:t xml:space="preserve"> </w:t>
      </w:r>
      <w:r>
        <w:t xml:space="preserve">A character who already knows the dark (a Monster Hunter, most often) can take the</w:t>
      </w:r>
      <w:r>
        <w:t xml:space="preserve"> </w:t>
      </w:r>
      <w:r>
        <w:rPr>
          <w:bCs/>
          <w:b/>
        </w:rPr>
        <w:t xml:space="preserve">Hunter’s Almanac</w:t>
      </w:r>
      <w:r>
        <w:t xml:space="preserve"> </w:t>
      </w:r>
      <w:r>
        <w:t xml:space="preserve">advantage: three lore cards, for creatures they’ve faced or studied, chosen at creation. Pick them from the creatures in the GM’s Guide; each says what you know and what it permits.</w:t>
      </w:r>
    </w:p>
    <w:bookmarkEnd w:id="51"/>
    <w:bookmarkEnd w:id="52"/>
    <w:bookmarkStart w:id="53"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53"/>
    <w:bookmarkEnd w:id="54"/>
    <w:bookmarkStart w:id="66" w:name="personal-combat"/>
    <w:p>
      <w:pPr>
        <w:pStyle w:val="Heading1"/>
      </w:pPr>
      <w:r>
        <w:t xml:space="preserve">Personal combat</w:t>
      </w:r>
    </w:p>
    <w:bookmarkStart w:id="55"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5"/>
    <w:bookmarkStart w:id="56"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1"/>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11"/>
        </w:numPr>
        <w:pStyle w:val="Compact"/>
      </w:pPr>
      <w:r>
        <w:rPr>
          <w:bCs/>
          <w:b/>
        </w:rPr>
        <w:t xml:space="preserve">Dodge</w:t>
      </w:r>
      <w:r>
        <w:t xml:space="preserve"> </w:t>
      </w:r>
      <w:r>
        <w:t xml:space="preserve">is Agility −2, with +1 for Trained Athletics or +2 for Athletics as a Specialty or Expert.</w:t>
      </w:r>
    </w:p>
    <w:p>
      <w:pPr>
        <w:numPr>
          <w:ilvl w:val="0"/>
          <w:numId w:val="1011"/>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A second parry in the same round (with Additional Defense) is a further −2. Nobody parries a shot or a missile.</w:t>
      </w:r>
    </w:p>
    <w:p>
      <w:pPr>
        <w:numPr>
          <w:ilvl w:val="0"/>
          <w:numId w:val="1011"/>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11"/>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1"/>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6"/>
    <w:bookmarkStart w:id="59"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2"/>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2"/>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12"/>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7"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3"/>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3"/>
        </w:numPr>
        <w:pStyle w:val="Compact"/>
      </w:pPr>
      <w:r>
        <w:rPr>
          <w:bCs/>
          <w:b/>
        </w:rPr>
        <w:t xml:space="preserve">Careful Marksman.</w:t>
      </w:r>
      <w:r>
        <w:t xml:space="preserve"> </w:t>
      </w:r>
      <w:r>
        <w:t xml:space="preserve">Aiming with the advantage gives +3 in all: Aim’s +1 and the advantage’s +2.</w:t>
      </w:r>
    </w:p>
    <w:p>
      <w:pPr>
        <w:numPr>
          <w:ilvl w:val="0"/>
          <w:numId w:val="1013"/>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7"/>
    <w:bookmarkStart w:id="58"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14"/>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14"/>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14"/>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14"/>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14"/>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58"/>
    <w:bookmarkEnd w:id="59"/>
    <w:bookmarkStart w:id="60"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60"/>
    <w:bookmarkStart w:id="6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1" w:name="dying-and-death"/>
    <w:p>
      <w:pPr>
        <w:pStyle w:val="Heading3"/>
      </w:pPr>
      <w:r>
        <w:t xml:space="preserve">Dying and death</w:t>
      </w:r>
    </w:p>
    <w:p>
      <w:pPr>
        <w:numPr>
          <w:ilvl w:val="0"/>
          <w:numId w:val="101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5"/>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61"/>
    <w:bookmarkStart w:id="62"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6"/>
        </w:numPr>
        <w:pStyle w:val="Compact"/>
      </w:pPr>
      <w:r>
        <w:rPr>
          <w:bCs/>
          <w:b/>
        </w:rPr>
        <w:t xml:space="preserve">A character</w:t>
      </w:r>
      <w:r>
        <w:t xml:space="preserve"> </w:t>
      </w:r>
      <w:r>
        <w:t xml:space="preserve">rolls 3d6 on the table below and suffers the result on top of the boxes.</w:t>
      </w:r>
    </w:p>
    <w:p>
      <w:pPr>
        <w:numPr>
          <w:ilvl w:val="0"/>
          <w:numId w:val="1016"/>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6"/>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7"/>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7"/>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7"/>
        </w:numPr>
        <w:pStyle w:val="Compact"/>
      </w:pPr>
      <w:r>
        <w:rPr>
          <w:bCs/>
          <w:b/>
        </w:rPr>
        <w:t xml:space="preserve">Healing.</w:t>
      </w:r>
      <w:r>
        <w:t xml:space="preserve"> </w:t>
      </w:r>
      <w:r>
        <w:t xml:space="preserve">Grievous wounds heal on their own clock, whatever the boxes say. A lost limb, a lost eye or a disfigurement never heals.</w:t>
      </w:r>
    </w:p>
    <w:bookmarkEnd w:id="62"/>
    <w:bookmarkEnd w:id="63"/>
    <w:bookmarkStart w:id="6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64"/>
    <w:bookmarkStart w:id="65"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8"/>
        </w:numPr>
        <w:pStyle w:val="Compact"/>
      </w:pPr>
      <w:r>
        <w:rPr>
          <w:bCs/>
          <w:b/>
        </w:rPr>
        <w:t xml:space="preserve">Every shot spends rounds, hit or miss.</w:t>
      </w:r>
      <w:r>
        <w:t xml:space="preserve"> </w:t>
      </w:r>
      <w:r>
        <w:t xml:space="preserve">A Grit reroll repeats the same shot and costs nothing extra.</w:t>
      </w:r>
    </w:p>
    <w:p>
      <w:pPr>
        <w:numPr>
          <w:ilvl w:val="0"/>
          <w:numId w:val="1018"/>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8"/>
        </w:numPr>
        <w:pStyle w:val="Compact"/>
      </w:pPr>
      <w:r>
        <w:rPr>
          <w:bCs/>
          <w:b/>
        </w:rPr>
        <w:t xml:space="preserve">Jams.</w:t>
      </w:r>
      <w:r>
        <w:t xml:space="preserve"> </w:t>
      </w:r>
      <w:r>
        <w:t xml:space="preserve">A natural 18 with this weapon also jams it: clearing it takes an action.</w:t>
      </w:r>
    </w:p>
    <w:bookmarkEnd w:id="65"/>
    <w:bookmarkEnd w:id="66"/>
    <w:bookmarkStart w:id="71"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6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7"/>
    <w:bookmarkStart w:id="68"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8"/>
    <w:bookmarkStart w:id="69"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9"/>
    <w:bookmarkStart w:id="70"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0"/>
    <w:bookmarkEnd w:id="71"/>
    <w:bookmarkStart w:id="77"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72"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72"/>
    <w:bookmarkStart w:id="73" w:name="rituals"/>
    <w:p>
      <w:pPr>
        <w:pStyle w:val="Heading2"/>
      </w:pPr>
      <w:r>
        <w:t xml:space="preserve">Rituals</w:t>
      </w:r>
    </w:p>
    <w:p>
      <w:pPr>
        <w:numPr>
          <w:ilvl w:val="0"/>
          <w:numId w:val="1019"/>
        </w:numPr>
        <w:pStyle w:val="Compact"/>
      </w:pPr>
      <w:r>
        <w:rPr>
          <w:bCs/>
          <w:b/>
        </w:rPr>
        <w:t xml:space="preserve">Describe the effect.</w:t>
      </w:r>
      <w:r>
        <w:t xml:space="preserve"> </w:t>
      </w:r>
      <w:r>
        <w:t xml:space="preserve">The GM sets its weight and says what it can and can’t do before you start.</w:t>
      </w:r>
    </w:p>
    <w:p>
      <w:pPr>
        <w:numPr>
          <w:ilvl w:val="0"/>
          <w:numId w:val="1019"/>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9"/>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73"/>
    <w:bookmarkStart w:id="74"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74"/>
    <w:bookmarkStart w:id="75"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5"/>
    <w:bookmarkStart w:id="76"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76"/>
    <w:bookmarkEnd w:id="77"/>
    <w:bookmarkStart w:id="81" w:name="grit-points-and-tracks"/>
    <w:p>
      <w:pPr>
        <w:pStyle w:val="Heading1"/>
      </w:pPr>
      <w:r>
        <w:t xml:space="preserve">Grit points and tracks</w:t>
      </w:r>
    </w:p>
    <w:bookmarkStart w:id="78"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8"/>
    <w:bookmarkStart w:id="79"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9"/>
    <w:bookmarkStart w:id="80"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0"/>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0"/>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0"/>
    <w:bookmarkEnd w:id="81"/>
    <w:bookmarkStart w:id="83" w:name="running-jobs"/>
    <w:p>
      <w:pPr>
        <w:pStyle w:val="Heading1"/>
      </w:pPr>
      <w:r>
        <w:t xml:space="preserve">Running jobs</w:t>
      </w:r>
    </w:p>
    <w:bookmarkStart w:id="82" w:name="the-trail-journal"/>
    <w:p>
      <w:pPr>
        <w:pStyle w:val="Heading2"/>
      </w:pPr>
      <w:r>
        <w:t xml:space="preserve">The trail journal</w:t>
      </w:r>
    </w:p>
    <w:p>
      <w:pPr>
        <w:pStyle w:val="FirstParagraph"/>
      </w:pPr>
      <w:r>
        <w:t xml:space="preserve">End each job with a short entry, written together:</w:t>
      </w:r>
    </w:p>
    <w:p>
      <w:pPr>
        <w:numPr>
          <w:ilvl w:val="0"/>
          <w:numId w:val="1021"/>
        </w:numPr>
        <w:pStyle w:val="Compact"/>
      </w:pPr>
      <w:r>
        <w:rPr>
          <w:bCs/>
          <w:b/>
        </w:rPr>
        <w:t xml:space="preserve">The job.</w:t>
      </w:r>
      <w:r>
        <w:t xml:space="preserve"> </w:t>
      </w:r>
      <w:r>
        <w:t xml:space="preserve">What happened, and did we succeed: fully, partly, or not at all?</w:t>
      </w:r>
    </w:p>
    <w:p>
      <w:pPr>
        <w:numPr>
          <w:ilvl w:val="0"/>
          <w:numId w:val="1021"/>
        </w:numPr>
        <w:pStyle w:val="Compact"/>
      </w:pPr>
      <w:r>
        <w:rPr>
          <w:bCs/>
          <w:b/>
        </w:rPr>
        <w:t xml:space="preserve">Who stood out?</w:t>
      </w:r>
      <w:r>
        <w:t xml:space="preserve"> </w:t>
      </w:r>
      <w:r>
        <w:t xml:space="preserve">A moment worth remembering.</w:t>
      </w:r>
    </w:p>
    <w:p>
      <w:pPr>
        <w:numPr>
          <w:ilvl w:val="0"/>
          <w:numId w:val="1021"/>
        </w:numPr>
        <w:pStyle w:val="Compact"/>
      </w:pPr>
      <w:r>
        <w:rPr>
          <w:bCs/>
          <w:b/>
        </w:rPr>
        <w:t xml:space="preserve">Complications.</w:t>
      </w:r>
      <w:r>
        <w:t xml:space="preserve"> </w:t>
      </w:r>
      <w:r>
        <w:t xml:space="preserve">Which ones came into play, and what did they cost?</w:t>
      </w:r>
    </w:p>
    <w:p>
      <w:pPr>
        <w:numPr>
          <w:ilvl w:val="0"/>
          <w:numId w:val="1021"/>
        </w:numPr>
        <w:pStyle w:val="Compact"/>
      </w:pPr>
      <w:r>
        <w:rPr>
          <w:bCs/>
          <w:b/>
        </w:rPr>
        <w:t xml:space="preserve">What changed?</w:t>
      </w:r>
      <w:r>
        <w:t xml:space="preserve"> </w:t>
      </w:r>
      <w:r>
        <w:t xml:space="preserve">New allies or enemies, damage, open threads for next time.</w:t>
      </w:r>
    </w:p>
    <w:p>
      <w:pPr>
        <w:numPr>
          <w:ilvl w:val="0"/>
          <w:numId w:val="1021"/>
        </w:numPr>
        <w:pStyle w:val="Compact"/>
      </w:pPr>
      <w:r>
        <w:rPr>
          <w:bCs/>
          <w:b/>
        </w:rPr>
        <w:t xml:space="preserve">Advancement.</w:t>
      </w:r>
      <w:r>
        <w:t xml:space="preserve"> </w:t>
      </w:r>
      <w:r>
        <w:t xml:space="preserve">After a significant job, each character earns 1 advancement point; at a milestone, 2 more.</w:t>
      </w:r>
    </w:p>
    <w:bookmarkEnd w:id="82"/>
    <w:bookmarkEnd w:id="83"/>
    <w:bookmarkStart w:id="89" w:name="monsters-and-magic"/>
    <w:p>
      <w:pPr>
        <w:pStyle w:val="Heading1"/>
      </w:pPr>
      <w:r>
        <w:t xml:space="preserve">Monsters and magic</w:t>
      </w:r>
    </w:p>
    <w:bookmarkStart w:id="84"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84"/>
    <w:bookmarkStart w:id="85"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and only then. Your sheet has a</w:t>
      </w:r>
      <w:r>
        <w:t xml:space="preserve"> </w:t>
      </w:r>
      <w:r>
        <w:rPr>
          <w:bCs/>
          <w:b/>
        </w:rPr>
        <w:t xml:space="preserve">Human form / Monstrous form</w:t>
      </w:r>
      <w:r>
        <w:t xml:space="preserve"> </w:t>
      </w:r>
      <w:r>
        <w:t xml:space="preserve">switch: it shows the numbers of the form you’re in (the human ones beside them), and the dice roller and the GM’s Encounter panel follow it. Horses bolt (−2 to Riding), and a monstrous form seen by townsfolk marks a box of</w:t>
      </w:r>
      <w:r>
        <w:t xml:space="preserve"> </w:t>
      </w:r>
      <w:r>
        <w:rPr>
          <w:bCs/>
          <w:b/>
        </w:rPr>
        <w:t xml:space="preserve">Whispers</w:t>
      </w:r>
      <w:r>
        <w:t xml:space="preserve">.</w:t>
      </w:r>
    </w:p>
    <w:bookmarkEnd w:id="85"/>
    <w:bookmarkStart w:id="87"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22"/>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22"/>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22"/>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22"/>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86"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86"/>
    <w:bookmarkEnd w:id="87"/>
    <w:bookmarkStart w:id="88" w:name="weaknesses"/>
    <w:p>
      <w:pPr>
        <w:pStyle w:val="Heading2"/>
      </w:pPr>
      <w:r>
        <w:t xml:space="preserve">Weaknesses</w:t>
      </w:r>
    </w:p>
    <w:p>
      <w:pPr>
        <w:pStyle w:val="FirstParagraph"/>
      </w:pPr>
      <w:r>
        <w:t xml:space="preserve">Every monster has a weakness, and finding it is often the whole job: a discovery clock that ends in a lore card (see</w:t>
      </w:r>
      <w:r>
        <w:t xml:space="preserve"> </w:t>
      </w:r>
      <w:r>
        <w:rPr>
          <w:iCs/>
          <w:i/>
        </w:rPr>
        <w:t xml:space="preserve">Discovery clocks and lore cards</w:t>
      </w:r>
      <w:r>
        <w:t xml:space="preserve">). The Monster Hunter advantage and the Sighted’s Monster’s Eye help with the Identify rolls. A weakness works whoever stumbles on it; a lore card is what lets a hunter use it on purpose. Each monster’s weakness, what its lore card permits, and what its bite or curse does are in the</w:t>
      </w:r>
      <w:r>
        <w:t xml:space="preserve"> </w:t>
      </w:r>
      <w:r>
        <w:rPr>
          <w:iCs/>
          <w:i/>
        </w:rPr>
        <w:t xml:space="preserve">Monsters</w:t>
      </w:r>
      <w:r>
        <w:t xml:space="preserve"> </w:t>
      </w:r>
      <w:r>
        <w:t xml:space="preserve">chapter of the GM’s Guide.</w:t>
      </w:r>
    </w:p>
    <w:bookmarkEnd w:id="88"/>
    <w:bookmarkEnd w:id="89"/>
    <w:bookmarkStart w:id="96"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90"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3"/>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3"/>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3"/>
        </w:numPr>
        <w:pStyle w:val="Compact"/>
      </w:pPr>
      <w:r>
        <w:rPr>
          <w:bCs/>
          <w:b/>
        </w:rPr>
        <w:t xml:space="preserve">Edges:</w:t>
      </w:r>
      <w:r>
        <w:t xml:space="preserve"> </w:t>
      </w:r>
      <w:r>
        <w:t xml:space="preserve">Second advantage, Extra Grit; second advantage: Badge: Deputy U.S. Marshal.</w:t>
      </w:r>
    </w:p>
    <w:p>
      <w:pPr>
        <w:numPr>
          <w:ilvl w:val="0"/>
          <w:numId w:val="1023"/>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3"/>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90"/>
    <w:bookmarkStart w:id="91"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24"/>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4"/>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24"/>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24"/>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24"/>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91"/>
    <w:bookmarkStart w:id="92"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25"/>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25"/>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25"/>
        </w:numPr>
        <w:pStyle w:val="Compact"/>
      </w:pPr>
      <w:r>
        <w:rPr>
          <w:bCs/>
          <w:b/>
        </w:rPr>
        <w:t xml:space="preserve">Edges:</w:t>
      </w:r>
      <w:r>
        <w:t xml:space="preserve"> </w:t>
      </w:r>
      <w:r>
        <w:t xml:space="preserve">Extra Trained skill.</w:t>
      </w:r>
    </w:p>
    <w:p>
      <w:pPr>
        <w:numPr>
          <w:ilvl w:val="0"/>
          <w:numId w:val="1025"/>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25"/>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92"/>
    <w:bookmarkStart w:id="93"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6"/>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6"/>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6"/>
        </w:numPr>
        <w:pStyle w:val="Compact"/>
      </w:pPr>
      <w:r>
        <w:rPr>
          <w:bCs/>
          <w:b/>
        </w:rPr>
        <w:t xml:space="preserve">Edges:</w:t>
      </w:r>
      <w:r>
        <w:t xml:space="preserve"> </w:t>
      </w:r>
      <w:r>
        <w:t xml:space="preserve">A friend; a friend: Mae Lin, a faro dealer who hears everything said at her table.</w:t>
      </w:r>
    </w:p>
    <w:p>
      <w:pPr>
        <w:numPr>
          <w:ilvl w:val="0"/>
          <w:numId w:val="1026"/>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6"/>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93"/>
    <w:bookmarkStart w:id="94"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7"/>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7"/>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7"/>
        </w:numPr>
        <w:pStyle w:val="Compact"/>
      </w:pPr>
      <w:r>
        <w:rPr>
          <w:bCs/>
          <w:b/>
        </w:rPr>
        <w:t xml:space="preserve">Edges:</w:t>
      </w:r>
      <w:r>
        <w:t xml:space="preserve"> </w:t>
      </w:r>
      <w:r>
        <w:t xml:space="preserve">A fine weapon or tool; a fine tool: a Sharps rifle with a telescopic sight (+2 Shooting).</w:t>
      </w:r>
    </w:p>
    <w:p>
      <w:pPr>
        <w:numPr>
          <w:ilvl w:val="0"/>
          <w:numId w:val="1027"/>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7"/>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94"/>
    <w:bookmarkStart w:id="95"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8"/>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8"/>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8"/>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8"/>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8"/>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5"/>
    <w:bookmarkEnd w:id="96"/>
    <w:bookmarkStart w:id="97"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 Identify rolls on a discovery clock.</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r>
        <w:tc>
          <w:tcPr/>
          <w:p>
            <w:pPr>
              <w:pStyle w:val="Compact"/>
              <w:jc w:val="left"/>
            </w:pPr>
            <w:r>
              <w:rPr>
                <w:b/>
                <w:sz w:val="19"/>
              </w:rPr>
              <w:t xml:space="preserve">Hunter’s Almanac</w:t>
            </w:r>
          </w:p>
        </w:tc>
        <w:tc>
          <w:tcPr/>
          <w:p>
            <w:pPr>
              <w:pStyle w:val="Compact"/>
              <w:jc w:val="left"/>
            </w:pPr>
            <w:r>
              <w:rPr>
                <w:sz w:val="19"/>
              </w:rPr>
              <w:t xml:space="preserve">You start play with a hunter’s almanac of three lore cards, for creatures you’ve faced or studied, chosen at creation. They grant no bonus: they let you act on what you know.</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7"/>
    <w:bookmarkStart w:id="113"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8"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 In human form, none of it does: the sheet’s form switch shows both sets of numbers.</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8"/>
    <w:bookmarkStart w:id="99"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9"/>
    <w:bookmarkStart w:id="100"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100"/>
    <w:bookmarkStart w:id="101"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101"/>
    <w:bookmarkStart w:id="102"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102"/>
    <w:bookmarkStart w:id="103"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03"/>
    <w:bookmarkStart w:id="104"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04"/>
    <w:bookmarkStart w:id="105"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5"/>
    <w:bookmarkStart w:id="106"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9"/>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 Identify and Uncover rolls on a discovery clock.</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6"/>
    <w:bookmarkStart w:id="107"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30"/>
        </w:numPr>
        <w:pStyle w:val="Compact"/>
      </w:pPr>
      <w:r>
        <w:t xml:space="preserve">Undead sense: you feel a vampire or other undead within a short distance, with no details.</w:t>
      </w:r>
    </w:p>
    <w:p>
      <w:pPr>
        <w:numPr>
          <w:ilvl w:val="0"/>
          <w:numId w:val="1030"/>
        </w:numPr>
        <w:pStyle w:val="Compact"/>
      </w:pPr>
      <w:r>
        <w:t xml:space="preserve">Fast healing: each day of rest clears a box, however hurt you are (at three boxes, once someone has stabilized or treated you).</w:t>
      </w:r>
    </w:p>
    <w:p>
      <w:pPr>
        <w:numPr>
          <w:ilvl w:val="0"/>
          <w:numId w:val="1030"/>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7"/>
    <w:bookmarkStart w:id="108"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31"/>
        </w:numPr>
        <w:pStyle w:val="Compact"/>
      </w:pPr>
      <w:r>
        <w:t xml:space="preserve">Rituals: describe the effect; the GM sets its weight (minor 2, significant 4, major 6 segments); fill that clock with Occult rolls at your tradition’s pace.</w:t>
      </w:r>
    </w:p>
    <w:p>
      <w:pPr>
        <w:numPr>
          <w:ilvl w:val="0"/>
          <w:numId w:val="1031"/>
        </w:numPr>
        <w:pStyle w:val="Compact"/>
      </w:pPr>
      <w:r>
        <w:t xml:space="preserve">Charms: carry as many ready charms as your Occult training allows (Trained 2, Specialty 3, Expert 4).</w:t>
      </w:r>
    </w:p>
    <w:p>
      <w:pPr>
        <w:numPr>
          <w:ilvl w:val="0"/>
          <w:numId w:val="1031"/>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8"/>
    <w:bookmarkStart w:id="109"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32"/>
        </w:numPr>
        <w:pStyle w:val="Compact"/>
      </w:pPr>
      <w:r>
        <w:t xml:space="preserve">Dead flesh: you don’t breathe, eat or sleep, and poison and disease don’t affect you. Medicine treats you at −2.</w:t>
      </w:r>
    </w:p>
    <w:p>
      <w:pPr>
        <w:numPr>
          <w:ilvl w:val="0"/>
          <w:numId w:val="1032"/>
        </w:numPr>
        <w:pStyle w:val="Compact"/>
      </w:pPr>
      <w:r>
        <w:t xml:space="preserve">Hard to kill: Dying lasts until the end of the next scene, not this one.</w:t>
      </w:r>
    </w:p>
    <w:p>
      <w:pPr>
        <w:numPr>
          <w:ilvl w:val="0"/>
          <w:numId w:val="1032"/>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9"/>
    <w:bookmarkStart w:id="110"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3"/>
        </w:numPr>
        <w:pStyle w:val="Compact"/>
      </w:pPr>
      <w:r>
        <w:t xml:space="preserve">Full moon: at moonrise you change, whether you want to or not. A Will roll at −2 delays it a few minutes.</w:t>
      </w:r>
    </w:p>
    <w:p>
      <w:pPr>
        <w:numPr>
          <w:ilvl w:val="0"/>
          <w:numId w:val="1033"/>
        </w:numPr>
        <w:pStyle w:val="Compact"/>
      </w:pPr>
      <w:r>
        <w:t xml:space="preserve">Silver: silver weapons mark one extra box on you and ignore Tough.</w:t>
      </w:r>
    </w:p>
    <w:p>
      <w:pPr>
        <w:numPr>
          <w:ilvl w:val="0"/>
          <w:numId w:val="1033"/>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10"/>
    <w:bookmarkStart w:id="111"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34"/>
        </w:numPr>
        <w:pStyle w:val="Compact"/>
      </w:pPr>
      <w:r>
        <w:t xml:space="preserve">Infernal power: once per scene, work a minor magical effect with a single Occult roll, no clock. Larger works need rituals.</w:t>
      </w:r>
    </w:p>
    <w:p>
      <w:pPr>
        <w:numPr>
          <w:ilvl w:val="0"/>
          <w:numId w:val="1034"/>
        </w:numPr>
        <w:pStyle w:val="Compact"/>
      </w:pPr>
      <w:r>
        <w:t xml:space="preserve">Hellfire: roll Occult as an attack; a hit marks 2 boxes and sets things alight.</w:t>
      </w:r>
    </w:p>
    <w:p>
      <w:pPr>
        <w:numPr>
          <w:ilvl w:val="0"/>
          <w:numId w:val="1034"/>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11"/>
    <w:bookmarkStart w:id="112"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35"/>
        </w:numPr>
        <w:pStyle w:val="Compact"/>
      </w:pPr>
      <w:r>
        <w:t xml:space="preserve">Undead: you don’t breathe or age; Medicine can’t heal you. Drinking blood can: Will against the victim’s Body, and on a success you clear a box and they mark one.</w:t>
      </w:r>
    </w:p>
    <w:p>
      <w:pPr>
        <w:numPr>
          <w:ilvl w:val="0"/>
          <w:numId w:val="1035"/>
        </w:numPr>
        <w:pStyle w:val="Compact"/>
      </w:pPr>
      <w:r>
        <w:t xml:space="preserve">Thirst (horror): each night you must drink human blood, or mark a box that only drinking clears.</w:t>
      </w:r>
    </w:p>
    <w:p>
      <w:pPr>
        <w:numPr>
          <w:ilvl w:val="0"/>
          <w:numId w:val="1035"/>
        </w:numPr>
        <w:pStyle w:val="Compact"/>
      </w:pPr>
      <w:r>
        <w:t xml:space="preserve">Sunlight: 1 box each round in direct sun.</w:t>
      </w:r>
    </w:p>
    <w:p>
      <w:pPr>
        <w:numPr>
          <w:ilvl w:val="0"/>
          <w:numId w:val="1035"/>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12"/>
    <w:bookmarkEnd w:id="113"/>
    <w:bookmarkStart w:id="124"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4"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6"/>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6"/>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6"/>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6"/>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4"/>
    <w:bookmarkStart w:id="123" w:name="a-custom-origin"/>
    <w:p>
      <w:pPr>
        <w:pStyle w:val="Heading2"/>
      </w:pPr>
      <w:r>
        <w:t xml:space="preserve">A custom origin</w:t>
      </w:r>
    </w:p>
    <w:p>
      <w:pPr>
        <w:pStyle w:val="FirstParagraph"/>
      </w:pPr>
      <w:r>
        <w:t xml:space="preserve">Build it with the GM, one step at a time.</w:t>
      </w:r>
    </w:p>
    <w:bookmarkStart w:id="115"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5"/>
    <w:bookmarkStart w:id="116"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6"/>
    <w:bookmarkStart w:id="117"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7"/>
    <w:bookmarkStart w:id="118"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8"/>
    <w:bookmarkStart w:id="119"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9"/>
    <w:bookmarkStart w:id="120"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20"/>
    <w:bookmarkStart w:id="121" w:name="in-the-creator"/>
    <w:p>
      <w:pPr>
        <w:pStyle w:val="Heading3"/>
      </w:pPr>
      <w:r>
        <w:t xml:space="preserve">In the creator</w:t>
      </w:r>
    </w:p>
    <w:p>
      <w:pPr>
        <w:numPr>
          <w:ilvl w:val="0"/>
          <w:numId w:val="1037"/>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7"/>
        </w:numPr>
        <w:pStyle w:val="Compact"/>
      </w:pPr>
      <w:r>
        <w:t xml:space="preserve">Name it, choose the tier you agreed, and set its adjustments. The checklist confirms they total zero.</w:t>
      </w:r>
    </w:p>
    <w:p>
      <w:pPr>
        <w:numPr>
          <w:ilvl w:val="0"/>
          <w:numId w:val="1037"/>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7"/>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21"/>
    <w:bookmarkStart w:id="122"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22"/>
    <w:bookmarkEnd w:id="123"/>
    <w:bookmarkEnd w:id="124"/>
    <w:bookmarkStart w:id="125"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5"/>
    <w:bookmarkStart w:id="127"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6">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6"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6"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2026-10-16T16:03:55Z</dcterms:created>
  <dcterms:modified xsi:type="dcterms:W3CDTF">2026-10-16T16:03:55Z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