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6" w:name="data-records"/>
    <w:p>
      <w:pPr>
        <w:pStyle w:val="Heading1"/>
      </w:pPr>
      <w:r>
        <w:t xml:space="preserve">Data records</w:t>
      </w:r>
    </w:p>
    <w:p>
      <w:pPr>
        <w:pStyle w:val="FirstParagraph"/>
      </w:pPr>
      <w:r>
        <w:t xml:space="preserve">Running investigations and recording what the crew learns. The rules players use are in the</w:t>
      </w:r>
      <w:r>
        <w:t xml:space="preserve"> </w:t>
      </w:r>
      <w:r>
        <w:rPr>
          <w:iCs/>
          <w:i/>
        </w:rPr>
        <w:t xml:space="preserve">Data records</w:t>
      </w:r>
      <w:r>
        <w:t xml:space="preserve"> </w:t>
      </w:r>
      <w:r>
        <w:t xml:space="preserve">chapter of the Players’ Guide; here is the GM view’s Discovery panel, for clocks and records.</w:t>
      </w:r>
    </w:p>
    <w:bookmarkStart w:id="24" w:name="making-data-records"/>
    <w:p>
      <w:pPr>
        <w:pStyle w:val="Heading2"/>
      </w:pPr>
      <w:r>
        <w:t xml:space="preserve">Making data records</w:t>
      </w:r>
    </w:p>
    <w:p>
      <w:pPr>
        <w:pStyle w:val="FirstParagraph"/>
      </w:pPr>
      <w:r>
        <w:t xml:space="preserve">For the GM: when a data record is earned, and how to write one. A data record is a record of what the characters established, so writing it well matters more than how often you hand one out.</w:t>
      </w:r>
    </w:p>
    <w:p>
      <w:pPr>
        <w:numPr>
          <w:ilvl w:val="0"/>
          <w:numId w:val="1001"/>
        </w:numPr>
        <w:pStyle w:val="Compact"/>
      </w:pPr>
      <w:r>
        <w:rPr>
          <w:bCs/>
          <w:b/>
        </w:rPr>
        <w:t xml:space="preserve">Decide that something is established.</w:t>
      </w:r>
      <w:r>
        <w:t xml:space="preserve"> </w:t>
      </w:r>
      <w:r>
        <w:t xml:space="preserve">A data record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data record once they’ve confirmed it.</w:t>
      </w:r>
    </w:p>
    <w:p>
      <w:pPr>
        <w:numPr>
          <w:ilvl w:val="0"/>
          <w:numId w:val="1001"/>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data records. Never write the subject’s whole truth onto a data record; later discoveries add more data records.</w:t>
      </w:r>
    </w:p>
    <w:p>
      <w:pPr>
        <w:numPr>
          <w:ilvl w:val="0"/>
          <w:numId w:val="1001"/>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1"/>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1"/>
        </w:numPr>
        <w:pStyle w:val="Compact"/>
      </w:pPr>
      <w:r>
        <w:rPr>
          <w:bCs/>
          <w:b/>
        </w:rPr>
        <w:t xml:space="preserve">Charge the price.</w:t>
      </w:r>
      <w:r>
        <w:t xml:space="preserve"> </w:t>
      </w:r>
      <w:r>
        <w:t xml:space="preserve">A data record from a discovery clock costs nothing more: the scenes, failed rolls and pushes were its price. Any other source has its price (see</w:t>
      </w:r>
      <w:r>
        <w:t xml:space="preserve"> </w:t>
      </w:r>
      <w:r>
        <w:rPr>
          <w:iCs/>
          <w:i/>
        </w:rPr>
        <w:t xml:space="preserve">Earning a data record</w:t>
      </w:r>
      <w:r>
        <w:t xml:space="preserve">): choose the one that fits how they learned it, and mark it.</w:t>
      </w:r>
    </w:p>
    <w:p>
      <w:pPr>
        <w:numPr>
          <w:ilvl w:val="0"/>
          <w:numId w:val="1001"/>
        </w:numPr>
        <w:pStyle w:val="Compact"/>
      </w:pPr>
      <w:r>
        <w:rPr>
          <w:bCs/>
          <w:b/>
        </w:rPr>
        <w:t xml:space="preserve">Choose the owner and the recipients.</w:t>
      </w:r>
      <w:r>
        <w:t xml:space="preserve"> </w:t>
      </w:r>
      <w:r>
        <w:t xml:space="preserve">Whoever did the finding owns the data record. Everyone who was there, or heard it from a reliable source, gets a shared copy.</w:t>
      </w:r>
    </w:p>
    <w:p>
      <w:pPr>
        <w:numPr>
          <w:ilvl w:val="0"/>
          <w:numId w:val="1001"/>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data record, or use</w:t>
      </w:r>
      <w:r>
        <w:t xml:space="preserve"> </w:t>
      </w:r>
      <w:r>
        <w:rPr>
          <w:bCs/>
          <w:b/>
        </w:rPr>
        <w:t xml:space="preserve">Record a finding without a clock</w:t>
      </w:r>
      <w:r>
        <w:t xml:space="preserve">, which marks the price for you. Then save everyone’s characters to file, so the players’ sheets carry it. A player can also write a data record on their own sheet, when you agree it’s been earned.</w:t>
      </w:r>
    </w:p>
    <w:p>
      <w:pPr>
        <w:pStyle w:val="FirstParagraph"/>
      </w:pPr>
      <w:r>
        <w:rPr>
          <w:iCs/>
          <w:i/>
        </w:rPr>
        <w:t xml:space="preserve">Example:</w:t>
      </w:r>
      <w:r>
        <w:t xml:space="preserve"> </w:t>
      </w:r>
      <w:r>
        <w:rPr>
          <w:bCs/>
          <w:b/>
        </w:rPr>
        <w:t xml:space="preserve">The Kessel Deep derelict.</w:t>
      </w:r>
      <w:r>
        <w:t xml:space="preserve"> </w:t>
      </w:r>
      <w:r>
        <w:t xml:space="preserve">Established:</w:t>
      </w:r>
      <w:r>
        <w:t xml:space="preserve"> </w:t>
      </w:r>
      <w:r>
        <w:rPr>
          <w:iCs/>
          <w:i/>
        </w:rPr>
        <w:t xml:space="preserve">Its reactor powers down whenever the corridor beacon goes silent</w:t>
      </w:r>
      <w:r>
        <w:t xml:space="preserve">. Limits:</w:t>
      </w:r>
      <w:r>
        <w:t xml:space="preserve"> </w:t>
      </w:r>
      <w:r>
        <w:rPr>
          <w:iCs/>
          <w:i/>
        </w:rPr>
        <w:t xml:space="preserve">Seen twice, from outside the hull; not what restarts it</w:t>
      </w:r>
      <w:r>
        <w:t xml:space="preserve">. Source: The crew’s own sensor logs (scanned or tested firsthand). Cost: Countdown +1 (the hours spent watching it).</w:t>
      </w:r>
    </w:p>
    <w:p>
      <w:pPr>
        <w:numPr>
          <w:ilvl w:val="0"/>
          <w:numId w:val="1002"/>
        </w:numPr>
        <w:pStyle w:val="Compact"/>
      </w:pPr>
      <w:r>
        <w:rPr>
          <w:bCs/>
          <w:b/>
        </w:rPr>
        <w:t xml:space="preserve">When a later finding disagrees.</w:t>
      </w:r>
      <w:r>
        <w:t xml:space="preserve"> </w:t>
      </w:r>
      <w:r>
        <w:t xml:space="preserve">Write a new data record that says what they now know; the old one stays on the sheet as what they believed then, and the new one’s limits can say so.</w:t>
      </w:r>
    </w:p>
    <w:p>
      <w:pPr>
        <w:numPr>
          <w:ilvl w:val="0"/>
          <w:numId w:val="1002"/>
        </w:numPr>
        <w:pStyle w:val="Compact"/>
      </w:pPr>
      <w:r>
        <w:rPr>
          <w:bCs/>
          <w:b/>
        </w:rPr>
        <w:t xml:space="preserve">A data record is never proof of identity.</w:t>
      </w:r>
      <w:r>
        <w:t xml:space="preserve"> </w:t>
      </w:r>
      <w:r>
        <w:t xml:space="preserve">Holding a data record about one subject doesn’t prove that the thing in front of them is that subject: the Identify phase does.</w:t>
      </w:r>
    </w:p>
    <w:p>
      <w:pPr>
        <w:numPr>
          <w:ilvl w:val="0"/>
          <w:numId w:val="1002"/>
        </w:numPr>
        <w:pStyle w:val="Compact"/>
      </w:pPr>
      <w:r>
        <w:rPr>
          <w:bCs/>
          <w:b/>
        </w:rPr>
        <w:t xml:space="preserve">Weaknesses work anyway.</w:t>
      </w:r>
      <w:r>
        <w:t xml:space="preserve"> </w:t>
      </w:r>
      <w:r>
        <w:t xml:space="preserve">Don’t hold back a real weakness because no one holds the data record: if they try it, it works.</w:t>
      </w:r>
    </w:p>
    <w:p>
      <w:pPr>
        <w:numPr>
          <w:ilvl w:val="0"/>
          <w:numId w:val="1002"/>
        </w:numPr>
        <w:pStyle w:val="Compact"/>
      </w:pPr>
      <w:r>
        <w:rPr>
          <w:bCs/>
          <w:b/>
        </w:rPr>
        <w:t xml:space="preserve">Classified Codex.</w:t>
      </w:r>
      <w:r>
        <w:t xml:space="preserve"> </w:t>
      </w:r>
      <w:r>
        <w:t xml:space="preserve">Agree each starting data record with its player before play: it must come from the character’s role or species, be narrow, and be a real secret: something that isn’t in any database or published record. Make sure it fits what you know to be true, adjust it if it doesn’t, and keep a note of it.</w:t>
      </w:r>
    </w:p>
    <w:bookmarkEnd w:id="24"/>
    <w:bookmarkStart w:id="25"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w:t>
      </w:r>
      <w:r>
        <w:t xml:space="preserve"> </w:t>
      </w:r>
      <w:r>
        <w:rPr>
          <w:bCs/>
          <w:b/>
        </w:rPr>
        <w:t xml:space="preserve">Record a finding without a clock</w:t>
      </w:r>
      <w:r>
        <w:t xml:space="preserve"> </w:t>
      </w:r>
      <w:r>
        <w:t xml:space="preserve">gives a data record for something established directly (seen or tested, a reliable account, a creature’s word with evidence behind it) to whoever you tick, and marks its price: the track or the Countdown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5"/>
    <w:bookmarkEnd w:id="26"/>
    <w:bookmarkStart w:id="29"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3"/>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3"/>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2026-10-21T00:25:50Z</dcterms:created>
  <dcterms:modified xsi:type="dcterms:W3CDTF">2026-10-21T00:25:50Z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