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Gothic</w:t>
      </w:r>
      <w:r>
        <w:t xml:space="preserve"> </w:t>
      </w:r>
      <w:r>
        <w:t xml:space="preserve">Western:</w:t>
      </w:r>
      <w:r>
        <w:t xml:space="preserve"> </w:t>
      </w:r>
      <w:r>
        <w:t xml:space="preserve">jobs,</w:t>
      </w:r>
      <w:r>
        <w:t xml:space="preserve"> </w:t>
      </w:r>
      <w:r>
        <w:t xml:space="preserve">monsters,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job seeds, the monsters’ weaknesses and what their bites and curses do,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
    <w:p>
      <w:pPr>
        <w:pStyle w:val="Heading1"/>
      </w:pPr>
      <w:r>
        <w:t xml:space="preserve">Running jobs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wraith feeding on a boarding house</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wendigo stalking a snowbound camp</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headless rider on the stage road</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skinwalker wearing a neighbor’s face</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banshee keens for one of the characters</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20"/>
    <w:bookmarkEnd w:id="21"/>
    <w:bookmarkStart w:id="24" w:name="monsters"/>
    <w:p>
      <w:pPr>
        <w:pStyle w:val="Heading1"/>
      </w:pPr>
      <w:r>
        <w:t xml:space="preserve">Monsters</w:t>
      </w:r>
    </w:p>
    <w:p>
      <w:pPr>
        <w:pStyle w:val="FirstParagraph"/>
      </w:pPr>
      <w:r>
        <w:t xml:space="preserve">The details behind</w:t>
      </w:r>
      <w:r>
        <w:t xml:space="preserve"> </w:t>
      </w:r>
      <w:r>
        <w:rPr>
          <w:iCs/>
          <w:i/>
        </w:rPr>
        <w:t xml:space="preserve">Monsters and magic</w:t>
      </w:r>
      <w:r>
        <w:t xml:space="preserve"> </w:t>
      </w:r>
      <w:r>
        <w:t xml:space="preserve">in the Players’ Guide: what each monster fears, and what its bite or curse does. In the story, hunters learn these the hard way: an Occult roll, a Sighted character’s Monster’s Eye, a survivor’s tale, or a fight that goes wrong.</w:t>
      </w:r>
    </w:p>
    <w:bookmarkStart w:id="22"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Wraith</w:t>
            </w:r>
          </w:p>
        </w:tc>
        <w:tc>
          <w:tcPr/>
          <w:p>
            <w:pPr>
              <w:pStyle w:val="Compact"/>
              <w:jc w:val="left"/>
            </w:pPr>
            <w:r>
              <w:rPr>
                <w:sz w:val="19"/>
              </w:rPr>
              <w:t xml:space="preserve">Only silver, cold iron, salt and fire hurt it. It can’t cross a line of salt or iron filings. Destroyed for good only when its bones are found and burned.</w:t>
            </w:r>
          </w:p>
        </w:tc>
      </w:tr>
      <w:tr>
        <w:tc>
          <w:tcPr/>
          <w:p>
            <w:pPr>
              <w:pStyle w:val="Compact"/>
              <w:jc w:val="left"/>
            </w:pPr>
            <w:r>
              <w:rPr>
                <w:b/>
                <w:sz w:val="19"/>
              </w:rPr>
              <w:t xml:space="preserve">Banshee</w:t>
            </w:r>
          </w:p>
        </w:tc>
        <w:tc>
          <w:tcPr/>
          <w:p>
            <w:pPr>
              <w:pStyle w:val="Compact"/>
              <w:jc w:val="left"/>
            </w:pPr>
            <w:r>
              <w:rPr>
                <w:sz w:val="19"/>
              </w:rPr>
              <w:t xml:space="preserve">Weapons don’t touch her. She leaves at dawn if the one she keens for is still alive. A hit with silver, or an iron bell rung at her, silences her for the scene.</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r>
        <w:tc>
          <w:tcPr/>
          <w:p>
            <w:pPr>
              <w:pStyle w:val="Compact"/>
              <w:jc w:val="left"/>
            </w:pPr>
            <w:r>
              <w:rPr>
                <w:b/>
                <w:sz w:val="19"/>
              </w:rPr>
              <w:t xml:space="preserve">Wendigo</w:t>
            </w:r>
          </w:p>
        </w:tc>
        <w:tc>
          <w:tcPr/>
          <w:p>
            <w:pPr>
              <w:pStyle w:val="Compact"/>
              <w:jc w:val="left"/>
            </w:pPr>
            <w:r>
              <w:rPr>
                <w:sz w:val="19"/>
              </w:rPr>
              <w:t xml:space="preserve">Fire: the only thing that truly hurts it. It is destroyed for good only when its heart of ice is cut out and burned. It is strongest in deep winter and weakest in summer heat.</w:t>
            </w:r>
          </w:p>
        </w:tc>
      </w:tr>
      <w:tr>
        <w:tc>
          <w:tcPr/>
          <w:p>
            <w:pPr>
              <w:pStyle w:val="Compact"/>
              <w:jc w:val="left"/>
            </w:pPr>
            <w:r>
              <w:rPr>
                <w:b/>
                <w:sz w:val="19"/>
              </w:rPr>
              <w:t xml:space="preserve">Skinwalker</w:t>
            </w:r>
          </w:p>
        </w:tc>
        <w:tc>
          <w:tcPr/>
          <w:p>
            <w:pPr>
              <w:pStyle w:val="Compact"/>
              <w:jc w:val="left"/>
            </w:pPr>
            <w:r>
              <w:rPr>
                <w:sz w:val="19"/>
              </w:rPr>
              <w:t xml:space="preserve">Underneath, it is a person. In a stolen shape, ordinary wounds mark only 1 box at a time; in its own shape, it is as mortal as anyone. Speak its true name to its face and it is forced back into its own shape for the scene.</w:t>
            </w:r>
          </w:p>
        </w:tc>
      </w:tr>
      <w:tr>
        <w:tc>
          <w:tcPr/>
          <w:p>
            <w:pPr>
              <w:pStyle w:val="Compact"/>
              <w:jc w:val="left"/>
            </w:pPr>
            <w:r>
              <w:rPr>
                <w:b/>
                <w:sz w:val="19"/>
              </w:rPr>
              <w:t xml:space="preserve">Headless Rider</w:t>
            </w:r>
          </w:p>
        </w:tc>
        <w:tc>
          <w:tcPr/>
          <w:p>
            <w:pPr>
              <w:pStyle w:val="Compact"/>
              <w:jc w:val="left"/>
            </w:pPr>
            <w:r>
              <w:rPr>
                <w:sz w:val="19"/>
              </w:rPr>
              <w:t xml:space="preserve">Its head, hidden near where it died: laid back in the grave, the rider rests for good. It can’t cross running water, so a bridge over a creek is safety.</w:t>
            </w:r>
          </w:p>
        </w:tc>
      </w:tr>
    </w:tbl>
    <w:bookmarkEnd w:id="22"/>
    <w:bookmarkStart w:id="23" w:name="bites-and-curses"/>
    <w:p>
      <w:pPr>
        <w:pStyle w:val="Heading2"/>
      </w:pPr>
      <w:r>
        <w:t xml:space="preserve">Bites and curses</w:t>
      </w:r>
    </w:p>
    <w:p>
      <w:pPr>
        <w:numPr>
          <w:ilvl w:val="0"/>
          <w:numId w:val="1001"/>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01"/>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01"/>
        </w:numPr>
        <w:pStyle w:val="Compact"/>
      </w:pPr>
      <w:r>
        <w:rPr>
          <w:bCs/>
          <w:b/>
        </w:rPr>
        <w:t xml:space="preserve">Vampire bite.</w:t>
      </w:r>
      <w:r>
        <w:t xml:space="preserve"> </w:t>
      </w:r>
      <w:r>
        <w:t xml:space="preserve">A vampire who drains a victim to Dying can choose to turn them.</w:t>
      </w:r>
    </w:p>
    <w:p>
      <w:pPr>
        <w:numPr>
          <w:ilvl w:val="0"/>
          <w:numId w:val="1001"/>
        </w:numPr>
        <w:pStyle w:val="Compact"/>
      </w:pPr>
      <w:r>
        <w:rPr>
          <w:bCs/>
          <w:b/>
        </w:rPr>
        <w:t xml:space="preserve">The wendigo’s hunger.</w:t>
      </w:r>
      <w:r>
        <w:t xml:space="preserve"> </w:t>
      </w:r>
      <w:r>
        <w:t xml:space="preserve">It begins with someone who ate human flesh to survive a starving winter in the high passes. A character who does starts a 4-segment</w:t>
      </w:r>
      <w:r>
        <w:t xml:space="preserve"> </w:t>
      </w:r>
      <w:r>
        <w:rPr>
          <w:bCs/>
          <w:b/>
        </w:rPr>
        <w:t xml:space="preserve">Hunger</w:t>
      </w:r>
      <w:r>
        <w:t xml:space="preserve"> </w:t>
      </w:r>
      <w:r>
        <w:t xml:space="preserve">clock, ticking each week they go without it again; when it fills, they belong to the wendigo. Only a major ritual lifts it.</w:t>
      </w:r>
    </w:p>
    <w:p>
      <w:pPr>
        <w:numPr>
          <w:ilvl w:val="0"/>
          <w:numId w:val="1001"/>
        </w:numPr>
        <w:pStyle w:val="Compact"/>
      </w:pPr>
      <w:r>
        <w:rPr>
          <w:bCs/>
          <w:b/>
        </w:rPr>
        <w:t xml:space="preserve">A wraith’s touch.</w:t>
      </w:r>
      <w:r>
        <w:t xml:space="preserve"> </w:t>
      </w:r>
      <w:r>
        <w:t xml:space="preserve">Someone killed by it rises as a wraith at the next new moon, unless they’re buried with salt in the coffin.</w:t>
      </w:r>
    </w:p>
    <w:p>
      <w:pPr>
        <w:numPr>
          <w:ilvl w:val="0"/>
          <w:numId w:val="1001"/>
        </w:numPr>
        <w:pStyle w:val="Compact"/>
      </w:pPr>
      <w:r>
        <w:rPr>
          <w:bCs/>
          <w:b/>
        </w:rPr>
        <w:t xml:space="preserve">A banshee’s keening.</w:t>
      </w:r>
      <w:r>
        <w:t xml:space="preserve"> </w:t>
      </w:r>
      <w:r>
        <w:t xml:space="preserve">She is tied to a family’s blood, not a place: once she has keened for one of a line, she can follow that family from town to town.</w:t>
      </w:r>
    </w:p>
    <w:bookmarkEnd w:id="23"/>
    <w:bookmarkEnd w:id="24"/>
    <w:bookmarkStart w:id="2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Wraith</w:t>
            </w:r>
          </w:p>
        </w:tc>
        <w:tc>
          <w:tcPr/>
          <w:p>
            <w:pPr>
              <w:pStyle w:val="Compact"/>
              <w:jc w:val="left"/>
            </w:pPr>
            <w:r>
              <w:rPr>
                <w:sz w:val="19"/>
              </w:rPr>
              <w:t xml:space="preserve">Brawling 13,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Grave touch (1)</w:t>
            </w:r>
          </w:p>
        </w:tc>
        <w:tc>
          <w:tcPr/>
          <w:p>
            <w:pPr>
              <w:pStyle w:val="Compact"/>
              <w:jc w:val="left"/>
            </w:pPr>
            <w:r>
              <w:rPr>
                <w:bCs/>
                <w:b/>
                <w:sz w:val="19"/>
              </w:rPr>
              <w:t xml:space="preserve">Life-drinker.</w:t>
            </w:r>
            <w:r>
              <w:rPr>
                <w:sz w:val="19"/>
              </w:rPr>
              <w:t xml:space="preserve"> </w:t>
            </w:r>
            <w:r>
              <w:rPr>
                <w:sz w:val="19"/>
              </w:rPr>
              <w:t xml:space="preserve">Passes through walls; only silver, cold iron, salt or fire can hurt it. Each box its touch marks clears one of its own.</w:t>
            </w:r>
          </w:p>
        </w:tc>
      </w:tr>
      <w:tr>
        <w:tc>
          <w:tcPr/>
          <w:p>
            <w:pPr>
              <w:pStyle w:val="Compact"/>
              <w:jc w:val="left"/>
            </w:pPr>
            <w:r>
              <w:rPr>
                <w:b/>
                <w:sz w:val="19"/>
              </w:rPr>
              <w:t xml:space="preserve">Banshee</w:t>
            </w:r>
          </w:p>
        </w:tc>
        <w:tc>
          <w:tcPr/>
          <w:p>
            <w:pPr>
              <w:pStyle w:val="Compact"/>
              <w:jc w:val="left"/>
            </w:pPr>
            <w:r>
              <w:rPr>
                <w:sz w:val="19"/>
              </w:rPr>
              <w:t xml:space="preserve">Will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The keen</w:t>
            </w:r>
          </w:p>
        </w:tc>
        <w:tc>
          <w:tcPr/>
          <w:p>
            <w:pPr>
              <w:pStyle w:val="Compact"/>
              <w:jc w:val="left"/>
            </w:pPr>
            <w:r>
              <w:rPr>
                <w:bCs/>
                <w:b/>
                <w:sz w:val="19"/>
              </w:rPr>
              <w:t xml:space="preserve">Death-omen.</w:t>
            </w:r>
            <w:r>
              <w:rPr>
                <w:sz w:val="19"/>
              </w:rPr>
              <w:t xml:space="preserve"> </w:t>
            </w:r>
            <w:r>
              <w:rPr>
                <w:sz w:val="19"/>
              </w:rPr>
              <w:t xml:space="preserve">Can’t be hurt. Once per scene her keen makes everyone in earshot roll Will or be Dazed for a round. Until dawn, the one she keens for can’t shrug off a telling hit with Grit, and stabilizing them is at −2.</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Skinwalker</w:t>
            </w:r>
          </w:p>
        </w:tc>
        <w:tc>
          <w:tcPr/>
          <w:p>
            <w:pPr>
              <w:pStyle w:val="Compact"/>
              <w:jc w:val="left"/>
            </w:pPr>
            <w:r>
              <w:rPr>
                <w:sz w:val="19"/>
              </w:rPr>
              <w:t xml:space="preserve">Brawling 14, Deception 14, Stealth 14</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Stolen shapes.</w:t>
            </w:r>
            <w:r>
              <w:rPr>
                <w:sz w:val="19"/>
              </w:rPr>
              <w:t xml:space="preserve"> </w:t>
            </w:r>
            <w:r>
              <w:rPr>
                <w:sz w:val="19"/>
              </w:rPr>
              <w:t xml:space="preserve">Wears the shape of a coyote, a wolf, an owl or a person it has seen, and mimics voices. Once per scene, meeting its eyes means a Will roll or being Dazed for a round.</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Wendigo</w:t>
            </w:r>
          </w:p>
        </w:tc>
        <w:tc>
          <w:tcPr/>
          <w:p>
            <w:pPr>
              <w:pStyle w:val="Compact"/>
              <w:jc w:val="left"/>
            </w:pPr>
            <w:r>
              <w:rPr>
                <w:sz w:val="19"/>
              </w:rPr>
              <w:t xml:space="preserve">Brawling 15, Tracking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and teeth (2)</w:t>
            </w:r>
          </w:p>
        </w:tc>
        <w:tc>
          <w:tcPr/>
          <w:p>
            <w:pPr>
              <w:pStyle w:val="Compact"/>
              <w:jc w:val="left"/>
            </w:pPr>
            <w:r>
              <w:rPr>
                <w:bCs/>
                <w:b/>
                <w:sz w:val="19"/>
              </w:rPr>
              <w:t xml:space="preserve">Endless hunger.</w:t>
            </w:r>
            <w:r>
              <w:rPr>
                <w:sz w:val="19"/>
              </w:rPr>
              <w:t xml:space="preserve"> </w:t>
            </w:r>
            <w:r>
              <w:rPr>
                <w:sz w:val="19"/>
              </w:rPr>
              <w:t xml:space="preserve">Calls out in the voices of the lost to lure prey; ignores the Wounded penalty. Only fire marks more than 1 box at a time, and it rises again unless its heart of ice is burned.</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r>
        <w:tc>
          <w:tcPr/>
          <w:p>
            <w:pPr>
              <w:pStyle w:val="Compact"/>
              <w:jc w:val="left"/>
            </w:pPr>
            <w:r>
              <w:rPr>
                <w:b/>
                <w:sz w:val="19"/>
              </w:rPr>
              <w:t xml:space="preserve">Headless Rider</w:t>
            </w:r>
          </w:p>
        </w:tc>
        <w:tc>
          <w:tcPr/>
          <w:p>
            <w:pPr>
              <w:pStyle w:val="Compact"/>
              <w:jc w:val="left"/>
            </w:pPr>
            <w:r>
              <w:rPr>
                <w:sz w:val="19"/>
              </w:rPr>
              <w:t xml:space="preserve">Melee 14, Shooting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Saber (2), revolver</w:t>
            </w:r>
          </w:p>
        </w:tc>
        <w:tc>
          <w:tcPr/>
          <w:p>
            <w:pPr>
              <w:pStyle w:val="Compact"/>
              <w:jc w:val="left"/>
            </w:pPr>
            <w:r>
              <w:rPr>
                <w:bCs/>
                <w:b/>
                <w:sz w:val="19"/>
              </w:rPr>
              <w:t xml:space="preserve">Hell-ridden.</w:t>
            </w:r>
            <w:r>
              <w:rPr>
                <w:sz w:val="19"/>
              </w:rPr>
              <w:t xml:space="preserve"> </w:t>
            </w:r>
            <w:r>
              <w:rPr>
                <w:sz w:val="19"/>
              </w:rPr>
              <w:t xml:space="preserve">Its horse never tires: Riding 15 in a chase. No head to stun or aim at. Rises at the next midnight unless its head is laid back in its grave.</w:t>
            </w:r>
          </w:p>
        </w:tc>
      </w:tr>
    </w:tbl>
    <w:p>
      <w:pPr>
        <w:pStyle w:val="BodyText"/>
      </w:pPr>
      <w:r>
        <w:rPr>
          <w:bCs/>
          <w:b/>
        </w:rPr>
        <w:t xml:space="preserve">Adjusting difficulty.</w:t>
      </w:r>
      <w:r>
        <w:t xml:space="preserve"> </w:t>
      </w:r>
      <w:r>
        <w:t xml:space="preserve">For a tougher version, add +1 to its targets and one box; for a weaker one, subtract.</w:t>
      </w:r>
    </w:p>
    <w:bookmarkEnd w:id="25"/>
    <w:bookmarkStart w:id="28" w:name="the-gms-tools"/>
    <w:p>
      <w:pPr>
        <w:pStyle w:val="Heading1"/>
      </w:pPr>
      <w:r>
        <w:t xml:space="preserve">The GM’s tools</w:t>
      </w:r>
    </w:p>
    <w:bookmarkStart w:id="26"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2"/>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2"/>
        </w:numPr>
        <w:pStyle w:val="Compact"/>
      </w:pPr>
      <w:r>
        <w:rPr>
          <w:bCs/>
          <w:b/>
        </w:rPr>
        <w:t xml:space="preserve">A range track</w:t>
      </w:r>
      <w:r>
        <w:t xml:space="preserve"> </w:t>
      </w:r>
      <w:r>
        <w:t xml:space="preserve">for fights where only distance matters: a chase,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the stunned condition or a Grit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Stagecoach chase.</w:t>
      </w:r>
      <w:r>
        <w:t xml:space="preserve"> </w:t>
      </w:r>
      <w:r>
        <w:t xml:space="preserve">Besides the plain range track, the map has a</w:t>
      </w:r>
      <w:r>
        <w:t xml:space="preserve"> </w:t>
      </w:r>
      <w:r>
        <w:rPr>
          <w:bCs/>
          <w:b/>
        </w:rPr>
        <w:t xml:space="preserve">Stagecoach chase</w:t>
      </w:r>
      <w:r>
        <w:t xml:space="preserve"> </w:t>
      </w:r>
      <w:r>
        <w:t xml:space="preserve">track.</w:t>
      </w:r>
      <w:r>
        <w:t xml:space="preserve"> </w:t>
      </w:r>
      <w:r>
        <w:rPr>
          <w:bCs/>
          <w:b/>
        </w:rPr>
        <w:t xml:space="preserve">Add the stagecoach</w:t>
      </w:r>
      <w:r>
        <w:t xml:space="preserve"> </w:t>
      </w:r>
      <w:r>
        <w:t xml:space="preserve">places the stagecoach in the first lane with its own Coach boxes; its panel shows what the damage does. The rules are under</w:t>
      </w:r>
      <w:r>
        <w:t xml:space="preserve"> </w:t>
      </w:r>
      <w:r>
        <w:rPr>
          <w:iCs/>
          <w:i/>
        </w:rPr>
        <w:t xml:space="preserve">Stagecoach chases</w:t>
      </w:r>
      <w:r>
        <w:t xml:space="preserve"> </w:t>
      </w:r>
      <w:r>
        <w:t xml:space="preserve">in the Players’ Guide.</w:t>
      </w:r>
    </w:p>
    <w:bookmarkEnd w:id="26"/>
    <w:bookmarkStart w:id="27"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Grit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GM’s Guide</dc:title>
  <dc:creator>Don Smallwood</dc:creator>
  <cp:keywords/>
  <dcterms:created xsi:type="dcterms:W3CDTF">2026-10-16T11:01:17Z</dcterms:created>
  <dcterms:modified xsi:type="dcterms:W3CDTF">2026-10-16T11:01:17Z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Gothic Western: jobs, monsters, threats and the GM’s tools</vt:lpwstr>
  </property>
</Properties>
</file>