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superhero</w:t>
      </w:r>
      <w:r>
        <w:t xml:space="preserve"> </w:t>
      </w:r>
      <w:r>
        <w:t xml:space="preserve">setting:</w:t>
      </w:r>
      <w:r>
        <w:t xml:space="preserve"> </w:t>
      </w:r>
      <w:r>
        <w:t xml:space="preserve">cases,</w:t>
      </w:r>
      <w:r>
        <w:t xml:space="preserve"> </w:t>
      </w:r>
      <w:r>
        <w:t xml:space="preserve">notable</w:t>
      </w:r>
      <w:r>
        <w:t xml:space="preserve"> </w:t>
      </w:r>
      <w:r>
        <w:t xml:space="preserve">Operants,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case seeds, the notable Operants of the world,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cases"/>
    <w:p>
      <w:pPr>
        <w:pStyle w:val="Heading1"/>
      </w:pPr>
      <w:r>
        <w:t xml:space="preserve">Running cases</w:t>
      </w:r>
    </w:p>
    <w:bookmarkStart w:id="20"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20"/>
    <w:bookmarkEnd w:id="21"/>
    <w:bookmarkStart w:id="22"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22"/>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23"/>
    <w:bookmarkStart w:id="25" w:name="dossiers"/>
    <w:p>
      <w:pPr>
        <w:pStyle w:val="Heading1"/>
      </w:pPr>
      <w:r>
        <w:t xml:space="preserve">Dossiers</w:t>
      </w:r>
    </w:p>
    <w:p>
      <w:pPr>
        <w:pStyle w:val="FirstParagraph"/>
      </w:pPr>
      <w:r>
        <w:t xml:space="preserve">Running investigations and recording what the team learns. The rules players use are in the</w:t>
      </w:r>
      <w:r>
        <w:t xml:space="preserve"> </w:t>
      </w:r>
      <w:r>
        <w:rPr>
          <w:iCs/>
          <w:i/>
        </w:rPr>
        <w:t xml:space="preserve">Dossiers</w:t>
      </w:r>
      <w:r>
        <w:t xml:space="preserve"> </w:t>
      </w:r>
      <w:r>
        <w:t xml:space="preserve">chapter of the Players’ Guide; here is the GM view’s Discovery panel, for clocks and dossiers.</w:t>
      </w:r>
    </w:p>
    <w:bookmarkStart w:id="24"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Escalation they race. Start a clock with its segments per phase (or a plain progress clock for a repair or a task in the same race), and fill it as the investigation rolls succeed. It stops at the Identify gate until you name the subject; then it shows every dossier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Escalation too. When a clock fills,</w:t>
      </w:r>
      <w:r>
        <w:t xml:space="preserve"> </w:t>
      </w:r>
      <w:r>
        <w:rPr>
          <w:bCs/>
          <w:b/>
        </w:rPr>
        <w:t xml:space="preserve">Mint</w:t>
      </w:r>
      <w:r>
        <w:t xml:space="preserve"> </w:t>
      </w:r>
      <w:r>
        <w:t xml:space="preserve">gives the primary investigator the dossier and everyone you tick as present a shared copy.</w:t>
      </w:r>
      <w:r>
        <w:t xml:space="preserve"> </w:t>
      </w:r>
      <w:r>
        <w:rPr>
          <w:bCs/>
          <w:b/>
        </w:rPr>
        <w:t xml:space="preserve">Record a finding without a clock</w:t>
      </w:r>
      <w:r>
        <w:t xml:space="preserve"> </w:t>
      </w:r>
      <w:r>
        <w:t xml:space="preserve">gives a dossier for something established directly (seen or tested, a reliable account, a creature’s word with evidence behind it) to whoever you tick, and marks its price: the track or the Escalation that source costs.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4"/>
    <w:bookmarkEnd w:id="25"/>
    <w:bookmarkStart w:id="28" w:name="the-gms-tools"/>
    <w:p>
      <w:pPr>
        <w:pStyle w:val="Heading1"/>
      </w:pPr>
      <w:r>
        <w:t xml:space="preserve">The GM’s tools</w:t>
      </w:r>
    </w:p>
    <w:bookmarkStart w:id="26"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6"/>
    <w:bookmarkStart w:id="27"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Spark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GM’s Guide</dc:title>
  <dc:creator>Don Smallwood</dc:creator>
  <cp:keywords/>
  <dcterms:created xsi:type="dcterms:W3CDTF">2026-10-21T00:07:40Z</dcterms:created>
  <dcterms:modified xsi:type="dcterms:W3CDTF">2026-10-21T00:07:40Z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superhero setting: cases, notable Operants, threats and the GM’s tools</vt:lpwstr>
  </property>
</Properties>
</file>