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roles,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Role</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and it doesn’t count against a charm limit. Once it’s broken, you can renew it only between jobs, and only by going back to its maker or another worker of the same tradition; until you do, it stays spent.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lore cards: see</w:t>
      </w:r>
      <w:r>
        <w:t xml:space="preserve"> </w:t>
      </w:r>
      <w:r>
        <w:rPr>
          <w:iCs/>
          <w:i/>
        </w:rPr>
        <w:t xml:space="preserve">Lore cards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4"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5"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3"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3"/>
    <w:bookmarkStart w:id="54"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4"/>
    <w:bookmarkEnd w:id="55"/>
    <w:bookmarkStart w:id="56"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6"/>
    <w:bookmarkStart w:id="58"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2"/>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2"/>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2"/>
        </w:numPr>
        <w:pStyle w:val="Compact"/>
      </w:pPr>
      <w:r>
        <w:rPr>
          <w:bCs/>
          <w:b/>
        </w:rPr>
        <w:t xml:space="preserve">Stepping away.</w:t>
      </w:r>
      <w:r>
        <w:t xml:space="preserve"> </w:t>
      </w:r>
      <w:r>
        <w:t xml:space="preserve">You can move away from someone in reach freely; leaving a fight doesn’t give them a free attack.</w:t>
      </w:r>
    </w:p>
    <w:bookmarkStart w:id="57"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7"/>
    <w:bookmarkEnd w:id="58"/>
    <w:bookmarkStart w:id="61"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9"/>
    <w:bookmarkStart w:id="60"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5"/>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0"/>
    <w:bookmarkEnd w:id="61"/>
    <w:bookmarkStart w:id="62"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2"/>
    <w:bookmarkStart w:id="63"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shot spends rounds, hit or miss.</w:t>
      </w:r>
      <w:r>
        <w:t xml:space="preserve"> </w:t>
      </w:r>
      <w:r>
        <w:t xml:space="preserve">A Grit reroll repeats the same shot and costs nothing extra.</w:t>
      </w:r>
    </w:p>
    <w:p>
      <w:pPr>
        <w:numPr>
          <w:ilvl w:val="0"/>
          <w:numId w:val="1016"/>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3"/>
    <w:bookmarkEnd w:id="64"/>
    <w:bookmarkStart w:id="70"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5"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5"/>
    <w:bookmarkStart w:id="66"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66"/>
    <w:bookmarkStart w:id="67"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7"/>
    <w:bookmarkStart w:id="68"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7"/>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7"/>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7"/>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17"/>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8"/>
    <w:bookmarkStart w:id="69"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9"/>
    <w:bookmarkEnd w:id="70"/>
    <w:bookmarkStart w:id="76"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1"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8"/>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8"/>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8"/>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1"/>
    <w:bookmarkStart w:id="72" w:name="rituals"/>
    <w:p>
      <w:pPr>
        <w:pStyle w:val="Heading2"/>
      </w:pPr>
      <w:r>
        <w:t xml:space="preserve">Rituals</w:t>
      </w:r>
    </w:p>
    <w:p>
      <w:pPr>
        <w:numPr>
          <w:ilvl w:val="0"/>
          <w:numId w:val="1019"/>
        </w:numPr>
        <w:pStyle w:val="Compact"/>
      </w:pPr>
      <w:r>
        <w:rPr>
          <w:bCs/>
          <w:b/>
        </w:rPr>
        <w:t xml:space="preserve">Describe the effect.</w:t>
      </w:r>
      <w:r>
        <w:t xml:space="preserve"> </w:t>
      </w:r>
      <w:r>
        <w:t xml:space="preserve">The GM sets its weight and says what it can and can’t do before you start.</w:t>
      </w:r>
    </w:p>
    <w:p>
      <w:pPr>
        <w:numPr>
          <w:ilvl w:val="0"/>
          <w:numId w:val="1019"/>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9"/>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2"/>
    <w:bookmarkStart w:id="73"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3"/>
    <w:bookmarkStart w:id="74"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4"/>
    <w:bookmarkStart w:id="75"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5"/>
    <w:bookmarkEnd w:id="76"/>
    <w:bookmarkStart w:id="80" w:name="grit-points-and-tracks"/>
    <w:p>
      <w:pPr>
        <w:pStyle w:val="Heading1"/>
      </w:pPr>
      <w:r>
        <w:t xml:space="preserve">Grit points and tracks</w:t>
      </w:r>
    </w:p>
    <w:bookmarkStart w:id="77"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7"/>
    <w:bookmarkStart w:id="78"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8"/>
    <w:bookmarkStart w:id="79"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9"/>
    <w:bookmarkEnd w:id="80"/>
    <w:bookmarkStart w:id="82" w:name="running-jobs"/>
    <w:p>
      <w:pPr>
        <w:pStyle w:val="Heading1"/>
      </w:pPr>
      <w:r>
        <w:t xml:space="preserve">Running jobs</w:t>
      </w:r>
    </w:p>
    <w:bookmarkStart w:id="81" w:name="the-trail-journal"/>
    <w:p>
      <w:pPr>
        <w:pStyle w:val="Heading2"/>
      </w:pPr>
      <w:r>
        <w:t xml:space="preserve">The trail journal</w:t>
      </w:r>
    </w:p>
    <w:p>
      <w:pPr>
        <w:pStyle w:val="FirstParagraph"/>
      </w:pPr>
      <w:r>
        <w:t xml:space="preserve">End each job with a short entry, written together:</w:t>
      </w:r>
    </w:p>
    <w:p>
      <w:pPr>
        <w:numPr>
          <w:ilvl w:val="0"/>
          <w:numId w:val="1021"/>
        </w:numPr>
        <w:pStyle w:val="Compact"/>
      </w:pPr>
      <w:r>
        <w:rPr>
          <w:bCs/>
          <w:b/>
        </w:rPr>
        <w:t xml:space="preserve">The job.</w:t>
      </w:r>
      <w:r>
        <w:t xml:space="preserve"> </w:t>
      </w:r>
      <w:r>
        <w:t xml:space="preserve">What happened, and did we succeed: fully, partly, or not at all?</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What changed?</w:t>
      </w:r>
      <w:r>
        <w:t xml:space="preserve"> </w:t>
      </w:r>
      <w:r>
        <w:t xml:space="preserve">New allies or enemies, damage, open threads for next time.</w:t>
      </w:r>
    </w:p>
    <w:p>
      <w:pPr>
        <w:numPr>
          <w:ilvl w:val="0"/>
          <w:numId w:val="1021"/>
        </w:numPr>
        <w:pStyle w:val="Compact"/>
      </w:pPr>
      <w:r>
        <w:rPr>
          <w:bCs/>
          <w:b/>
        </w:rPr>
        <w:t xml:space="preserve">Advancement.</w:t>
      </w:r>
      <w:r>
        <w:t xml:space="preserve"> </w:t>
      </w:r>
      <w:r>
        <w:t xml:space="preserve">After a significant job, each character earns 1 advancement point; at a milestone, 2 more.</w:t>
      </w:r>
    </w:p>
    <w:bookmarkEnd w:id="81"/>
    <w:bookmarkEnd w:id="82"/>
    <w:bookmarkStart w:id="90" w:name="lore-cards"/>
    <w:p>
      <w:pPr>
        <w:pStyle w:val="Heading1"/>
      </w:pPr>
      <w:r>
        <w:t xml:space="preserve">Lore cards</w:t>
      </w:r>
    </w:p>
    <w:p>
      <w:pPr>
        <w:pStyle w:val="FirstParagraph"/>
      </w:pPr>
      <w:r>
        <w:t xml:space="preserve">What your character knows about the dark, and how they come to know it: the difference between rumor and truth, how an investigation runs, and the lore cards that record what you’ve established.</w:t>
      </w:r>
    </w:p>
    <w:bookmarkStart w:id="83" w:name="folklore-truth-and-lore-cards"/>
    <w:p>
      <w:pPr>
        <w:pStyle w:val="Heading2"/>
      </w:pPr>
      <w:r>
        <w:t xml:space="preserve">Folklore, truth and lore cards</w:t>
      </w:r>
    </w:p>
    <w:p>
      <w:pPr>
        <w:pStyle w:val="FirstParagraph"/>
      </w:pPr>
      <w:r>
        <w:t xml:space="preserve">What people say about the dark, what is actually true, and what your character knows are three different things.</w:t>
      </w:r>
    </w:p>
    <w:p>
      <w:pPr>
        <w:numPr>
          <w:ilvl w:val="0"/>
          <w:numId w:val="1022"/>
        </w:numPr>
        <w:pStyle w:val="Compact"/>
      </w:pPr>
      <w:r>
        <w:rPr>
          <w:bCs/>
          <w:b/>
        </w:rPr>
        <w:t xml:space="preserve">Local folklore.</w:t>
      </w:r>
      <w:r>
        <w:t xml:space="preserve"> </w:t>
      </w:r>
      <w:r>
        <w:t xml:space="preserve">The stories, warnings and superstitions everyone has heard: hang garlic at the window, never answer a voice calling from the trees, salt the threshold. Some of it is right, some is half right, and some is wrong. It’s where an investigation starts.</w:t>
      </w:r>
    </w:p>
    <w:p>
      <w:pPr>
        <w:numPr>
          <w:ilvl w:val="0"/>
          <w:numId w:val="1022"/>
        </w:numPr>
        <w:pStyle w:val="Compact"/>
      </w:pPr>
      <w:r>
        <w:rPr>
          <w:bCs/>
          <w:b/>
        </w:rPr>
        <w:t xml:space="preserve">The truth.</w:t>
      </w:r>
      <w:r>
        <w:t xml:space="preserve"> </w:t>
      </w:r>
      <w:r>
        <w:t xml:space="preserve">What a creature really is and what really stops it. The GM knows it; you find it out.</w:t>
      </w:r>
    </w:p>
    <w:p>
      <w:pPr>
        <w:numPr>
          <w:ilvl w:val="0"/>
          <w:numId w:val="1022"/>
        </w:numPr>
        <w:pStyle w:val="Compact"/>
      </w:pPr>
      <w:r>
        <w:rPr>
          <w:bCs/>
          <w:b/>
        </w:rPr>
        <w:t xml:space="preserve">Lore cards.</w:t>
      </w:r>
      <w:r>
        <w:t xml:space="preserve"> </w:t>
      </w:r>
      <w:r>
        <w:t xml:space="preserve">What your character has established for themselves: one finding at a time, with its limits and how you know it. A card holds only what you found out, never a creature’s whole story (see</w:t>
      </w:r>
      <w:r>
        <w:t xml:space="preserve"> </w:t>
      </w:r>
      <w:r>
        <w:rPr>
          <w:iCs/>
          <w:i/>
        </w:rPr>
        <w:t xml:space="preserve">Discovery clocks and lore cards</w:t>
      </w:r>
      <w:r>
        <w:t xml:space="preserve">).</w:t>
      </w:r>
    </w:p>
    <w:p>
      <w:pPr>
        <w:pStyle w:val="FirstParagraph"/>
      </w:pPr>
      <w:r>
        <w:t xml:space="preserve">A real weakness works whether or not anyone holds a card for it. Act on what you suspect: load silver, salt the doorway, try fire. The GM will ask what your idea rests on, and a good reason is all it needs.</w:t>
      </w:r>
    </w:p>
    <w:bookmarkEnd w:id="83"/>
    <w:bookmarkStart w:id="89"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what you know about a kind of creature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earns a lore card for what you established.</w:t>
            </w:r>
          </w:p>
        </w:tc>
      </w:tr>
    </w:tbl>
    <w:p>
      <w:pPr>
        <w:numPr>
          <w:ilvl w:val="0"/>
          <w:numId w:val="1023"/>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3"/>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3"/>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23"/>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4" w:name="the-lore-card"/>
    <w:p>
      <w:pPr>
        <w:pStyle w:val="Heading3"/>
      </w:pPr>
      <w:r>
        <w:t xml:space="preserve">The lore card</w:t>
      </w:r>
    </w:p>
    <w:p>
      <w:pPr>
        <w:pStyle w:val="FirstParagraph"/>
      </w:pPr>
      <w:r>
        <w:t xml:space="preserve">A lore card is a permanent record of one specific thing the characters have established. It holds only what they found out, never the whole truth: later discoveries add to it with more lore cards. It grants</w:t>
      </w:r>
      <w:r>
        <w:t xml:space="preserve"> </w:t>
      </w:r>
      <w:r>
        <w:rPr>
          <w:bCs/>
          <w:b/>
        </w:rPr>
        <w:t xml:space="preserve">no bonus</w:t>
      </w:r>
      <w:r>
        <w:t xml:space="preserve"> </w:t>
      </w:r>
      <w:r>
        <w:t xml:space="preserve">to any roll.</w:t>
      </w:r>
    </w:p>
    <w:p>
      <w:pPr>
        <w:numPr>
          <w:ilvl w:val="0"/>
          <w:numId w:val="1024"/>
        </w:numPr>
        <w:pStyle w:val="Compact"/>
      </w:pPr>
      <w:r>
        <w:rPr>
          <w:bCs/>
          <w:b/>
        </w:rPr>
        <w:t xml:space="preserve">Weaknesses work anyway.</w:t>
      </w:r>
      <w:r>
        <w:t xml:space="preserve"> </w:t>
      </w:r>
      <w:r>
        <w:t xml:space="preserve">A real weakness works whoever uses it, lore card or no lore card: silver marks its extra box fired by someone who has never heard of werewolves, and a hunter who suspects silver can load it. Called shots follow the ordinary combat rules. An unfamiliar ritual still needs its procedure, the knowledge, the skill and the components.</w:t>
      </w:r>
    </w:p>
    <w:p>
      <w:pPr>
        <w:numPr>
          <w:ilvl w:val="0"/>
          <w:numId w:val="1024"/>
        </w:numPr>
        <w:pStyle w:val="Compact"/>
      </w:pPr>
      <w:r>
        <w:rPr>
          <w:bCs/>
          <w:b/>
        </w:rPr>
        <w:t xml:space="preserve">What a lore card is for.</w:t>
      </w:r>
      <w:r>
        <w:t xml:space="preserve"> </w:t>
      </w:r>
      <w:r>
        <w:t xml:space="preserve">It’s what the character knows for certain and can rely on, plan around and teach. A correct deduction, a sensible experiment or an ordinary precaution needs no lore card.</w:t>
      </w:r>
    </w:p>
    <w:p>
      <w:pPr>
        <w:numPr>
          <w:ilvl w:val="0"/>
          <w:numId w:val="1024"/>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lore card never proves that this is that.</w:t>
      </w:r>
    </w:p>
    <w:p>
      <w:pPr>
        <w:numPr>
          <w:ilvl w:val="0"/>
          <w:numId w:val="1024"/>
        </w:numPr>
        <w:pStyle w:val="Compact"/>
      </w:pPr>
      <w:r>
        <w:rPr>
          <w:bCs/>
          <w:b/>
        </w:rPr>
        <w:t xml:space="preserve">Shared copies.</w:t>
      </w:r>
      <w:r>
        <w:t xml:space="preserve"> </w:t>
      </w:r>
      <w:r>
        <w:t xml:space="preserve">Everyone who establishes a finding, or is there when a lore card is earned, gets a shared copy; one character is recorded as its owner. A character who wasn’t there can be taught it later, from a reliable account.</w:t>
      </w:r>
    </w:p>
    <w:p>
      <w:pPr>
        <w:numPr>
          <w:ilvl w:val="0"/>
          <w:numId w:val="1024"/>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4"/>
    <w:bookmarkStart w:id="85" w:name="earning-a-lore-card"/>
    <w:p>
      <w:pPr>
        <w:pStyle w:val="Heading3"/>
      </w:pPr>
      <w:r>
        <w:t xml:space="preserve">Earning a lore card</w:t>
      </w:r>
    </w:p>
    <w:p>
      <w:pPr>
        <w:pStyle w:val="FirstParagraph"/>
      </w:pPr>
      <w:r>
        <w:t xml:space="preserve">A discovery clock is one way to earn a lore card. The others need no clock: when a fact is established directly or taught reliably, the GM records the lore card at once.</w:t>
      </w:r>
      <w:r>
        <w:t xml:space="preserve"> </w:t>
      </w:r>
      <w:r>
        <w:rPr>
          <w:bCs/>
          <w:b/>
        </w:rPr>
        <w:t xml:space="preserve">Information is never free:</w:t>
      </w:r>
      <w:r>
        <w:t xml:space="preserve"> </w:t>
      </w:r>
      <w:r>
        <w:t xml:space="preserve">each source has its price, marked when the lore card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How it was learned</w:t>
            </w:r>
          </w:p>
        </w:tc>
        <w:tc>
          <w:tcPr>
            <w:shd w:val="clear" w:fill="E6E8E6"/>
          </w:tcPr>
          <w:p>
            <w:pPr>
              <w:pStyle w:val="Compact"/>
              <w:jc w:val="left"/>
            </w:pPr>
            <w:r>
              <w:rPr>
                <w:b/>
                <w:sz w:val="19"/>
              </w:rPr>
              <w:t xml:space="preserve">What counts</w:t>
            </w:r>
          </w:p>
        </w:tc>
        <w:tc>
          <w:tcPr>
            <w:shd w:val="clear" w:fill="E6E8E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c>
          <w:tcPr/>
          <w:p>
            <w:pPr>
              <w:pStyle w:val="Compact"/>
              <w:jc w:val="left"/>
            </w:pPr>
            <w:r>
              <w:rPr>
                <w:sz w:val="19"/>
              </w:rPr>
              <w:t xml:space="preserve">Harvest +1 or The Dark +1</w:t>
            </w:r>
          </w:p>
        </w:tc>
      </w:tr>
      <w:tr>
        <w:tc>
          <w:tcPr/>
          <w:p>
            <w:pPr>
              <w:pStyle w:val="Compact"/>
              <w:jc w:val="left"/>
            </w:pPr>
            <w:r>
              <w:rPr>
                <w:bCs/>
                <w:b/>
                <w:sz w:val="19"/>
              </w:rPr>
              <w:t xml:space="preserve">A reliable account</w:t>
            </w:r>
          </w:p>
        </w:tc>
        <w:tc>
          <w:tcPr/>
          <w:p>
            <w:pPr>
              <w:pStyle w:val="Compact"/>
              <w:jc w:val="left"/>
            </w:pPr>
            <w:r>
              <w:rPr>
                <w:sz w:val="19"/>
              </w:rPr>
              <w:t xml:space="preserve">Reliable transmitted experience: a survivor, a grimoire, church archives, Shadow Knight records. A source’s reputation alone doesn’t make it right, but a reliable account can establish a fact without anyone repeating a dangerous test.</w:t>
            </w:r>
          </w:p>
        </w:tc>
        <w:tc>
          <w:tcPr/>
          <w:p>
            <w:pPr>
              <w:pStyle w:val="Compact"/>
              <w:jc w:val="left"/>
            </w:pPr>
            <w:r>
              <w:rPr>
                <w:sz w:val="19"/>
              </w:rPr>
              <w:t xml:space="preserve">Whispers +1 or Heat +1</w:t>
            </w:r>
          </w:p>
        </w:tc>
      </w:tr>
      <w:tr>
        <w:tc>
          <w:tcPr/>
          <w:p>
            <w:pPr>
              <w:pStyle w:val="Compact"/>
              <w:jc w:val="left"/>
            </w:pPr>
            <w:r>
              <w:rPr>
                <w:bCs/>
                <w:b/>
                <w:sz w:val="19"/>
              </w:rPr>
              <w:t xml:space="preserve">A creature’s word, backed up</w:t>
            </w:r>
          </w:p>
        </w:tc>
        <w:tc>
          <w:tcPr/>
          <w:p>
            <w:pPr>
              <w:pStyle w:val="Compact"/>
              <w:jc w:val="left"/>
            </w:pPr>
            <w:r>
              <w:rPr>
                <w:sz w:val="19"/>
              </w:rPr>
              <w:t xml:space="preserve">What a supernatural creature says, supported by evidence.</w:t>
            </w:r>
          </w:p>
        </w:tc>
        <w:tc>
          <w:tcPr/>
          <w:p>
            <w:pPr>
              <w:pStyle w:val="Compact"/>
              <w:jc w:val="left"/>
            </w:pPr>
            <w:r>
              <w:rPr>
                <w:sz w:val="19"/>
              </w:rPr>
              <w:t xml:space="preserve">The Dark +1</w:t>
            </w:r>
          </w:p>
        </w:tc>
      </w:tr>
    </w:tbl>
    <w:p>
      <w:pPr>
        <w:numPr>
          <w:ilvl w:val="0"/>
          <w:numId w:val="1025"/>
        </w:numPr>
        <w:pStyle w:val="Compact"/>
      </w:pPr>
      <w:r>
        <w:rPr>
          <w:bCs/>
          <w:b/>
        </w:rPr>
        <w:t xml:space="preserve">A basis for a proposal.</w:t>
      </w:r>
      <w:r>
        <w:t xml:space="preserve"> </w:t>
      </w:r>
      <w:r>
        <w:t xml:space="preserve">An investigation proposal needs a reasonable basis: folklore the characters have heard, evidence, testimony, their own experience, or a suspicion they can explain. Naming the right answer with nothing behind it doesn’t earn a lore card. The GM asks what supports an approach, and never rejects it just because it matches the hidden truth.</w:t>
      </w:r>
    </w:p>
    <w:p>
      <w:pPr>
        <w:numPr>
          <w:ilvl w:val="0"/>
          <w:numId w:val="1025"/>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5"/>
        </w:numPr>
        <w:pStyle w:val="Compact"/>
      </w:pPr>
      <w:r>
        <w:rPr>
          <w:bCs/>
          <w:b/>
        </w:rPr>
        <w:t xml:space="preserve">Enough clues.</w:t>
      </w:r>
      <w:r>
        <w:t xml:space="preserve"> </w:t>
      </w:r>
      <w:r>
        <w:t xml:space="preserve">The GM provides enough clues, and more than one route to each answer: a job shouldn’t stall on a single missed roll.</w:t>
      </w:r>
    </w:p>
    <w:bookmarkEnd w:id="85"/>
    <w:bookmarkStart w:id="86"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86"/>
    <w:bookmarkStart w:id="87"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87"/>
    <w:bookmarkStart w:id="88"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26"/>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26"/>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26"/>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88"/>
    <w:bookmarkEnd w:id="89"/>
    <w:bookmarkEnd w:id="90"/>
    <w:bookmarkStart w:id="96" w:name="monsters-and-magic"/>
    <w:p>
      <w:pPr>
        <w:pStyle w:val="Heading1"/>
      </w:pPr>
      <w:r>
        <w:t xml:space="preserve">Monsters and magic</w:t>
      </w:r>
    </w:p>
    <w:bookmarkStart w:id="91"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91"/>
    <w:bookmarkStart w:id="92"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92"/>
    <w:bookmarkStart w:id="94"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7"/>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7"/>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7"/>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and doesn’t count against a charm limit. Once broken, it’s renewed only between jobs, and only by going back to the one who made it or another of the same tradition: a mojo hand from a root doctor, a Himmelsbrief from a Braucher. A job that keeps you far from them leaves it spent.</w:t>
      </w:r>
    </w:p>
    <w:p>
      <w:pPr>
        <w:numPr>
          <w:ilvl w:val="0"/>
          <w:numId w:val="1027"/>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93"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93"/>
    <w:bookmarkEnd w:id="94"/>
    <w:bookmarkStart w:id="95" w:name="weaknesses"/>
    <w:p>
      <w:pPr>
        <w:pStyle w:val="Heading2"/>
      </w:pPr>
      <w:r>
        <w:t xml:space="preserve">Weaknesses</w:t>
      </w:r>
    </w:p>
    <w:p>
      <w:pPr>
        <w:pStyle w:val="FirstParagraph"/>
      </w:pPr>
      <w:r>
        <w:t xml:space="preserve">Every monster has a weakness, and finding it is often the whole job: a discovery clock, a survivor’s account, or a test that works (see</w:t>
      </w:r>
      <w:r>
        <w:t xml:space="preserve"> </w:t>
      </w:r>
      <w:r>
        <w:rPr>
          <w:iCs/>
          <w:i/>
        </w:rPr>
        <w:t xml:space="preserve">Discovery clocks and lore cards</w:t>
      </w:r>
      <w:r>
        <w:t xml:space="preserve">). The Monster Hunter advantage and the Sighted’s Monster’s Eye help with the Identify rolls. A real weakness works whoever uses it, card or no card; called shots follow the ordinary combat rules, and an unfamiliar ritual still needs its procedure. What each monster really is and what stops it are in the</w:t>
      </w:r>
      <w:r>
        <w:t xml:space="preserve"> </w:t>
      </w:r>
      <w:r>
        <w:rPr>
          <w:iCs/>
          <w:i/>
        </w:rPr>
        <w:t xml:space="preserve">Monsters</w:t>
      </w:r>
      <w:r>
        <w:t xml:space="preserve"> </w:t>
      </w:r>
      <w:r>
        <w:t xml:space="preserve">chapter of the GM’s Guide.</w:t>
      </w:r>
    </w:p>
    <w:bookmarkEnd w:id="95"/>
    <w:bookmarkEnd w:id="96"/>
    <w:bookmarkStart w:id="10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7"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8"/>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8"/>
        </w:numPr>
        <w:pStyle w:val="Compact"/>
      </w:pPr>
      <w:r>
        <w:rPr>
          <w:bCs/>
          <w:b/>
        </w:rPr>
        <w:t xml:space="preserve">Edges:</w:t>
      </w:r>
      <w:r>
        <w:t xml:space="preserve"> </w:t>
      </w:r>
      <w:r>
        <w:t xml:space="preserve">Second advantage, Extra Grit; second advantage: Badge: Deputy U.S. Marshal.</w:t>
      </w:r>
    </w:p>
    <w:p>
      <w:pPr>
        <w:numPr>
          <w:ilvl w:val="0"/>
          <w:numId w:val="1028"/>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8"/>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7"/>
    <w:bookmarkStart w:id="98"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9"/>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29"/>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9"/>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8"/>
    <w:bookmarkStart w:id="99"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30"/>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30"/>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30"/>
        </w:numPr>
        <w:pStyle w:val="Compact"/>
      </w:pPr>
      <w:r>
        <w:rPr>
          <w:bCs/>
          <w:b/>
        </w:rPr>
        <w:t xml:space="preserve">Edges:</w:t>
      </w:r>
      <w:r>
        <w:t xml:space="preserve"> </w:t>
      </w:r>
      <w:r>
        <w:t xml:space="preserve">Extra Trained skill.</w:t>
      </w:r>
    </w:p>
    <w:p>
      <w:pPr>
        <w:numPr>
          <w:ilvl w:val="0"/>
          <w:numId w:val="1030"/>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30"/>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9"/>
    <w:bookmarkStart w:id="100"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3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1"/>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31"/>
        </w:numPr>
        <w:pStyle w:val="Compact"/>
      </w:pPr>
      <w:r>
        <w:rPr>
          <w:bCs/>
          <w:b/>
        </w:rPr>
        <w:t xml:space="preserve">Edges:</w:t>
      </w:r>
      <w:r>
        <w:t xml:space="preserve"> </w:t>
      </w:r>
      <w:r>
        <w:t xml:space="preserve">A friend; a friend: Mae Lin, a faro dealer who hears everything said at her table.</w:t>
      </w:r>
    </w:p>
    <w:p>
      <w:pPr>
        <w:numPr>
          <w:ilvl w:val="0"/>
          <w:numId w:val="1031"/>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31"/>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100"/>
    <w:bookmarkStart w:id="101"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2"/>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2"/>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2"/>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2"/>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2"/>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101"/>
    <w:bookmarkStart w:id="102"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3"/>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3"/>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3"/>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3"/>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3"/>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102"/>
    <w:bookmarkEnd w:id="103"/>
    <w:bookmarkStart w:id="10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roles (Marshal, Deputy) usually take one, as their advantage or as a second advantage Edge. A Pinkerton detective takes Pinkerton Credentials instead: the agency’s reach and files, but no badge.</w:t>
      </w:r>
    </w:p>
    <w:bookmarkEnd w:id="104"/>
    <w:bookmarkStart w:id="120"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5"/>
    <w:bookmarkStart w:id="106"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6"/>
    <w:bookmarkStart w:id="107"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7"/>
    <w:bookmarkStart w:id="108"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8"/>
    <w:bookmarkStart w:id="109"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9"/>
    <w:bookmarkStart w:id="110"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10"/>
    <w:bookmarkStart w:id="111"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11"/>
    <w:bookmarkStart w:id="112"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12"/>
    <w:bookmarkStart w:id="113"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4"/>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13"/>
    <w:bookmarkStart w:id="114"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5"/>
        </w:numPr>
        <w:pStyle w:val="Compact"/>
      </w:pPr>
      <w:r>
        <w:t xml:space="preserve">Undead sense: you feel a vampire or other undead within a short distance, with no details.</w:t>
      </w:r>
    </w:p>
    <w:p>
      <w:pPr>
        <w:numPr>
          <w:ilvl w:val="0"/>
          <w:numId w:val="1035"/>
        </w:numPr>
        <w:pStyle w:val="Compact"/>
      </w:pPr>
      <w:r>
        <w:t xml:space="preserve">Fast healing: each day of rest clears a box, however hurt you are (at three boxes, once someone has stabilized or treated you).</w:t>
      </w:r>
    </w:p>
    <w:p>
      <w:pPr>
        <w:numPr>
          <w:ilvl w:val="0"/>
          <w:numId w:val="1035"/>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4"/>
    <w:bookmarkStart w:id="115"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6"/>
        </w:numPr>
        <w:pStyle w:val="Compact"/>
      </w:pPr>
      <w:r>
        <w:t xml:space="preserve">Rituals: describe the effect; the GM sets its weight (minor 2, significant 4, major 6 segments); fill that clock with Occult rolls at your tradition’s pace.</w:t>
      </w:r>
    </w:p>
    <w:p>
      <w:pPr>
        <w:numPr>
          <w:ilvl w:val="0"/>
          <w:numId w:val="1036"/>
        </w:numPr>
        <w:pStyle w:val="Compact"/>
      </w:pPr>
      <w:r>
        <w:t xml:space="preserve">Charms: carry as many ready charms as your Occult training allows (Trained 2, Specialty 3, Expert 4).</w:t>
      </w:r>
    </w:p>
    <w:p>
      <w:pPr>
        <w:numPr>
          <w:ilvl w:val="0"/>
          <w:numId w:val="1036"/>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5"/>
    <w:bookmarkStart w:id="116"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7"/>
        </w:numPr>
        <w:pStyle w:val="Compact"/>
      </w:pPr>
      <w:r>
        <w:t xml:space="preserve">Dead flesh: you don’t breathe, eat or sleep, and poison and disease don’t affect you. Medicine treats you at −2.</w:t>
      </w:r>
    </w:p>
    <w:p>
      <w:pPr>
        <w:numPr>
          <w:ilvl w:val="0"/>
          <w:numId w:val="1037"/>
        </w:numPr>
        <w:pStyle w:val="Compact"/>
      </w:pPr>
      <w:r>
        <w:t xml:space="preserve">Hard to kill: Dying lasts until the end of the next scene, not this one.</w:t>
      </w:r>
    </w:p>
    <w:p>
      <w:pPr>
        <w:numPr>
          <w:ilvl w:val="0"/>
          <w:numId w:val="1037"/>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6"/>
    <w:bookmarkStart w:id="117"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8"/>
        </w:numPr>
        <w:pStyle w:val="Compact"/>
      </w:pPr>
      <w:r>
        <w:t xml:space="preserve">Full moon: at moonrise you change, whether you want to or not. A Will roll at −2 delays it a few minutes.</w:t>
      </w:r>
    </w:p>
    <w:p>
      <w:pPr>
        <w:numPr>
          <w:ilvl w:val="0"/>
          <w:numId w:val="1038"/>
        </w:numPr>
        <w:pStyle w:val="Compact"/>
      </w:pPr>
      <w:r>
        <w:t xml:space="preserve">Silver: silver weapons mark one extra box on you and ignore Tough.</w:t>
      </w:r>
    </w:p>
    <w:p>
      <w:pPr>
        <w:numPr>
          <w:ilvl w:val="0"/>
          <w:numId w:val="1038"/>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7"/>
    <w:bookmarkStart w:id="118"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9"/>
        </w:numPr>
        <w:pStyle w:val="Compact"/>
      </w:pPr>
      <w:r>
        <w:t xml:space="preserve">Infernal power: once per scene, work a minor magical effect with a single Occult roll, no clock. Larger works need rituals.</w:t>
      </w:r>
    </w:p>
    <w:p>
      <w:pPr>
        <w:numPr>
          <w:ilvl w:val="0"/>
          <w:numId w:val="1039"/>
        </w:numPr>
        <w:pStyle w:val="Compact"/>
      </w:pPr>
      <w:r>
        <w:t xml:space="preserve">Hellfire: roll Occult as an attack; a hit marks 2 boxes and sets things alight.</w:t>
      </w:r>
    </w:p>
    <w:p>
      <w:pPr>
        <w:numPr>
          <w:ilvl w:val="0"/>
          <w:numId w:val="1039"/>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8"/>
    <w:bookmarkStart w:id="119"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40"/>
        </w:numPr>
        <w:pStyle w:val="Compact"/>
      </w:pPr>
      <w:r>
        <w:t xml:space="preserve">Undead: you don’t breathe or age; Medicine can’t heal you. Drinking blood can: Will against the victim’s Body, and on a success you clear a box and they mark one.</w:t>
      </w:r>
    </w:p>
    <w:p>
      <w:pPr>
        <w:numPr>
          <w:ilvl w:val="0"/>
          <w:numId w:val="1040"/>
        </w:numPr>
        <w:pStyle w:val="Compact"/>
      </w:pPr>
      <w:r>
        <w:t xml:space="preserve">Thirst (horror): each night you must drink human blood, or mark a box that only drinking clears.</w:t>
      </w:r>
    </w:p>
    <w:p>
      <w:pPr>
        <w:numPr>
          <w:ilvl w:val="0"/>
          <w:numId w:val="1040"/>
        </w:numPr>
        <w:pStyle w:val="Compact"/>
      </w:pPr>
      <w:r>
        <w:t xml:space="preserve">Sunlight: 1 box each round in direct sun.</w:t>
      </w:r>
    </w:p>
    <w:p>
      <w:pPr>
        <w:numPr>
          <w:ilvl w:val="0"/>
          <w:numId w:val="1040"/>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9"/>
    <w:bookmarkEnd w:id="120"/>
    <w:bookmarkStart w:id="13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41"/>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41"/>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1"/>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41"/>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21"/>
    <w:bookmarkStart w:id="130" w:name="a-custom-origin"/>
    <w:p>
      <w:pPr>
        <w:pStyle w:val="Heading2"/>
      </w:pPr>
      <w:r>
        <w:t xml:space="preserve">A custom origin</w:t>
      </w:r>
    </w:p>
    <w:p>
      <w:pPr>
        <w:pStyle w:val="FirstParagraph"/>
      </w:pPr>
      <w:r>
        <w:t xml:space="preserve">Build it with the GM, one step at a time.</w:t>
      </w:r>
    </w:p>
    <w:bookmarkStart w:id="12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2"/>
    <w:bookmarkStart w:id="12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3"/>
    <w:bookmarkStart w:id="12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4"/>
    <w:bookmarkStart w:id="12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5"/>
    <w:bookmarkStart w:id="12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6"/>
    <w:bookmarkStart w:id="12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7"/>
    <w:bookmarkStart w:id="128" w:name="in-the-creator"/>
    <w:p>
      <w:pPr>
        <w:pStyle w:val="Heading3"/>
      </w:pPr>
      <w:r>
        <w:t xml:space="preserve">In the creator</w:t>
      </w:r>
    </w:p>
    <w:p>
      <w:pPr>
        <w:numPr>
          <w:ilvl w:val="0"/>
          <w:numId w:val="104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2"/>
        </w:numPr>
        <w:pStyle w:val="Compact"/>
      </w:pPr>
      <w:r>
        <w:t xml:space="preserve">Name it, choose the tier you agreed, and set its adjustments. The checklist confirms they total zero.</w:t>
      </w:r>
    </w:p>
    <w:p>
      <w:pPr>
        <w:numPr>
          <w:ilvl w:val="0"/>
          <w:numId w:val="104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8"/>
    <w:bookmarkStart w:id="129"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9"/>
    <w:bookmarkEnd w:id="130"/>
    <w:bookmarkEnd w:id="131"/>
    <w:bookmarkStart w:id="13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32"/>
    <w:bookmarkStart w:id="134"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2026-10-21T00:07:35Z</dcterms:created>
  <dcterms:modified xsi:type="dcterms:W3CDTF">2026-10-21T00:07:35Z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