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Iron</w:t>
      </w:r>
      <w:r>
        <w:t xml:space="preserve"> </w:t>
      </w:r>
      <w:r>
        <w:t xml:space="preserve">Roads</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Iron Roads</w:t>
      </w:r>
      <w:r>
        <w:t xml:space="preserve"> </w:t>
      </w:r>
      <w:r>
        <w:t xml:space="preserve">is a Gothic Western for the Legend Dynamics RPG system. Most people never see the darkness. You do, and you stand between it and them.</w:t>
      </w:r>
    </w:p>
    <w:p>
      <w:pPr>
        <w:pStyle w:val="BodyText"/>
      </w:pPr>
      <w:r>
        <w:t xml:space="preserve">Iron Roads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Iron Roads</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3</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5</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6</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10</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12</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7</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8</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0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00"/>
    <w:bookmarkStart w:id="10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01"/>
    <w:bookmarkStart w:id="104"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2"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02"/>
    <w:bookmarkStart w:id="103"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game:Iron Roads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Iron Roads Players’ Guide</dc:title>
  <dc:creator/>
  <cp:keywords/>
  <dcterms:created xsi:type="dcterms:W3CDTF">2026-10-10T22:35:40Z</dcterms:created>
  <dcterms:modified xsi:type="dcterms:W3CDTF">2026-10-10T22:35:40Z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