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25" w:name="monsters"/>
    <w:p>
      <w:pPr>
        <w:pStyle w:val="Heading1"/>
      </w:pPr>
      <w:r>
        <w:t xml:space="preserve">Monsters</w:t>
      </w:r>
    </w:p>
    <w:p>
      <w:pPr>
        <w:pStyle w:val="FirstParagraph"/>
      </w:pPr>
      <w:r>
        <w:t xml:space="preserve">The details behind</w:t>
      </w:r>
      <w:r>
        <w:t xml:space="preserve"> </w:t>
      </w:r>
      <w:r>
        <w:rPr>
          <w:iCs/>
          <w:i/>
        </w:rPr>
        <w:t xml:space="preserve">Monsters and magic</w:t>
      </w:r>
      <w:r>
        <w:t xml:space="preserve"> </w:t>
      </w:r>
      <w:r>
        <w:t xml:space="preserve">in the Players’ Guide: what each monster fears, what a lore card for it permits, and what its bite or curse does. In the story, hunters learn these the hard way: a discovery clock, a survivor’s tale,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w:t>
      </w:r>
      <w:r>
        <w:t xml:space="preserve">in the Players’ Guide). The Monster Hunter advantage and the Sighted’s Monster’s Eye help with the Identify rolls. A weakness works whoever stumbles on it: silver marks its extra box even fired by someone who has never heard of werewolves. A lore card is what lets a hunter use it on purpose: a called shot at the heart, a line of salt laid in time, the true name spoken.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lore-cards"/>
    <w:p>
      <w:pPr>
        <w:pStyle w:val="Heading2"/>
      </w:pPr>
      <w:r>
        <w:t xml:space="preserve">Lore cards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fire, sunlight and beheading destroy it; holy symbols hold it back; it can’t enter uninvited.</w:t>
            </w:r>
          </w:p>
        </w:tc>
        <w:tc>
          <w:tcPr/>
          <w:p>
            <w:pPr>
              <w:pStyle w:val="Compact"/>
              <w:jc w:val="left"/>
            </w:pPr>
            <w:r>
              <w:rPr>
                <w:sz w:val="19"/>
              </w:rPr>
              <w:t xml:space="preserve">A called shot with a stake at the heart: its weakness, which incapacitates it (an established weakness, not a telling-hit pin); hunting it by day; refusing it entry.</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Holy water burns it; a ritual banishes it; it must keep a bargain to the letter.</w:t>
            </w:r>
          </w:p>
        </w:tc>
        <w:tc>
          <w:tcPr/>
          <w:p>
            <w:pPr>
              <w:pStyle w:val="Compact"/>
              <w:jc w:val="left"/>
            </w:pPr>
            <w:r>
              <w:rPr>
                <w:sz w:val="19"/>
              </w:rPr>
              <w:t xml:space="preserve">The banishing ritual; holding it to the letter of a bargain.</w:t>
            </w:r>
          </w:p>
        </w:tc>
      </w:tr>
      <w:tr>
        <w:tc>
          <w:tcPr/>
          <w:p>
            <w:pPr>
              <w:pStyle w:val="Compact"/>
              <w:jc w:val="left"/>
            </w:pPr>
            <w:r>
              <w:rPr>
                <w:bCs/>
                <w:b/>
                <w:sz w:val="19"/>
              </w:rPr>
              <w:t xml:space="preserve">Wendigo</w:t>
            </w:r>
          </w:p>
        </w:tc>
        <w:tc>
          <w:tcPr/>
          <w:p>
            <w:pPr>
              <w:pStyle w:val="Compact"/>
              <w:jc w:val="left"/>
            </w:pPr>
            <w:r>
              <w:rPr>
                <w:sz w:val="19"/>
              </w:rPr>
              <w:t xml:space="preserve">Fire alone truly hurts it; it is destroyed only when its heart of ice is cut out and burned; weakest in summer heat.</w:t>
            </w:r>
          </w:p>
        </w:tc>
        <w:tc>
          <w:tcPr/>
          <w:p>
            <w:pPr>
              <w:pStyle w:val="Compact"/>
              <w:jc w:val="left"/>
            </w:pPr>
            <w:r>
              <w:rPr>
                <w:sz w:val="19"/>
              </w:rPr>
              <w:t xml:space="preserve">A called shot to cut out its heart; driving it into the heat.</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23"/>
    <w:bookmarkStart w:id="24"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4"/>
    <w:bookmarkEnd w:id="25"/>
    <w:bookmarkStart w:id="2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6"/>
    <w:bookmarkStart w:id="30"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2"/>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cold iron, a wooden stake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Ride tab. While they’re connected, every roll from a sheet is rolled by the table server, so the whole table sees the same dice as they land, in a live log on the Ride tab and on the GM view, along with who rolled, against what, and any telling hit. A point reroll answers its own roll, once. Without a table, the roller works exactly as it always has.</w:t>
      </w:r>
    </w:p>
    <w:bookmarkEnd w:id="28"/>
    <w:bookmarkStart w:id="29"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2026-10-18T02:18:03Z</dcterms:created>
  <dcterms:modified xsi:type="dcterms:W3CDTF">2026-10-18T02:18:03Z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