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2382"/>
        <w:gridCol w:w="2579"/>
      </w:tblGrid>
      <w:tr w:rsidR="00A3031B" w:rsidRPr="00AB4C0E" w14:paraId="31E7AE50" w14:textId="77777777" w:rsidTr="00F32A12">
        <w:trPr>
          <w:trHeight w:val="458"/>
        </w:trPr>
        <w:tc>
          <w:tcPr>
            <w:tcW w:w="6630" w:type="dxa"/>
            <w:gridSpan w:val="2"/>
          </w:tcPr>
          <w:p w14:paraId="3676A0E5" w14:textId="77777777" w:rsidR="00A3031B" w:rsidRPr="00AB4C0E" w:rsidRDefault="00A3031B" w:rsidP="00F32A12">
            <w:pPr>
              <w:spacing w:line="360" w:lineRule="auto"/>
              <w:rPr>
                <w:rFonts w:cs="Arial"/>
              </w:rPr>
            </w:pPr>
            <w:r w:rsidRPr="02430DCF">
              <w:rPr>
                <w:rFonts w:cs="Arial"/>
                <w:b/>
                <w:bCs/>
              </w:rPr>
              <w:t>Nombre</w:t>
            </w:r>
            <w:r w:rsidRPr="02430DCF">
              <w:rPr>
                <w:rFonts w:cs="Arial"/>
              </w:rPr>
              <w:t xml:space="preserve">: </w:t>
            </w:r>
            <w:r>
              <w:rPr>
                <w:rFonts w:cs="Arial"/>
              </w:rPr>
              <w:t>Hernández Silva Roberto Jaziel</w:t>
            </w:r>
          </w:p>
        </w:tc>
        <w:tc>
          <w:tcPr>
            <w:tcW w:w="2579" w:type="dxa"/>
          </w:tcPr>
          <w:p w14:paraId="000744D1" w14:textId="77777777" w:rsidR="00A3031B" w:rsidRPr="00AB4C0E" w:rsidRDefault="00A3031B" w:rsidP="00F32A12">
            <w:pPr>
              <w:spacing w:line="360" w:lineRule="auto"/>
              <w:rPr>
                <w:rFonts w:cs="Arial"/>
              </w:rPr>
            </w:pPr>
            <w:r w:rsidRPr="02430DCF">
              <w:rPr>
                <w:rFonts w:cs="Arial"/>
                <w:b/>
                <w:bCs/>
              </w:rPr>
              <w:t>Matrícula</w:t>
            </w:r>
            <w:r w:rsidRPr="02430DCF">
              <w:rPr>
                <w:rFonts w:cs="Arial"/>
              </w:rPr>
              <w:t xml:space="preserve">: </w:t>
            </w:r>
            <w:r>
              <w:rPr>
                <w:rFonts w:cs="Arial"/>
              </w:rPr>
              <w:t>1918436</w:t>
            </w:r>
          </w:p>
        </w:tc>
      </w:tr>
      <w:tr w:rsidR="00A3031B" w:rsidRPr="00AB4C0E" w14:paraId="165E1D11" w14:textId="77777777" w:rsidTr="00F32A12">
        <w:trPr>
          <w:trHeight w:val="458"/>
        </w:trPr>
        <w:tc>
          <w:tcPr>
            <w:tcW w:w="6630" w:type="dxa"/>
            <w:gridSpan w:val="2"/>
          </w:tcPr>
          <w:p w14:paraId="2017093C" w14:textId="77777777" w:rsidR="00A3031B" w:rsidRPr="02430DCF" w:rsidRDefault="00A3031B" w:rsidP="00F32A12">
            <w:pPr>
              <w:spacing w:line="360" w:lineRule="auto"/>
              <w:rPr>
                <w:rFonts w:cs="Arial"/>
                <w:b/>
                <w:bCs/>
              </w:rPr>
            </w:pPr>
            <w:r w:rsidRPr="02430DCF">
              <w:rPr>
                <w:rFonts w:cs="Arial"/>
                <w:b/>
                <w:bCs/>
              </w:rPr>
              <w:t>Nombre</w:t>
            </w:r>
            <w:r w:rsidRPr="02430DCF">
              <w:rPr>
                <w:rFonts w:cs="Arial"/>
              </w:rPr>
              <w:t>:</w:t>
            </w:r>
            <w:r>
              <w:rPr>
                <w:rFonts w:cs="Arial"/>
              </w:rPr>
              <w:t xml:space="preserve"> Martínez Álvarez Alejandro</w:t>
            </w:r>
          </w:p>
        </w:tc>
        <w:tc>
          <w:tcPr>
            <w:tcW w:w="2579" w:type="dxa"/>
          </w:tcPr>
          <w:p w14:paraId="2EC9FF91" w14:textId="77777777" w:rsidR="00A3031B" w:rsidRPr="02430DCF" w:rsidRDefault="00A3031B" w:rsidP="00F32A12">
            <w:pPr>
              <w:spacing w:line="360" w:lineRule="auto"/>
              <w:rPr>
                <w:rFonts w:cs="Arial"/>
                <w:b/>
                <w:bCs/>
              </w:rPr>
            </w:pPr>
            <w:r w:rsidRPr="02430DCF">
              <w:rPr>
                <w:rFonts w:cs="Arial"/>
                <w:b/>
                <w:bCs/>
              </w:rPr>
              <w:t>Matrícula</w:t>
            </w:r>
            <w:r w:rsidRPr="02430DCF">
              <w:rPr>
                <w:rFonts w:cs="Arial"/>
              </w:rPr>
              <w:t xml:space="preserve">: </w:t>
            </w:r>
            <w:r>
              <w:rPr>
                <w:rFonts w:cs="Arial"/>
              </w:rPr>
              <w:t>2052641</w:t>
            </w:r>
          </w:p>
        </w:tc>
      </w:tr>
      <w:tr w:rsidR="00A3031B" w:rsidRPr="00AB4C0E" w14:paraId="46F4D99A" w14:textId="77777777" w:rsidTr="00F32A12">
        <w:trPr>
          <w:trHeight w:val="458"/>
        </w:trPr>
        <w:tc>
          <w:tcPr>
            <w:tcW w:w="6630" w:type="dxa"/>
            <w:gridSpan w:val="2"/>
          </w:tcPr>
          <w:p w14:paraId="338DE247" w14:textId="77777777" w:rsidR="00A3031B" w:rsidRPr="02430DCF" w:rsidRDefault="00A3031B" w:rsidP="00F32A12">
            <w:pPr>
              <w:spacing w:line="360" w:lineRule="auto"/>
              <w:rPr>
                <w:rFonts w:cs="Arial"/>
                <w:b/>
                <w:bCs/>
              </w:rPr>
            </w:pPr>
            <w:r w:rsidRPr="02430DCF">
              <w:rPr>
                <w:rFonts w:cs="Arial"/>
                <w:b/>
                <w:bCs/>
              </w:rPr>
              <w:t>Nombre</w:t>
            </w:r>
            <w:r w:rsidRPr="02430DCF">
              <w:rPr>
                <w:rFonts w:cs="Arial"/>
              </w:rPr>
              <w:t>:</w:t>
            </w:r>
            <w:r>
              <w:rPr>
                <w:rFonts w:cs="Arial"/>
              </w:rPr>
              <w:t xml:space="preserve"> Rodríguez Ortiz Danna Saraí</w:t>
            </w:r>
          </w:p>
        </w:tc>
        <w:tc>
          <w:tcPr>
            <w:tcW w:w="2579" w:type="dxa"/>
          </w:tcPr>
          <w:p w14:paraId="652E941C" w14:textId="77777777" w:rsidR="00A3031B" w:rsidRPr="02430DCF" w:rsidRDefault="00A3031B" w:rsidP="00F32A12">
            <w:pPr>
              <w:spacing w:line="360" w:lineRule="auto"/>
              <w:rPr>
                <w:rFonts w:cs="Arial"/>
                <w:b/>
                <w:bCs/>
              </w:rPr>
            </w:pPr>
            <w:r w:rsidRPr="02430DCF">
              <w:rPr>
                <w:rFonts w:cs="Arial"/>
                <w:b/>
                <w:bCs/>
              </w:rPr>
              <w:t>Matrícula</w:t>
            </w:r>
            <w:r w:rsidRPr="02430DCF">
              <w:rPr>
                <w:rFonts w:cs="Arial"/>
              </w:rPr>
              <w:t xml:space="preserve">: </w:t>
            </w:r>
            <w:r>
              <w:rPr>
                <w:rFonts w:cs="Arial"/>
              </w:rPr>
              <w:t>2060308</w:t>
            </w:r>
          </w:p>
        </w:tc>
      </w:tr>
      <w:tr w:rsidR="00A3031B" w:rsidRPr="00AB4C0E" w14:paraId="3818BD9D" w14:textId="77777777" w:rsidTr="00F32A12">
        <w:trPr>
          <w:trHeight w:val="222"/>
        </w:trPr>
        <w:tc>
          <w:tcPr>
            <w:tcW w:w="4248" w:type="dxa"/>
          </w:tcPr>
          <w:p w14:paraId="3A4CC435" w14:textId="77777777" w:rsidR="00A3031B" w:rsidRPr="007D6318" w:rsidRDefault="00A3031B" w:rsidP="00F32A12">
            <w:pPr>
              <w:spacing w:line="360" w:lineRule="auto"/>
              <w:rPr>
                <w:rFonts w:cs="Arial"/>
                <w:b/>
                <w:bCs/>
              </w:rPr>
            </w:pPr>
            <w:r w:rsidRPr="02430DCF">
              <w:rPr>
                <w:rFonts w:cs="Arial"/>
                <w:b/>
                <w:bCs/>
              </w:rPr>
              <w:t>Nombre del curso:</w:t>
            </w:r>
            <w:r w:rsidRPr="02430DCF">
              <w:rPr>
                <w:rFonts w:cs="Arial"/>
              </w:rPr>
              <w:t xml:space="preserve"> </w:t>
            </w:r>
            <w:r>
              <w:rPr>
                <w:rFonts w:cs="Arial"/>
              </w:rPr>
              <w:t>Componentes de Lógica de Negocio</w:t>
            </w:r>
          </w:p>
        </w:tc>
        <w:tc>
          <w:tcPr>
            <w:tcW w:w="4961" w:type="dxa"/>
            <w:gridSpan w:val="2"/>
          </w:tcPr>
          <w:p w14:paraId="2E10083C" w14:textId="77777777" w:rsidR="00A3031B" w:rsidRPr="00AB4C0E" w:rsidRDefault="00A3031B" w:rsidP="00F32A12">
            <w:pPr>
              <w:spacing w:line="360" w:lineRule="auto"/>
              <w:rPr>
                <w:rFonts w:eastAsia="Arial" w:cs="Arial"/>
              </w:rPr>
            </w:pPr>
            <w:r w:rsidRPr="255DC1A1">
              <w:rPr>
                <w:rFonts w:eastAsia="Arial" w:cs="Arial"/>
                <w:b/>
                <w:bCs/>
              </w:rPr>
              <w:t>Nombre del profesor</w:t>
            </w:r>
            <w:r w:rsidRPr="255DC1A1">
              <w:rPr>
                <w:rFonts w:eastAsia="Arial" w:cs="Arial"/>
              </w:rPr>
              <w:t xml:space="preserve">: </w:t>
            </w:r>
            <w:r w:rsidRPr="255DC1A1">
              <w:rPr>
                <w:rFonts w:eastAsia="Arial" w:cs="Arial"/>
                <w:noProof/>
              </w:rPr>
              <w:t>Miguel Ángel Gómez Marroquín</w:t>
            </w:r>
          </w:p>
        </w:tc>
      </w:tr>
      <w:tr w:rsidR="00A3031B" w:rsidRPr="00AB4C0E" w14:paraId="02ACDC50" w14:textId="77777777" w:rsidTr="00F32A12">
        <w:trPr>
          <w:trHeight w:val="121"/>
        </w:trPr>
        <w:tc>
          <w:tcPr>
            <w:tcW w:w="4248" w:type="dxa"/>
          </w:tcPr>
          <w:p w14:paraId="282F0561" w14:textId="77777777" w:rsidR="00A3031B" w:rsidRPr="00AB4C0E" w:rsidRDefault="00A3031B" w:rsidP="00F32A12">
            <w:pPr>
              <w:spacing w:line="360" w:lineRule="auto"/>
              <w:rPr>
                <w:rFonts w:cs="Arial"/>
                <w:noProof/>
              </w:rPr>
            </w:pPr>
            <w:r>
              <w:rPr>
                <w:rFonts w:cs="Arial"/>
                <w:b/>
                <w:bCs/>
              </w:rPr>
              <w:t xml:space="preserve">Modulo </w:t>
            </w:r>
            <w:proofErr w:type="spellStart"/>
            <w:r>
              <w:rPr>
                <w:rFonts w:cs="Arial"/>
                <w:b/>
                <w:bCs/>
              </w:rPr>
              <w:t>Netacad</w:t>
            </w:r>
            <w:proofErr w:type="spellEnd"/>
            <w:r w:rsidRPr="4231BFEB">
              <w:rPr>
                <w:rFonts w:cs="Arial"/>
              </w:rPr>
              <w:t xml:space="preserve">: </w:t>
            </w:r>
            <w:r>
              <w:rPr>
                <w:rFonts w:cs="Arial"/>
              </w:rPr>
              <w:t xml:space="preserve"> 3 </w:t>
            </w:r>
          </w:p>
        </w:tc>
        <w:tc>
          <w:tcPr>
            <w:tcW w:w="4961" w:type="dxa"/>
            <w:gridSpan w:val="2"/>
          </w:tcPr>
          <w:p w14:paraId="2EEE2FCF" w14:textId="135D9D63" w:rsidR="00A3031B" w:rsidRPr="00AB4C0E" w:rsidRDefault="00A3031B" w:rsidP="00F32A12">
            <w:pPr>
              <w:spacing w:line="360" w:lineRule="auto"/>
              <w:rPr>
                <w:rFonts w:cs="Arial"/>
              </w:rPr>
            </w:pPr>
            <w:r w:rsidRPr="66B26EEC">
              <w:rPr>
                <w:rFonts w:cs="Arial"/>
                <w:b/>
                <w:bCs/>
              </w:rPr>
              <w:t>Actividad</w:t>
            </w:r>
            <w:r w:rsidRPr="66B26EEC">
              <w:rPr>
                <w:rFonts w:cs="Arial"/>
              </w:rPr>
              <w:t xml:space="preserve">: </w:t>
            </w:r>
            <w:r w:rsidRPr="003A2CCD">
              <w:t xml:space="preserve"> </w:t>
            </w:r>
            <w:r>
              <w:rPr>
                <w:rFonts w:cs="Arial"/>
              </w:rPr>
              <w:t>Evidencia de pruebas automatizadas</w:t>
            </w:r>
            <w:r>
              <w:rPr>
                <w:rFonts w:cs="Arial"/>
              </w:rPr>
              <w:t xml:space="preserve"> </w:t>
            </w:r>
          </w:p>
        </w:tc>
      </w:tr>
      <w:tr w:rsidR="00A3031B" w:rsidRPr="00AB4C0E" w14:paraId="7A02046F" w14:textId="77777777" w:rsidTr="00F32A12">
        <w:trPr>
          <w:trHeight w:val="458"/>
        </w:trPr>
        <w:tc>
          <w:tcPr>
            <w:tcW w:w="9209" w:type="dxa"/>
            <w:gridSpan w:val="3"/>
          </w:tcPr>
          <w:p w14:paraId="3C8CA0CF" w14:textId="77777777" w:rsidR="00A3031B" w:rsidRPr="00AB4C0E" w:rsidRDefault="00A3031B" w:rsidP="00F32A12">
            <w:pPr>
              <w:spacing w:line="360" w:lineRule="auto"/>
              <w:rPr>
                <w:rFonts w:cs="Arial"/>
              </w:rPr>
            </w:pPr>
            <w:r w:rsidRPr="02430DCF">
              <w:rPr>
                <w:rFonts w:cs="Arial"/>
                <w:b/>
                <w:bCs/>
              </w:rPr>
              <w:t>Fecha</w:t>
            </w:r>
            <w:r w:rsidRPr="02430DCF">
              <w:rPr>
                <w:rFonts w:cs="Arial"/>
              </w:rPr>
              <w:t xml:space="preserve">: </w:t>
            </w:r>
            <w:r>
              <w:rPr>
                <w:rFonts w:cs="Arial"/>
              </w:rPr>
              <w:t>16/10/2026</w:t>
            </w:r>
          </w:p>
        </w:tc>
      </w:tr>
      <w:tr w:rsidR="00A3031B" w:rsidRPr="00AB4C0E" w14:paraId="7E3DD102" w14:textId="77777777" w:rsidTr="00F32A12">
        <w:trPr>
          <w:trHeight w:val="938"/>
        </w:trPr>
        <w:tc>
          <w:tcPr>
            <w:tcW w:w="9209" w:type="dxa"/>
            <w:gridSpan w:val="3"/>
          </w:tcPr>
          <w:p w14:paraId="3A7101FF" w14:textId="77777777" w:rsidR="00A3031B" w:rsidRDefault="00A3031B" w:rsidP="00F32A12">
            <w:pPr>
              <w:spacing w:line="360" w:lineRule="auto"/>
              <w:rPr>
                <w:rFonts w:cs="Arial"/>
                <w:b/>
                <w:bCs/>
              </w:rPr>
            </w:pPr>
            <w:proofErr w:type="spellStart"/>
            <w:r w:rsidRPr="00472B17">
              <w:rPr>
                <w:rFonts w:cs="Arial"/>
                <w:b/>
                <w:bCs/>
              </w:rPr>
              <w:t>Bibliografia</w:t>
            </w:r>
            <w:proofErr w:type="spellEnd"/>
            <w:r w:rsidRPr="00472B17">
              <w:rPr>
                <w:rFonts w:cs="Arial"/>
                <w:b/>
                <w:bCs/>
              </w:rPr>
              <w:t xml:space="preserve"> (Formato APA)</w:t>
            </w:r>
          </w:p>
          <w:p w14:paraId="209F71B3" w14:textId="77777777" w:rsidR="00A3031B" w:rsidRDefault="00A3031B" w:rsidP="00A3031B">
            <w:pPr>
              <w:pStyle w:val="Prrafodelista"/>
              <w:numPr>
                <w:ilvl w:val="0"/>
                <w:numId w:val="9"/>
              </w:numPr>
              <w:spacing w:line="360" w:lineRule="auto"/>
              <w:rPr>
                <w:rFonts w:ascii="Arial" w:hAnsi="Arial" w:cs="Arial"/>
              </w:rPr>
            </w:pPr>
            <w:r>
              <w:rPr>
                <w:rFonts w:ascii="Arial" w:hAnsi="Arial" w:cs="Arial"/>
              </w:rPr>
              <w:t xml:space="preserve">Unidad 2. </w:t>
            </w:r>
            <w:proofErr w:type="spellStart"/>
            <w:r w:rsidRPr="003A2CCD">
              <w:rPr>
                <w:rFonts w:ascii="Arial" w:hAnsi="Arial" w:cs="Arial"/>
              </w:rPr>
              <w:t>MediNova</w:t>
            </w:r>
            <w:proofErr w:type="spellEnd"/>
            <w:r w:rsidRPr="003A2CCD">
              <w:rPr>
                <w:rFonts w:ascii="Arial" w:hAnsi="Arial" w:cs="Arial"/>
              </w:rPr>
              <w:t>: Documento de requerimientos de negocio (BRD)</w:t>
            </w:r>
            <w:r>
              <w:rPr>
                <w:rFonts w:ascii="Arial" w:hAnsi="Arial" w:cs="Arial"/>
              </w:rPr>
              <w:t>.</w:t>
            </w:r>
          </w:p>
          <w:p w14:paraId="1FD9B692" w14:textId="77777777" w:rsidR="00A3031B" w:rsidRPr="001C27DC" w:rsidRDefault="00A3031B" w:rsidP="00A3031B">
            <w:pPr>
              <w:pStyle w:val="Prrafodelista"/>
              <w:numPr>
                <w:ilvl w:val="0"/>
                <w:numId w:val="9"/>
              </w:numPr>
              <w:spacing w:line="360" w:lineRule="auto"/>
              <w:rPr>
                <w:rFonts w:ascii="Arial" w:hAnsi="Arial" w:cs="Arial"/>
              </w:rPr>
            </w:pPr>
            <w:r>
              <w:rPr>
                <w:rFonts w:ascii="Arial" w:hAnsi="Arial" w:cs="Arial"/>
              </w:rPr>
              <w:t xml:space="preserve">Unidad 2. </w:t>
            </w:r>
            <w:r w:rsidRPr="003A2CCD">
              <w:t xml:space="preserve"> </w:t>
            </w:r>
            <w:proofErr w:type="spellStart"/>
            <w:r w:rsidRPr="003A2CCD">
              <w:rPr>
                <w:rFonts w:ascii="Arial" w:hAnsi="Arial" w:cs="Arial"/>
              </w:rPr>
              <w:t>MediNova</w:t>
            </w:r>
            <w:proofErr w:type="spellEnd"/>
            <w:r w:rsidRPr="003A2CCD">
              <w:rPr>
                <w:rFonts w:ascii="Arial" w:hAnsi="Arial" w:cs="Arial"/>
              </w:rPr>
              <w:t>: Historias de usuario, escenarios y criterios de aceptación</w:t>
            </w:r>
            <w:r>
              <w:rPr>
                <w:rFonts w:ascii="Arial" w:hAnsi="Arial" w:cs="Arial"/>
              </w:rPr>
              <w:t>.</w:t>
            </w:r>
          </w:p>
        </w:tc>
      </w:tr>
    </w:tbl>
    <w:p w14:paraId="1CA30EAC" w14:textId="77777777" w:rsidR="00A3031B" w:rsidRDefault="00A3031B" w:rsidP="006E6AEB">
      <w:pPr>
        <w:rPr>
          <w:rFonts w:asciiTheme="majorHAnsi" w:hAnsiTheme="majorHAnsi" w:cstheme="majorHAnsi"/>
          <w:b/>
          <w:bCs/>
          <w:sz w:val="22"/>
        </w:rPr>
      </w:pPr>
    </w:p>
    <w:p w14:paraId="79A1C910" w14:textId="5E91DB9D" w:rsidR="001D744A" w:rsidRPr="006E6AEB" w:rsidRDefault="00000000" w:rsidP="006E6AEB">
      <w:pPr>
        <w:rPr>
          <w:rFonts w:asciiTheme="majorHAnsi" w:hAnsiTheme="majorHAnsi" w:cstheme="majorHAnsi"/>
          <w:b/>
          <w:bCs/>
          <w:sz w:val="22"/>
        </w:rPr>
      </w:pPr>
      <w:r w:rsidRPr="006E6AEB">
        <w:rPr>
          <w:rFonts w:asciiTheme="majorHAnsi" w:hAnsiTheme="majorHAnsi" w:cstheme="majorHAnsi"/>
          <w:b/>
          <w:bCs/>
          <w:sz w:val="22"/>
        </w:rPr>
        <w:t>Objetivo:</w:t>
      </w:r>
    </w:p>
    <w:p w14:paraId="4EAB5F40" w14:textId="77777777" w:rsidR="001D744A" w:rsidRDefault="00000000">
      <w:pPr>
        <w:rPr>
          <w:rFonts w:asciiTheme="majorHAnsi" w:hAnsiTheme="majorHAnsi" w:cstheme="majorHAnsi"/>
          <w:sz w:val="22"/>
        </w:rPr>
      </w:pPr>
      <w:r w:rsidRPr="006E6AEB">
        <w:rPr>
          <w:rFonts w:asciiTheme="majorHAnsi" w:hAnsiTheme="majorHAnsi" w:cstheme="majorHAnsi"/>
          <w:sz w:val="22"/>
        </w:rPr>
        <w:t>Comprobar mediante pruebas automatizadas el funcionamiento de las reglas de negocio implementadas en MediNova, especialmente la gestión de citas, jornadas, horarios, retenciones, cancelaciones, asistencia y restricciones de reserva. Se busca verificar que los módulos del dominio y los servicios de aplicación respondan correctamente ante escenarios válidos e inválidos, y conservar un registro reproducible de la ejecución.</w:t>
      </w:r>
    </w:p>
    <w:p w14:paraId="303E2C8D" w14:textId="77777777" w:rsidR="006E6AEB" w:rsidRDefault="006E6AEB">
      <w:pPr>
        <w:rPr>
          <w:rFonts w:asciiTheme="majorHAnsi" w:hAnsiTheme="majorHAnsi" w:cstheme="majorHAnsi"/>
          <w:sz w:val="22"/>
        </w:rPr>
      </w:pPr>
    </w:p>
    <w:p w14:paraId="1C85D788" w14:textId="77777777" w:rsidR="006E6AEB" w:rsidRDefault="006E6AEB">
      <w:pPr>
        <w:rPr>
          <w:rFonts w:asciiTheme="majorHAnsi" w:hAnsiTheme="majorHAnsi" w:cstheme="majorHAnsi"/>
          <w:sz w:val="22"/>
        </w:rPr>
      </w:pPr>
    </w:p>
    <w:p w14:paraId="7E015700" w14:textId="77777777" w:rsidR="006E6AEB" w:rsidRDefault="006E6AEB">
      <w:pPr>
        <w:rPr>
          <w:rFonts w:asciiTheme="majorHAnsi" w:hAnsiTheme="majorHAnsi" w:cstheme="majorHAnsi"/>
          <w:sz w:val="22"/>
        </w:rPr>
      </w:pPr>
    </w:p>
    <w:p w14:paraId="334F3D78" w14:textId="77777777" w:rsidR="006E6AEB" w:rsidRDefault="006E6AEB">
      <w:pPr>
        <w:rPr>
          <w:rFonts w:asciiTheme="majorHAnsi" w:hAnsiTheme="majorHAnsi" w:cstheme="majorHAnsi"/>
          <w:sz w:val="22"/>
        </w:rPr>
      </w:pPr>
    </w:p>
    <w:p w14:paraId="510A09B7" w14:textId="77777777" w:rsidR="006E6AEB" w:rsidRDefault="006E6AEB">
      <w:pPr>
        <w:rPr>
          <w:rFonts w:asciiTheme="majorHAnsi" w:hAnsiTheme="majorHAnsi" w:cstheme="majorHAnsi"/>
          <w:sz w:val="22"/>
        </w:rPr>
      </w:pPr>
    </w:p>
    <w:p w14:paraId="373F67F3" w14:textId="77777777" w:rsidR="006E6AEB" w:rsidRDefault="006E6AEB">
      <w:pPr>
        <w:rPr>
          <w:rFonts w:asciiTheme="majorHAnsi" w:hAnsiTheme="majorHAnsi" w:cstheme="majorHAnsi"/>
          <w:sz w:val="22"/>
        </w:rPr>
      </w:pPr>
    </w:p>
    <w:p w14:paraId="566E91B9" w14:textId="77777777" w:rsidR="006E6AEB" w:rsidRDefault="006E6AEB">
      <w:pPr>
        <w:rPr>
          <w:rFonts w:asciiTheme="majorHAnsi" w:hAnsiTheme="majorHAnsi" w:cstheme="majorHAnsi"/>
          <w:sz w:val="22"/>
        </w:rPr>
      </w:pPr>
    </w:p>
    <w:p w14:paraId="2C6C532B" w14:textId="77777777" w:rsidR="006E6AEB" w:rsidRDefault="006E6AEB">
      <w:pPr>
        <w:rPr>
          <w:rFonts w:asciiTheme="majorHAnsi" w:hAnsiTheme="majorHAnsi" w:cstheme="majorHAnsi"/>
          <w:sz w:val="22"/>
        </w:rPr>
      </w:pPr>
    </w:p>
    <w:p w14:paraId="0051D7C6" w14:textId="77777777" w:rsidR="006E6AEB" w:rsidRDefault="006E6AEB">
      <w:pPr>
        <w:rPr>
          <w:rFonts w:asciiTheme="majorHAnsi" w:hAnsiTheme="majorHAnsi" w:cstheme="majorHAnsi"/>
          <w:sz w:val="22"/>
        </w:rPr>
      </w:pPr>
    </w:p>
    <w:p w14:paraId="7F25A77C" w14:textId="77777777" w:rsidR="00A3031B" w:rsidRDefault="00A3031B">
      <w:pPr>
        <w:rPr>
          <w:rFonts w:asciiTheme="majorHAnsi" w:hAnsiTheme="majorHAnsi" w:cstheme="majorHAnsi"/>
          <w:sz w:val="22"/>
        </w:rPr>
      </w:pPr>
    </w:p>
    <w:p w14:paraId="61463506" w14:textId="77777777" w:rsidR="00A3031B" w:rsidRPr="006E6AEB" w:rsidRDefault="00A3031B">
      <w:pPr>
        <w:rPr>
          <w:rFonts w:asciiTheme="majorHAnsi" w:hAnsiTheme="majorHAnsi" w:cstheme="majorHAnsi"/>
          <w:sz w:val="22"/>
        </w:rPr>
      </w:pPr>
    </w:p>
    <w:p w14:paraId="1F71FE95" w14:textId="77777777" w:rsidR="001D744A" w:rsidRPr="006E6AEB" w:rsidRDefault="00000000">
      <w:pPr>
        <w:spacing w:before="220"/>
        <w:rPr>
          <w:rFonts w:asciiTheme="majorHAnsi" w:hAnsiTheme="majorHAnsi" w:cstheme="majorHAnsi"/>
          <w:sz w:val="22"/>
        </w:rPr>
      </w:pPr>
      <w:r w:rsidRPr="006E6AEB">
        <w:rPr>
          <w:rFonts w:asciiTheme="majorHAnsi" w:hAnsiTheme="majorHAnsi" w:cstheme="majorHAnsi"/>
          <w:b/>
          <w:color w:val="2A5E89"/>
          <w:sz w:val="22"/>
        </w:rPr>
        <w:lastRenderedPageBreak/>
        <w:t>Procedimiento:</w:t>
      </w:r>
    </w:p>
    <w:p w14:paraId="734055EB" w14:textId="77777777" w:rsidR="001D744A" w:rsidRPr="006E6AEB" w:rsidRDefault="00000000" w:rsidP="006E6AEB">
      <w:pPr>
        <w:pStyle w:val="Ttulo1"/>
      </w:pPr>
      <w:r w:rsidRPr="006E6AEB">
        <w:t>EVIDENCIA DE PRUEBAS AUTOMATIZADAS · MEDINOVA</w:t>
      </w:r>
    </w:p>
    <w:p w14:paraId="0AC9D484"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El presente reporte documenta la ejecución local de la suite unittest del prototipo MediNova. La evidencia se centra en el proceso seguido, los resultados obtenidos y las capturas de la terminal de Visual Studio Code que el equipo incorporará. El código fuente completo se entrega por separado en src y tests; por ello no se reproduce aquí línea por línea.</w:t>
      </w:r>
    </w:p>
    <w:p w14:paraId="7BEA7E00" w14:textId="77777777" w:rsidR="001D744A" w:rsidRPr="006E6AEB" w:rsidRDefault="00000000" w:rsidP="006E6AEB">
      <w:pPr>
        <w:pStyle w:val="Ttulo2"/>
      </w:pPr>
      <w:r w:rsidRPr="006E6AEB">
        <w:t>1. Entorno de ejecución</w:t>
      </w:r>
    </w:p>
    <w:tbl>
      <w:tblPr>
        <w:tblStyle w:val="Tablaconcuadrcula"/>
        <w:tblW w:w="0" w:type="auto"/>
        <w:tblLook w:val="04A0" w:firstRow="1" w:lastRow="0" w:firstColumn="1" w:lastColumn="0" w:noHBand="0" w:noVBand="1"/>
      </w:tblPr>
      <w:tblGrid>
        <w:gridCol w:w="4246"/>
        <w:gridCol w:w="4248"/>
      </w:tblGrid>
      <w:tr w:rsidR="001D744A" w:rsidRPr="006E6AEB" w14:paraId="665294D7" w14:textId="77777777">
        <w:tc>
          <w:tcPr>
            <w:tcW w:w="4252" w:type="dxa"/>
            <w:shd w:val="clear" w:color="auto" w:fill="65428B"/>
          </w:tcPr>
          <w:p w14:paraId="6DF0D31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Elemento</w:t>
            </w:r>
          </w:p>
        </w:tc>
        <w:tc>
          <w:tcPr>
            <w:tcW w:w="4252" w:type="dxa"/>
            <w:shd w:val="clear" w:color="auto" w:fill="65428B"/>
          </w:tcPr>
          <w:p w14:paraId="4ADEF46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Descripción</w:t>
            </w:r>
          </w:p>
        </w:tc>
      </w:tr>
      <w:tr w:rsidR="001D744A" w:rsidRPr="006E6AEB" w14:paraId="10CBBEA1" w14:textId="77777777">
        <w:tc>
          <w:tcPr>
            <w:tcW w:w="4252" w:type="dxa"/>
            <w:shd w:val="clear" w:color="auto" w:fill="EDE5F5"/>
          </w:tcPr>
          <w:p w14:paraId="0924E74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Lenguaje</w:t>
            </w:r>
          </w:p>
        </w:tc>
        <w:tc>
          <w:tcPr>
            <w:tcW w:w="4252" w:type="dxa"/>
            <w:shd w:val="clear" w:color="auto" w:fill="EDE5F5"/>
          </w:tcPr>
          <w:p w14:paraId="67C878B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Python 3; biblioteca estándar</w:t>
            </w:r>
          </w:p>
        </w:tc>
      </w:tr>
      <w:tr w:rsidR="001D744A" w:rsidRPr="006E6AEB" w14:paraId="12561D96" w14:textId="77777777">
        <w:tc>
          <w:tcPr>
            <w:tcW w:w="4252" w:type="dxa"/>
            <w:shd w:val="clear" w:color="auto" w:fill="F8F5FC"/>
          </w:tcPr>
          <w:p w14:paraId="735CD82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Herramienta de desarrollo</w:t>
            </w:r>
          </w:p>
        </w:tc>
        <w:tc>
          <w:tcPr>
            <w:tcW w:w="4252" w:type="dxa"/>
            <w:shd w:val="clear" w:color="auto" w:fill="F8F5FC"/>
          </w:tcPr>
          <w:p w14:paraId="4BDDAD8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Visual Studio Code y terminal integrada (capturas pendientes)</w:t>
            </w:r>
          </w:p>
        </w:tc>
      </w:tr>
      <w:tr w:rsidR="001D744A" w:rsidRPr="006E6AEB" w14:paraId="74477D52" w14:textId="77777777">
        <w:tc>
          <w:tcPr>
            <w:tcW w:w="4252" w:type="dxa"/>
            <w:shd w:val="clear" w:color="auto" w:fill="EDE5F5"/>
          </w:tcPr>
          <w:p w14:paraId="0CB9B04E"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Framework de pruebas</w:t>
            </w:r>
          </w:p>
        </w:tc>
        <w:tc>
          <w:tcPr>
            <w:tcW w:w="4252" w:type="dxa"/>
            <w:shd w:val="clear" w:color="auto" w:fill="EDE5F5"/>
          </w:tcPr>
          <w:p w14:paraId="4AAD454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unittest</w:t>
            </w:r>
          </w:p>
        </w:tc>
      </w:tr>
      <w:tr w:rsidR="001D744A" w:rsidRPr="006E6AEB" w14:paraId="30AE15DF" w14:textId="77777777">
        <w:tc>
          <w:tcPr>
            <w:tcW w:w="4252" w:type="dxa"/>
            <w:shd w:val="clear" w:color="auto" w:fill="F8F5FC"/>
          </w:tcPr>
          <w:p w14:paraId="759FAC6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Directorio de trabajo</w:t>
            </w:r>
          </w:p>
        </w:tc>
        <w:tc>
          <w:tcPr>
            <w:tcW w:w="4252" w:type="dxa"/>
            <w:shd w:val="clear" w:color="auto" w:fill="F8F5FC"/>
          </w:tcPr>
          <w:p w14:paraId="09A59768"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Raíz del proyecto MediNova_U3</w:t>
            </w:r>
          </w:p>
        </w:tc>
      </w:tr>
      <w:tr w:rsidR="001D744A" w:rsidRPr="006E6AEB" w14:paraId="571159F5" w14:textId="77777777">
        <w:tc>
          <w:tcPr>
            <w:tcW w:w="4252" w:type="dxa"/>
            <w:shd w:val="clear" w:color="auto" w:fill="EDE5F5"/>
          </w:tcPr>
          <w:p w14:paraId="2189E27B"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Ubicación de código</w:t>
            </w:r>
          </w:p>
        </w:tc>
        <w:tc>
          <w:tcPr>
            <w:tcW w:w="4252" w:type="dxa"/>
            <w:shd w:val="clear" w:color="auto" w:fill="EDE5F5"/>
          </w:tcPr>
          <w:p w14:paraId="41C253B0" w14:textId="77777777" w:rsidR="001D744A" w:rsidRPr="006E6AEB" w:rsidRDefault="00000000">
            <w:pPr>
              <w:rPr>
                <w:rFonts w:asciiTheme="majorHAnsi" w:hAnsiTheme="majorHAnsi" w:cstheme="majorHAnsi"/>
                <w:sz w:val="18"/>
                <w:szCs w:val="18"/>
                <w:lang w:val="fr-FR"/>
              </w:rPr>
            </w:pPr>
            <w:r w:rsidRPr="006E6AEB">
              <w:rPr>
                <w:rFonts w:asciiTheme="majorHAnsi" w:hAnsiTheme="majorHAnsi" w:cstheme="majorHAnsi"/>
                <w:sz w:val="18"/>
                <w:szCs w:val="18"/>
                <w:lang w:val="fr-FR"/>
              </w:rPr>
              <w:t>src/domain, src/application, src/infrastructure</w:t>
            </w:r>
          </w:p>
        </w:tc>
      </w:tr>
      <w:tr w:rsidR="001D744A" w:rsidRPr="006E6AEB" w14:paraId="0904150A" w14:textId="77777777">
        <w:tc>
          <w:tcPr>
            <w:tcW w:w="4252" w:type="dxa"/>
            <w:shd w:val="clear" w:color="auto" w:fill="F8F5FC"/>
          </w:tcPr>
          <w:p w14:paraId="4FB4EFBC"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Ubicación de pruebas</w:t>
            </w:r>
          </w:p>
        </w:tc>
        <w:tc>
          <w:tcPr>
            <w:tcW w:w="4252" w:type="dxa"/>
            <w:shd w:val="clear" w:color="auto" w:fill="F8F5FC"/>
          </w:tcPr>
          <w:p w14:paraId="6B5DD01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tests/test_*.py</w:t>
            </w:r>
          </w:p>
        </w:tc>
      </w:tr>
      <w:tr w:rsidR="001D744A" w:rsidRPr="006E6AEB" w14:paraId="54704783" w14:textId="77777777">
        <w:tc>
          <w:tcPr>
            <w:tcW w:w="4252" w:type="dxa"/>
            <w:shd w:val="clear" w:color="auto" w:fill="EDE5F5"/>
          </w:tcPr>
          <w:p w14:paraId="7CA7D3A8"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Registro</w:t>
            </w:r>
          </w:p>
        </w:tc>
        <w:tc>
          <w:tcPr>
            <w:tcW w:w="4252" w:type="dxa"/>
            <w:shd w:val="clear" w:color="auto" w:fill="EDE5F5"/>
          </w:tcPr>
          <w:p w14:paraId="4D6FC89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tests/evidencias/ejecucion-pruebas.txt</w:t>
            </w:r>
          </w:p>
        </w:tc>
      </w:tr>
    </w:tbl>
    <w:p w14:paraId="72745EED" w14:textId="77777777" w:rsidR="001D744A" w:rsidRDefault="00000000">
      <w:pPr>
        <w:rPr>
          <w:rFonts w:asciiTheme="majorHAnsi" w:hAnsiTheme="majorHAnsi" w:cstheme="majorHAnsi"/>
          <w:sz w:val="22"/>
        </w:rPr>
      </w:pPr>
      <w:r w:rsidRPr="006E6AEB">
        <w:rPr>
          <w:rFonts w:asciiTheme="majorHAnsi" w:hAnsiTheme="majorHAnsi" w:cstheme="majorHAnsi"/>
          <w:sz w:val="22"/>
        </w:rPr>
        <w:t>El prototipo utiliza repositorios en memoria y datos sintéticos. No requiere una base de datos clínica ni credenciales de servicios externos para ejecutar las pruebas. Esta configuración permite reproducir las validaciones del dominio de manera aislada.</w:t>
      </w:r>
    </w:p>
    <w:p w14:paraId="41B1CB8F" w14:textId="77777777" w:rsidR="006E6AEB" w:rsidRPr="006E6AEB" w:rsidRDefault="006E6AEB">
      <w:pPr>
        <w:rPr>
          <w:rFonts w:asciiTheme="majorHAnsi" w:hAnsiTheme="majorHAnsi" w:cstheme="majorHAnsi"/>
          <w:sz w:val="22"/>
        </w:rPr>
      </w:pPr>
    </w:p>
    <w:p w14:paraId="756AB157" w14:textId="77777777" w:rsidR="001D744A" w:rsidRPr="006E6AEB" w:rsidRDefault="00000000" w:rsidP="006E6AEB">
      <w:pPr>
        <w:pStyle w:val="Ttulo2"/>
      </w:pPr>
      <w:r w:rsidRPr="006E6AEB">
        <w:t>2. Procedimiento de prueba</w:t>
      </w:r>
    </w:p>
    <w:p w14:paraId="19225191"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Primero se abrió la carpeta raíz del proyecto en Visual Studio Code y se verificó que estuvieran disponibles las carpetas src y tests. Posteriormente se abrió la terminal integrada y se configuró la ruta de importación para que Python reconociera los paquetes contenidos en src. Finalmente se ejecutó el descubrimiento automático de unittest en modo detallado, que presenta cada prueba junto con su resultado.</w:t>
      </w:r>
    </w:p>
    <w:p w14:paraId="549FDDFF" w14:textId="77777777" w:rsidR="001D744A" w:rsidRPr="006E6AEB" w:rsidRDefault="00000000">
      <w:pPr>
        <w:rPr>
          <w:rFonts w:asciiTheme="majorHAnsi" w:hAnsiTheme="majorHAnsi" w:cstheme="majorHAnsi"/>
          <w:sz w:val="22"/>
          <w:lang w:val="en-US"/>
        </w:rPr>
      </w:pPr>
      <w:r w:rsidRPr="006E6AEB">
        <w:rPr>
          <w:rFonts w:asciiTheme="majorHAnsi" w:hAnsiTheme="majorHAnsi" w:cstheme="majorHAnsi"/>
          <w:sz w:val="22"/>
          <w:lang w:val="en-US"/>
        </w:rPr>
        <w:t>Comandos en PowerShell:</w:t>
      </w:r>
    </w:p>
    <w:p w14:paraId="141473EE" w14:textId="77777777" w:rsidR="001D744A" w:rsidRPr="006E6AEB" w:rsidRDefault="00000000">
      <w:pPr>
        <w:rPr>
          <w:rFonts w:asciiTheme="majorHAnsi" w:hAnsiTheme="majorHAnsi" w:cstheme="majorHAnsi"/>
          <w:sz w:val="22"/>
          <w:lang w:val="en-US"/>
        </w:rPr>
      </w:pPr>
      <w:r w:rsidRPr="006E6AEB">
        <w:rPr>
          <w:rFonts w:asciiTheme="majorHAnsi" w:hAnsiTheme="majorHAnsi" w:cstheme="majorHAnsi"/>
          <w:sz w:val="22"/>
          <w:lang w:val="en-US"/>
        </w:rPr>
        <w:t>$env:PYTHONPATH="src"</w:t>
      </w:r>
    </w:p>
    <w:p w14:paraId="6FB02156" w14:textId="77777777" w:rsidR="001D744A" w:rsidRPr="006E6AEB" w:rsidRDefault="00000000">
      <w:pPr>
        <w:rPr>
          <w:rFonts w:asciiTheme="majorHAnsi" w:hAnsiTheme="majorHAnsi" w:cstheme="majorHAnsi"/>
          <w:sz w:val="22"/>
          <w:lang w:val="en-US"/>
        </w:rPr>
      </w:pPr>
      <w:r w:rsidRPr="006E6AEB">
        <w:rPr>
          <w:rFonts w:asciiTheme="majorHAnsi" w:hAnsiTheme="majorHAnsi" w:cstheme="majorHAnsi"/>
          <w:sz w:val="22"/>
          <w:lang w:val="en-US"/>
        </w:rPr>
        <w:t>python -m unittest discover -s tests -v</w:t>
      </w:r>
    </w:p>
    <w:p w14:paraId="52FBE311"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El parámetro discover identifica los archivos test_*.py; -s tests señala la carpeta de búsqueda y -v muestra cada escenario. El registro textual se conserva como respaldo de la ejecución, mientras que las capturas mostrarán la misma operación realizada por el equipo en su entorno.</w:t>
      </w:r>
    </w:p>
    <w:p w14:paraId="2442E2B6" w14:textId="77777777" w:rsidR="001D744A" w:rsidRPr="006E6AEB" w:rsidRDefault="00000000" w:rsidP="006E6AEB">
      <w:pPr>
        <w:pStyle w:val="Ttulo2"/>
      </w:pPr>
      <w:r w:rsidRPr="006E6AEB">
        <w:lastRenderedPageBreak/>
        <w:t>3. Alcance de las pruebas</w:t>
      </w:r>
    </w:p>
    <w:p w14:paraId="35002A4C"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Las pruebas abarcan reglas del dominio, coordinación de operaciones y comportamiento de los repositorios de memoria. Se verifican entradas correctas, condiciones inválidas y límites temporales, como el vencimiento de una retención o el horario exacto de una cita. La suite también revisa consultas y resúmenes, sin depender de interfaces gráficas.</w:t>
      </w:r>
    </w:p>
    <w:tbl>
      <w:tblPr>
        <w:tblStyle w:val="Tablaconcuadrcula"/>
        <w:tblW w:w="0" w:type="auto"/>
        <w:tblLook w:val="04A0" w:firstRow="1" w:lastRow="0" w:firstColumn="1" w:lastColumn="0" w:noHBand="0" w:noVBand="1"/>
      </w:tblPr>
      <w:tblGrid>
        <w:gridCol w:w="4247"/>
        <w:gridCol w:w="4247"/>
      </w:tblGrid>
      <w:tr w:rsidR="001D744A" w:rsidRPr="006E6AEB" w14:paraId="1C174B02" w14:textId="77777777">
        <w:tc>
          <w:tcPr>
            <w:tcW w:w="4252" w:type="dxa"/>
            <w:shd w:val="clear" w:color="auto" w:fill="65428B"/>
          </w:tcPr>
          <w:p w14:paraId="626378B4"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Área</w:t>
            </w:r>
          </w:p>
        </w:tc>
        <w:tc>
          <w:tcPr>
            <w:tcW w:w="4252" w:type="dxa"/>
            <w:shd w:val="clear" w:color="auto" w:fill="65428B"/>
          </w:tcPr>
          <w:p w14:paraId="1D1A7C17"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Comportamiento verificado</w:t>
            </w:r>
          </w:p>
        </w:tc>
      </w:tr>
      <w:tr w:rsidR="001D744A" w:rsidRPr="006E6AEB" w14:paraId="6447E0E3" w14:textId="77777777">
        <w:tc>
          <w:tcPr>
            <w:tcW w:w="4252" w:type="dxa"/>
            <w:shd w:val="clear" w:color="auto" w:fill="EDE5F5"/>
          </w:tcPr>
          <w:p w14:paraId="44A55E99"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Horarios y jornadas</w:t>
            </w:r>
          </w:p>
        </w:tc>
        <w:tc>
          <w:tcPr>
            <w:tcW w:w="4252" w:type="dxa"/>
            <w:shd w:val="clear" w:color="auto" w:fill="EDE5F5"/>
          </w:tcPr>
          <w:p w14:paraId="172AE96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Duración, solapamientos, límites y capacidad disponible</w:t>
            </w:r>
          </w:p>
        </w:tc>
      </w:tr>
      <w:tr w:rsidR="001D744A" w:rsidRPr="006E6AEB" w14:paraId="6D7929F1" w14:textId="77777777">
        <w:tc>
          <w:tcPr>
            <w:tcW w:w="4252" w:type="dxa"/>
            <w:shd w:val="clear" w:color="auto" w:fill="F8F5FC"/>
          </w:tcPr>
          <w:p w14:paraId="348B5C93"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Reserva de citas</w:t>
            </w:r>
          </w:p>
        </w:tc>
        <w:tc>
          <w:tcPr>
            <w:tcW w:w="4252" w:type="dxa"/>
            <w:shd w:val="clear" w:color="auto" w:fill="F8F5FC"/>
          </w:tcPr>
          <w:p w14:paraId="616B53C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Identificación de conflictos y validación de reglas</w:t>
            </w:r>
          </w:p>
        </w:tc>
      </w:tr>
      <w:tr w:rsidR="001D744A" w:rsidRPr="006E6AEB" w14:paraId="2C6B816B" w14:textId="77777777">
        <w:tc>
          <w:tcPr>
            <w:tcW w:w="4252" w:type="dxa"/>
            <w:shd w:val="clear" w:color="auto" w:fill="EDE5F5"/>
          </w:tcPr>
          <w:p w14:paraId="5C4AF50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Retenciones</w:t>
            </w:r>
          </w:p>
        </w:tc>
        <w:tc>
          <w:tcPr>
            <w:tcW w:w="4252" w:type="dxa"/>
            <w:shd w:val="clear" w:color="auto" w:fill="EDE5F5"/>
          </w:tcPr>
          <w:p w14:paraId="42A76F74"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Bloqueo temporal y vencimiento a los tres minutos</w:t>
            </w:r>
          </w:p>
        </w:tc>
      </w:tr>
      <w:tr w:rsidR="001D744A" w:rsidRPr="006E6AEB" w14:paraId="03E769CE" w14:textId="77777777">
        <w:tc>
          <w:tcPr>
            <w:tcW w:w="4252" w:type="dxa"/>
            <w:shd w:val="clear" w:color="auto" w:fill="F8F5FC"/>
          </w:tcPr>
          <w:p w14:paraId="3350BC44"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Asistencia</w:t>
            </w:r>
          </w:p>
        </w:tc>
        <w:tc>
          <w:tcPr>
            <w:tcW w:w="4252" w:type="dxa"/>
            <w:shd w:val="clear" w:color="auto" w:fill="F8F5FC"/>
          </w:tcPr>
          <w:p w14:paraId="3B5340BD"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Llegadas tardías, ausencias y restricciones</w:t>
            </w:r>
          </w:p>
        </w:tc>
      </w:tr>
      <w:tr w:rsidR="001D744A" w:rsidRPr="006E6AEB" w14:paraId="2D3B12CD" w14:textId="77777777">
        <w:tc>
          <w:tcPr>
            <w:tcW w:w="4252" w:type="dxa"/>
            <w:shd w:val="clear" w:color="auto" w:fill="EDE5F5"/>
          </w:tcPr>
          <w:p w14:paraId="5FD2C0D3"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Cancelación</w:t>
            </w:r>
          </w:p>
        </w:tc>
        <w:tc>
          <w:tcPr>
            <w:tcW w:w="4252" w:type="dxa"/>
            <w:shd w:val="clear" w:color="auto" w:fill="EDE5F5"/>
          </w:tcPr>
          <w:p w14:paraId="333C5950"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Transiciones de estado y registro de información obligatoria</w:t>
            </w:r>
          </w:p>
        </w:tc>
      </w:tr>
      <w:tr w:rsidR="001D744A" w:rsidRPr="006E6AEB" w14:paraId="25299B30" w14:textId="77777777">
        <w:tc>
          <w:tcPr>
            <w:tcW w:w="4252" w:type="dxa"/>
            <w:shd w:val="clear" w:color="auto" w:fill="F8F5FC"/>
          </w:tcPr>
          <w:p w14:paraId="4E4D19E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Aplicación</w:t>
            </w:r>
          </w:p>
        </w:tc>
        <w:tc>
          <w:tcPr>
            <w:tcW w:w="4252" w:type="dxa"/>
            <w:shd w:val="clear" w:color="auto" w:fill="F8F5FC"/>
          </w:tcPr>
          <w:p w14:paraId="7EE7FED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Coordinación de comandos y consultas</w:t>
            </w:r>
          </w:p>
        </w:tc>
      </w:tr>
      <w:tr w:rsidR="001D744A" w:rsidRPr="006E6AEB" w14:paraId="6B67F7F3" w14:textId="77777777">
        <w:tc>
          <w:tcPr>
            <w:tcW w:w="4252" w:type="dxa"/>
            <w:shd w:val="clear" w:color="auto" w:fill="EDE5F5"/>
          </w:tcPr>
          <w:p w14:paraId="483342C0"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Infraestructura</w:t>
            </w:r>
          </w:p>
        </w:tc>
        <w:tc>
          <w:tcPr>
            <w:tcW w:w="4252" w:type="dxa"/>
            <w:shd w:val="clear" w:color="auto" w:fill="EDE5F5"/>
          </w:tcPr>
          <w:p w14:paraId="7194901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Guardado, aislamiento de copias y unidad de trabajo</w:t>
            </w:r>
          </w:p>
        </w:tc>
      </w:tr>
    </w:tbl>
    <w:p w14:paraId="5A21351A" w14:textId="77777777" w:rsidR="006E6AEB" w:rsidRDefault="006E6AEB" w:rsidP="006E6AEB"/>
    <w:p w14:paraId="0EA01765" w14:textId="62AE773C" w:rsidR="001D744A" w:rsidRPr="006E6AEB" w:rsidRDefault="00000000" w:rsidP="006E6AEB">
      <w:pPr>
        <w:pStyle w:val="Ttulo2"/>
      </w:pPr>
      <w:r w:rsidRPr="006E6AEB">
        <w:t>4. Suites ejecutadas</w:t>
      </w:r>
    </w:p>
    <w:tbl>
      <w:tblPr>
        <w:tblStyle w:val="Tablaconcuadrcula"/>
        <w:tblW w:w="0" w:type="auto"/>
        <w:tblLook w:val="04A0" w:firstRow="1" w:lastRow="0" w:firstColumn="1" w:lastColumn="0" w:noHBand="0" w:noVBand="1"/>
      </w:tblPr>
      <w:tblGrid>
        <w:gridCol w:w="4249"/>
        <w:gridCol w:w="4245"/>
      </w:tblGrid>
      <w:tr w:rsidR="001D744A" w:rsidRPr="006E6AEB" w14:paraId="673292C5" w14:textId="77777777">
        <w:tc>
          <w:tcPr>
            <w:tcW w:w="4252" w:type="dxa"/>
            <w:shd w:val="clear" w:color="auto" w:fill="65428B"/>
          </w:tcPr>
          <w:p w14:paraId="2EAE49B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Módulo</w:t>
            </w:r>
          </w:p>
        </w:tc>
        <w:tc>
          <w:tcPr>
            <w:tcW w:w="4252" w:type="dxa"/>
            <w:shd w:val="clear" w:color="auto" w:fill="65428B"/>
          </w:tcPr>
          <w:p w14:paraId="6F4FE5D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Pruebas</w:t>
            </w:r>
          </w:p>
        </w:tc>
      </w:tr>
      <w:tr w:rsidR="001D744A" w:rsidRPr="006E6AEB" w14:paraId="08413105" w14:textId="77777777">
        <w:tc>
          <w:tcPr>
            <w:tcW w:w="4252" w:type="dxa"/>
            <w:shd w:val="clear" w:color="auto" w:fill="EDE5F5"/>
          </w:tcPr>
          <w:p w14:paraId="1A358C0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test_application.py</w:t>
            </w:r>
          </w:p>
        </w:tc>
        <w:tc>
          <w:tcPr>
            <w:tcW w:w="4252" w:type="dxa"/>
            <w:shd w:val="clear" w:color="auto" w:fill="EDE5F5"/>
          </w:tcPr>
          <w:p w14:paraId="134990B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16</w:t>
            </w:r>
          </w:p>
        </w:tc>
      </w:tr>
      <w:tr w:rsidR="001D744A" w:rsidRPr="006E6AEB" w14:paraId="0F73A911" w14:textId="77777777">
        <w:tc>
          <w:tcPr>
            <w:tcW w:w="4252" w:type="dxa"/>
            <w:shd w:val="clear" w:color="auto" w:fill="F8F5FC"/>
          </w:tcPr>
          <w:p w14:paraId="4802484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test_ausencias_politica.py</w:t>
            </w:r>
          </w:p>
        </w:tc>
        <w:tc>
          <w:tcPr>
            <w:tcW w:w="4252" w:type="dxa"/>
            <w:shd w:val="clear" w:color="auto" w:fill="F8F5FC"/>
          </w:tcPr>
          <w:p w14:paraId="1A9CE11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r w:rsidR="001D744A" w:rsidRPr="006E6AEB" w14:paraId="2F60856E" w14:textId="77777777">
        <w:tc>
          <w:tcPr>
            <w:tcW w:w="4252" w:type="dxa"/>
            <w:shd w:val="clear" w:color="auto" w:fill="EDE5F5"/>
          </w:tcPr>
          <w:p w14:paraId="63299AC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test_consultas.py</w:t>
            </w:r>
          </w:p>
        </w:tc>
        <w:tc>
          <w:tcPr>
            <w:tcW w:w="4252" w:type="dxa"/>
            <w:shd w:val="clear" w:color="auto" w:fill="EDE5F5"/>
          </w:tcPr>
          <w:p w14:paraId="4E22FD69"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r w:rsidR="001D744A" w:rsidRPr="006E6AEB" w14:paraId="3B9B87F6" w14:textId="77777777">
        <w:tc>
          <w:tcPr>
            <w:tcW w:w="4252" w:type="dxa"/>
            <w:shd w:val="clear" w:color="auto" w:fill="F8F5FC"/>
          </w:tcPr>
          <w:p w14:paraId="24EB9019"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test_cupos.py</w:t>
            </w:r>
          </w:p>
        </w:tc>
        <w:tc>
          <w:tcPr>
            <w:tcW w:w="4252" w:type="dxa"/>
            <w:shd w:val="clear" w:color="auto" w:fill="F8F5FC"/>
          </w:tcPr>
          <w:p w14:paraId="7C03DF54"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r w:rsidR="001D744A" w:rsidRPr="006E6AEB" w14:paraId="31DD8FEC" w14:textId="77777777">
        <w:tc>
          <w:tcPr>
            <w:tcW w:w="4252" w:type="dxa"/>
            <w:shd w:val="clear" w:color="auto" w:fill="EDE5F5"/>
          </w:tcPr>
          <w:p w14:paraId="58BBB85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test_domain.py</w:t>
            </w:r>
          </w:p>
        </w:tc>
        <w:tc>
          <w:tcPr>
            <w:tcW w:w="4252" w:type="dxa"/>
            <w:shd w:val="clear" w:color="auto" w:fill="EDE5F5"/>
          </w:tcPr>
          <w:p w14:paraId="349ACDF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22</w:t>
            </w:r>
          </w:p>
        </w:tc>
      </w:tr>
      <w:tr w:rsidR="001D744A" w:rsidRPr="006E6AEB" w14:paraId="06192C6D" w14:textId="77777777">
        <w:tc>
          <w:tcPr>
            <w:tcW w:w="4252" w:type="dxa"/>
            <w:shd w:val="clear" w:color="auto" w:fill="F8F5FC"/>
          </w:tcPr>
          <w:p w14:paraId="1BE713D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test_estados.py</w:t>
            </w:r>
          </w:p>
        </w:tc>
        <w:tc>
          <w:tcPr>
            <w:tcW w:w="4252" w:type="dxa"/>
            <w:shd w:val="clear" w:color="auto" w:fill="F8F5FC"/>
          </w:tcPr>
          <w:p w14:paraId="0AF22243"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4</w:t>
            </w:r>
          </w:p>
        </w:tc>
      </w:tr>
      <w:tr w:rsidR="001D744A" w:rsidRPr="006E6AEB" w14:paraId="07832272" w14:textId="77777777">
        <w:tc>
          <w:tcPr>
            <w:tcW w:w="4252" w:type="dxa"/>
            <w:shd w:val="clear" w:color="auto" w:fill="EDE5F5"/>
          </w:tcPr>
          <w:p w14:paraId="0EC9FB09"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test_extendido.py</w:t>
            </w:r>
          </w:p>
        </w:tc>
        <w:tc>
          <w:tcPr>
            <w:tcW w:w="4252" w:type="dxa"/>
            <w:shd w:val="clear" w:color="auto" w:fill="EDE5F5"/>
          </w:tcPr>
          <w:p w14:paraId="75B04CE7"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35</w:t>
            </w:r>
          </w:p>
        </w:tc>
      </w:tr>
      <w:tr w:rsidR="001D744A" w:rsidRPr="006E6AEB" w14:paraId="38C60006" w14:textId="77777777">
        <w:tc>
          <w:tcPr>
            <w:tcW w:w="4252" w:type="dxa"/>
            <w:shd w:val="clear" w:color="auto" w:fill="F8F5FC"/>
          </w:tcPr>
          <w:p w14:paraId="4CCD31E0"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test_fabrica.py</w:t>
            </w:r>
          </w:p>
        </w:tc>
        <w:tc>
          <w:tcPr>
            <w:tcW w:w="4252" w:type="dxa"/>
            <w:shd w:val="clear" w:color="auto" w:fill="F8F5FC"/>
          </w:tcPr>
          <w:p w14:paraId="76FF3CA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2</w:t>
            </w:r>
          </w:p>
        </w:tc>
      </w:tr>
      <w:tr w:rsidR="001D744A" w:rsidRPr="006E6AEB" w14:paraId="36076143" w14:textId="77777777">
        <w:tc>
          <w:tcPr>
            <w:tcW w:w="4252" w:type="dxa"/>
            <w:shd w:val="clear" w:color="auto" w:fill="EDE5F5"/>
          </w:tcPr>
          <w:p w14:paraId="1EFBB2A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test_identificadores.py</w:t>
            </w:r>
          </w:p>
        </w:tc>
        <w:tc>
          <w:tcPr>
            <w:tcW w:w="4252" w:type="dxa"/>
            <w:shd w:val="clear" w:color="auto" w:fill="EDE5F5"/>
          </w:tcPr>
          <w:p w14:paraId="3902A88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r w:rsidR="001D744A" w:rsidRPr="006E6AEB" w14:paraId="5EBBE049" w14:textId="77777777">
        <w:tc>
          <w:tcPr>
            <w:tcW w:w="4252" w:type="dxa"/>
            <w:shd w:val="clear" w:color="auto" w:fill="F8F5FC"/>
          </w:tcPr>
          <w:p w14:paraId="542B1F9B"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test_infrastructure.py</w:t>
            </w:r>
          </w:p>
        </w:tc>
        <w:tc>
          <w:tcPr>
            <w:tcW w:w="4252" w:type="dxa"/>
            <w:shd w:val="clear" w:color="auto" w:fill="F8F5FC"/>
          </w:tcPr>
          <w:p w14:paraId="1568561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5</w:t>
            </w:r>
          </w:p>
        </w:tc>
      </w:tr>
      <w:tr w:rsidR="001D744A" w:rsidRPr="006E6AEB" w14:paraId="4087F78E" w14:textId="77777777">
        <w:tc>
          <w:tcPr>
            <w:tcW w:w="4252" w:type="dxa"/>
            <w:shd w:val="clear" w:color="auto" w:fill="EDE5F5"/>
          </w:tcPr>
          <w:p w14:paraId="68983D3D"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test_intervalos.py</w:t>
            </w:r>
          </w:p>
        </w:tc>
        <w:tc>
          <w:tcPr>
            <w:tcW w:w="4252" w:type="dxa"/>
            <w:shd w:val="clear" w:color="auto" w:fill="EDE5F5"/>
          </w:tcPr>
          <w:p w14:paraId="33723C8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5</w:t>
            </w:r>
          </w:p>
        </w:tc>
      </w:tr>
      <w:tr w:rsidR="001D744A" w:rsidRPr="006E6AEB" w14:paraId="5C889899" w14:textId="77777777">
        <w:tc>
          <w:tcPr>
            <w:tcW w:w="4252" w:type="dxa"/>
            <w:shd w:val="clear" w:color="auto" w:fill="65428B"/>
          </w:tcPr>
          <w:p w14:paraId="3B30E27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Módulo</w:t>
            </w:r>
          </w:p>
        </w:tc>
        <w:tc>
          <w:tcPr>
            <w:tcW w:w="4252" w:type="dxa"/>
            <w:shd w:val="clear" w:color="auto" w:fill="65428B"/>
          </w:tcPr>
          <w:p w14:paraId="5D6DE8CB"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Pruebas</w:t>
            </w:r>
          </w:p>
        </w:tc>
      </w:tr>
      <w:tr w:rsidR="001D744A" w:rsidRPr="006E6AEB" w14:paraId="72E93D55" w14:textId="77777777">
        <w:tc>
          <w:tcPr>
            <w:tcW w:w="4252" w:type="dxa"/>
            <w:shd w:val="clear" w:color="auto" w:fill="EDE5F5"/>
          </w:tcPr>
          <w:p w14:paraId="7F53122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test_reportes.py</w:t>
            </w:r>
          </w:p>
        </w:tc>
        <w:tc>
          <w:tcPr>
            <w:tcW w:w="4252" w:type="dxa"/>
            <w:shd w:val="clear" w:color="auto" w:fill="EDE5F5"/>
          </w:tcPr>
          <w:p w14:paraId="30EC4393"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2</w:t>
            </w:r>
          </w:p>
        </w:tc>
      </w:tr>
      <w:tr w:rsidR="001D744A" w:rsidRPr="006E6AEB" w14:paraId="6C10D26A" w14:textId="77777777">
        <w:tc>
          <w:tcPr>
            <w:tcW w:w="4252" w:type="dxa"/>
            <w:shd w:val="clear" w:color="auto" w:fill="F8F5FC"/>
          </w:tcPr>
          <w:p w14:paraId="78E2EB66"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test_repositorios_adicionales.py</w:t>
            </w:r>
          </w:p>
        </w:tc>
        <w:tc>
          <w:tcPr>
            <w:tcW w:w="4252" w:type="dxa"/>
            <w:shd w:val="clear" w:color="auto" w:fill="F8F5FC"/>
          </w:tcPr>
          <w:p w14:paraId="346D9C4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4</w:t>
            </w:r>
          </w:p>
        </w:tc>
      </w:tr>
      <w:tr w:rsidR="001D744A" w:rsidRPr="006E6AEB" w14:paraId="4498AF7C" w14:textId="77777777">
        <w:tc>
          <w:tcPr>
            <w:tcW w:w="4252" w:type="dxa"/>
            <w:shd w:val="clear" w:color="auto" w:fill="EDE5F5"/>
          </w:tcPr>
          <w:p w14:paraId="5C65140F"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lastRenderedPageBreak/>
              <w:t>test_retenciones_politica.py</w:t>
            </w:r>
          </w:p>
        </w:tc>
        <w:tc>
          <w:tcPr>
            <w:tcW w:w="4252" w:type="dxa"/>
            <w:shd w:val="clear" w:color="auto" w:fill="EDE5F5"/>
          </w:tcPr>
          <w:p w14:paraId="2CBF5E7D"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r w:rsidR="001D744A" w:rsidRPr="006E6AEB" w14:paraId="4F65B404" w14:textId="77777777">
        <w:tc>
          <w:tcPr>
            <w:tcW w:w="4252" w:type="dxa"/>
            <w:shd w:val="clear" w:color="auto" w:fill="F8F5FC"/>
          </w:tcPr>
          <w:p w14:paraId="30910C3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test_serializacion.py</w:t>
            </w:r>
          </w:p>
        </w:tc>
        <w:tc>
          <w:tcPr>
            <w:tcW w:w="4252" w:type="dxa"/>
            <w:shd w:val="clear" w:color="auto" w:fill="F8F5FC"/>
          </w:tcPr>
          <w:p w14:paraId="478EE14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2</w:t>
            </w:r>
          </w:p>
        </w:tc>
      </w:tr>
      <w:tr w:rsidR="001D744A" w:rsidRPr="006E6AEB" w14:paraId="4367793F" w14:textId="77777777">
        <w:tc>
          <w:tcPr>
            <w:tcW w:w="4252" w:type="dxa"/>
            <w:shd w:val="clear" w:color="auto" w:fill="EDE5F5"/>
          </w:tcPr>
          <w:p w14:paraId="0BB7D90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test_validacion.py</w:t>
            </w:r>
          </w:p>
        </w:tc>
        <w:tc>
          <w:tcPr>
            <w:tcW w:w="4252" w:type="dxa"/>
            <w:shd w:val="clear" w:color="auto" w:fill="EDE5F5"/>
          </w:tcPr>
          <w:p w14:paraId="270D46F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3</w:t>
            </w:r>
          </w:p>
        </w:tc>
      </w:tr>
    </w:tbl>
    <w:p w14:paraId="73A33CBA" w14:textId="77777777" w:rsidR="001D744A" w:rsidRDefault="00000000">
      <w:pPr>
        <w:rPr>
          <w:rFonts w:asciiTheme="majorHAnsi" w:hAnsiTheme="majorHAnsi" w:cstheme="majorHAnsi"/>
          <w:sz w:val="22"/>
        </w:rPr>
      </w:pPr>
      <w:r w:rsidRPr="006E6AEB">
        <w:rPr>
          <w:rFonts w:asciiTheme="majorHAnsi" w:hAnsiTheme="majorHAnsi" w:cstheme="majorHAnsi"/>
          <w:sz w:val="22"/>
        </w:rPr>
        <w:t>Los nombres y cantidades anteriores se obtuvieron directamente de los archivos de prueba incluidos en el paquete. El detalle de cada caso, con su estado individual, puede consultarse en el registro TXT.</w:t>
      </w:r>
    </w:p>
    <w:p w14:paraId="70D940CB" w14:textId="77777777" w:rsidR="006E6AEB" w:rsidRPr="006E6AEB" w:rsidRDefault="006E6AEB">
      <w:pPr>
        <w:rPr>
          <w:rFonts w:asciiTheme="majorHAnsi" w:hAnsiTheme="majorHAnsi" w:cstheme="majorHAnsi"/>
          <w:sz w:val="22"/>
        </w:rPr>
      </w:pPr>
    </w:p>
    <w:p w14:paraId="585D996A" w14:textId="77777777" w:rsidR="001D744A" w:rsidRPr="006E6AEB" w:rsidRDefault="00000000" w:rsidP="006E6AEB">
      <w:pPr>
        <w:pStyle w:val="Ttulo2"/>
      </w:pPr>
      <w:r w:rsidRPr="006E6AEB">
        <w:t>5. Resultados de la ejecución</w:t>
      </w:r>
    </w:p>
    <w:p w14:paraId="19D35C70"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La ejecución local de la versión entregada terminó con el resumen «Ran 115 tests» y «OK». Esto significa que los 115 escenarios definidos se ejecutaron sin errores ni fallos en ese entorno. La salida individual queda registrada en tests/evidencias/ejecucion-pruebas.txt.</w:t>
      </w:r>
    </w:p>
    <w:tbl>
      <w:tblPr>
        <w:tblStyle w:val="Tablaconcuadrcula"/>
        <w:tblW w:w="0" w:type="auto"/>
        <w:tblLook w:val="04A0" w:firstRow="1" w:lastRow="0" w:firstColumn="1" w:lastColumn="0" w:noHBand="0" w:noVBand="1"/>
      </w:tblPr>
      <w:tblGrid>
        <w:gridCol w:w="4247"/>
        <w:gridCol w:w="4247"/>
      </w:tblGrid>
      <w:tr w:rsidR="001D744A" w:rsidRPr="006E6AEB" w14:paraId="0F54B85A" w14:textId="77777777">
        <w:tc>
          <w:tcPr>
            <w:tcW w:w="4252" w:type="dxa"/>
            <w:shd w:val="clear" w:color="auto" w:fill="65428B"/>
          </w:tcPr>
          <w:p w14:paraId="5C8E01DD"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Indicador</w:t>
            </w:r>
          </w:p>
        </w:tc>
        <w:tc>
          <w:tcPr>
            <w:tcW w:w="4252" w:type="dxa"/>
            <w:shd w:val="clear" w:color="auto" w:fill="65428B"/>
          </w:tcPr>
          <w:p w14:paraId="4EEA5892"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b/>
                <w:color w:val="FFFFFF"/>
                <w:sz w:val="18"/>
                <w:szCs w:val="18"/>
              </w:rPr>
              <w:t>Resultado</w:t>
            </w:r>
          </w:p>
        </w:tc>
      </w:tr>
      <w:tr w:rsidR="001D744A" w:rsidRPr="006E6AEB" w14:paraId="3ACA60CC" w14:textId="77777777">
        <w:tc>
          <w:tcPr>
            <w:tcW w:w="4252" w:type="dxa"/>
            <w:shd w:val="clear" w:color="auto" w:fill="EDE5F5"/>
          </w:tcPr>
          <w:p w14:paraId="403109F8"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Pruebas ejecutadas</w:t>
            </w:r>
          </w:p>
        </w:tc>
        <w:tc>
          <w:tcPr>
            <w:tcW w:w="4252" w:type="dxa"/>
            <w:shd w:val="clear" w:color="auto" w:fill="EDE5F5"/>
          </w:tcPr>
          <w:p w14:paraId="34584E8E"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115</w:t>
            </w:r>
          </w:p>
        </w:tc>
      </w:tr>
      <w:tr w:rsidR="001D744A" w:rsidRPr="006E6AEB" w14:paraId="503F1B7E" w14:textId="77777777">
        <w:tc>
          <w:tcPr>
            <w:tcW w:w="4252" w:type="dxa"/>
            <w:shd w:val="clear" w:color="auto" w:fill="F8F5FC"/>
          </w:tcPr>
          <w:p w14:paraId="00F04955"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Fallos</w:t>
            </w:r>
          </w:p>
        </w:tc>
        <w:tc>
          <w:tcPr>
            <w:tcW w:w="4252" w:type="dxa"/>
            <w:shd w:val="clear" w:color="auto" w:fill="F8F5FC"/>
          </w:tcPr>
          <w:p w14:paraId="1D39DF7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0</w:t>
            </w:r>
          </w:p>
        </w:tc>
      </w:tr>
      <w:tr w:rsidR="001D744A" w:rsidRPr="006E6AEB" w14:paraId="3F018166" w14:textId="77777777">
        <w:tc>
          <w:tcPr>
            <w:tcW w:w="4252" w:type="dxa"/>
            <w:shd w:val="clear" w:color="auto" w:fill="EDE5F5"/>
          </w:tcPr>
          <w:p w14:paraId="200EA3C1"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Errores</w:t>
            </w:r>
          </w:p>
        </w:tc>
        <w:tc>
          <w:tcPr>
            <w:tcW w:w="4252" w:type="dxa"/>
            <w:shd w:val="clear" w:color="auto" w:fill="EDE5F5"/>
          </w:tcPr>
          <w:p w14:paraId="6CACDF5A"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0</w:t>
            </w:r>
          </w:p>
        </w:tc>
      </w:tr>
      <w:tr w:rsidR="001D744A" w:rsidRPr="006E6AEB" w14:paraId="1FEF190A" w14:textId="77777777">
        <w:tc>
          <w:tcPr>
            <w:tcW w:w="4252" w:type="dxa"/>
            <w:shd w:val="clear" w:color="auto" w:fill="F8F5FC"/>
          </w:tcPr>
          <w:p w14:paraId="37CDE9B7"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Resultado general</w:t>
            </w:r>
          </w:p>
        </w:tc>
        <w:tc>
          <w:tcPr>
            <w:tcW w:w="4252" w:type="dxa"/>
            <w:shd w:val="clear" w:color="auto" w:fill="F8F5FC"/>
          </w:tcPr>
          <w:p w14:paraId="718BEC24" w14:textId="77777777" w:rsidR="001D744A" w:rsidRPr="006E6AEB" w:rsidRDefault="00000000">
            <w:pPr>
              <w:rPr>
                <w:rFonts w:asciiTheme="majorHAnsi" w:hAnsiTheme="majorHAnsi" w:cstheme="majorHAnsi"/>
                <w:sz w:val="18"/>
                <w:szCs w:val="18"/>
              </w:rPr>
            </w:pPr>
            <w:r w:rsidRPr="006E6AEB">
              <w:rPr>
                <w:rFonts w:asciiTheme="majorHAnsi" w:hAnsiTheme="majorHAnsi" w:cstheme="majorHAnsi"/>
                <w:sz w:val="18"/>
                <w:szCs w:val="18"/>
              </w:rPr>
              <w:t>OK</w:t>
            </w:r>
          </w:p>
        </w:tc>
      </w:tr>
    </w:tbl>
    <w:p w14:paraId="32A06721" w14:textId="77777777" w:rsidR="001D744A" w:rsidRDefault="00000000">
      <w:pPr>
        <w:rPr>
          <w:rFonts w:asciiTheme="majorHAnsi" w:hAnsiTheme="majorHAnsi" w:cstheme="majorHAnsi"/>
          <w:sz w:val="22"/>
        </w:rPr>
      </w:pPr>
      <w:r w:rsidRPr="006E6AEB">
        <w:rPr>
          <w:rFonts w:asciiTheme="majorHAnsi" w:hAnsiTheme="majorHAnsi" w:cstheme="majorHAnsi"/>
          <w:sz w:val="22"/>
        </w:rPr>
        <w:t>El resultado permite afirmar que las condiciones comprobadas por la suite se cumplieron en la versión ejecutada. No debe interpretarse como validación de todos los procesos clínicos ni como una certificación de operación en producción.</w:t>
      </w:r>
    </w:p>
    <w:p w14:paraId="28AF91FE" w14:textId="77777777" w:rsidR="006E6AEB" w:rsidRPr="006E6AEB" w:rsidRDefault="006E6AEB">
      <w:pPr>
        <w:rPr>
          <w:rFonts w:asciiTheme="majorHAnsi" w:hAnsiTheme="majorHAnsi" w:cstheme="majorHAnsi"/>
          <w:sz w:val="22"/>
        </w:rPr>
      </w:pPr>
    </w:p>
    <w:p w14:paraId="4EA1364D" w14:textId="77777777" w:rsidR="001D744A" w:rsidRPr="006E6AEB" w:rsidRDefault="00000000" w:rsidP="006E6AEB">
      <w:pPr>
        <w:pStyle w:val="Ttulo2"/>
      </w:pPr>
      <w:r w:rsidRPr="006E6AEB">
        <w:lastRenderedPageBreak/>
        <w:t>6. Evidencia visual de ejecución</w:t>
      </w:r>
    </w:p>
    <w:p w14:paraId="3284DA80" w14:textId="478D422F" w:rsidR="006E6AEB" w:rsidRDefault="006E6AEB">
      <w:pPr>
        <w:rPr>
          <w:rFonts w:asciiTheme="majorHAnsi" w:hAnsiTheme="majorHAnsi" w:cstheme="majorHAnsi"/>
          <w:sz w:val="22"/>
        </w:rPr>
      </w:pPr>
      <w:r w:rsidRPr="006E6AEB">
        <w:rPr>
          <w:rFonts w:asciiTheme="majorHAnsi" w:hAnsiTheme="majorHAnsi" w:cstheme="majorHAnsi"/>
          <w:noProof/>
          <w:sz w:val="22"/>
        </w:rPr>
        <w:drawing>
          <wp:inline distT="0" distB="0" distL="0" distR="0" wp14:anchorId="6AAC89F1" wp14:editId="526D46AC">
            <wp:extent cx="5400040" cy="2862580"/>
            <wp:effectExtent l="0" t="0" r="0" b="0"/>
            <wp:docPr id="1586240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40978" name=""/>
                    <pic:cNvPicPr/>
                  </pic:nvPicPr>
                  <pic:blipFill>
                    <a:blip r:embed="rId11"/>
                    <a:stretch>
                      <a:fillRect/>
                    </a:stretch>
                  </pic:blipFill>
                  <pic:spPr>
                    <a:xfrm>
                      <a:off x="0" y="0"/>
                      <a:ext cx="5400040" cy="2862580"/>
                    </a:xfrm>
                    <a:prstGeom prst="rect">
                      <a:avLst/>
                    </a:prstGeom>
                  </pic:spPr>
                </pic:pic>
              </a:graphicData>
            </a:graphic>
          </wp:inline>
        </w:drawing>
      </w:r>
      <w:r w:rsidRPr="006E6AEB">
        <w:rPr>
          <w:rFonts w:asciiTheme="majorHAnsi" w:hAnsiTheme="majorHAnsi" w:cstheme="majorHAnsi"/>
          <w:noProof/>
          <w:sz w:val="22"/>
        </w:rPr>
        <w:drawing>
          <wp:inline distT="0" distB="0" distL="0" distR="0" wp14:anchorId="20BFF513" wp14:editId="140A4E3D">
            <wp:extent cx="5400040" cy="2867660"/>
            <wp:effectExtent l="0" t="0" r="0" b="8890"/>
            <wp:docPr id="197933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38758" name=""/>
                    <pic:cNvPicPr/>
                  </pic:nvPicPr>
                  <pic:blipFill>
                    <a:blip r:embed="rId12"/>
                    <a:stretch>
                      <a:fillRect/>
                    </a:stretch>
                  </pic:blipFill>
                  <pic:spPr>
                    <a:xfrm>
                      <a:off x="0" y="0"/>
                      <a:ext cx="5400040" cy="2867660"/>
                    </a:xfrm>
                    <a:prstGeom prst="rect">
                      <a:avLst/>
                    </a:prstGeom>
                  </pic:spPr>
                </pic:pic>
              </a:graphicData>
            </a:graphic>
          </wp:inline>
        </w:drawing>
      </w:r>
      <w:r w:rsidRPr="006E6AEB">
        <w:rPr>
          <w:rFonts w:asciiTheme="majorHAnsi" w:hAnsiTheme="majorHAnsi" w:cstheme="majorHAnsi"/>
          <w:noProof/>
          <w:sz w:val="22"/>
        </w:rPr>
        <w:lastRenderedPageBreak/>
        <w:drawing>
          <wp:inline distT="0" distB="0" distL="0" distR="0" wp14:anchorId="3295BBE9" wp14:editId="7B2157B9">
            <wp:extent cx="5400040" cy="2863850"/>
            <wp:effectExtent l="0" t="0" r="0" b="0"/>
            <wp:docPr id="1545667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7495" name=""/>
                    <pic:cNvPicPr/>
                  </pic:nvPicPr>
                  <pic:blipFill>
                    <a:blip r:embed="rId13"/>
                    <a:stretch>
                      <a:fillRect/>
                    </a:stretch>
                  </pic:blipFill>
                  <pic:spPr>
                    <a:xfrm>
                      <a:off x="0" y="0"/>
                      <a:ext cx="5400040" cy="2863850"/>
                    </a:xfrm>
                    <a:prstGeom prst="rect">
                      <a:avLst/>
                    </a:prstGeom>
                  </pic:spPr>
                </pic:pic>
              </a:graphicData>
            </a:graphic>
          </wp:inline>
        </w:drawing>
      </w:r>
      <w:r w:rsidRPr="006E6AEB">
        <w:rPr>
          <w:rFonts w:asciiTheme="majorHAnsi" w:hAnsiTheme="majorHAnsi" w:cstheme="majorHAnsi"/>
          <w:noProof/>
          <w:sz w:val="22"/>
        </w:rPr>
        <w:drawing>
          <wp:inline distT="0" distB="0" distL="0" distR="0" wp14:anchorId="1130EF53" wp14:editId="07D56827">
            <wp:extent cx="5400040" cy="2859405"/>
            <wp:effectExtent l="0" t="0" r="0" b="0"/>
            <wp:docPr id="389044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4521" name=""/>
                    <pic:cNvPicPr/>
                  </pic:nvPicPr>
                  <pic:blipFill>
                    <a:blip r:embed="rId14"/>
                    <a:stretch>
                      <a:fillRect/>
                    </a:stretch>
                  </pic:blipFill>
                  <pic:spPr>
                    <a:xfrm>
                      <a:off x="0" y="0"/>
                      <a:ext cx="5400040" cy="2859405"/>
                    </a:xfrm>
                    <a:prstGeom prst="rect">
                      <a:avLst/>
                    </a:prstGeom>
                  </pic:spPr>
                </pic:pic>
              </a:graphicData>
            </a:graphic>
          </wp:inline>
        </w:drawing>
      </w:r>
    </w:p>
    <w:p w14:paraId="57260BC0" w14:textId="77777777" w:rsidR="006E6AEB" w:rsidRPr="006E6AEB" w:rsidRDefault="006E6AEB">
      <w:pPr>
        <w:rPr>
          <w:rFonts w:asciiTheme="majorHAnsi" w:hAnsiTheme="majorHAnsi" w:cstheme="majorHAnsi"/>
          <w:sz w:val="22"/>
        </w:rPr>
      </w:pPr>
    </w:p>
    <w:p w14:paraId="4DC822B7" w14:textId="77777777" w:rsidR="001D744A" w:rsidRPr="006E6AEB" w:rsidRDefault="00000000" w:rsidP="006E6AEB">
      <w:pPr>
        <w:pStyle w:val="Ttulo2"/>
      </w:pPr>
      <w:r w:rsidRPr="006E6AEB">
        <w:t>7. Interpretación y limitaciones</w:t>
      </w:r>
    </w:p>
    <w:p w14:paraId="11E8ABF0"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Las pruebas aportan evidencia de que las reglas programadas responden de forma consistente ante los casos definidos. En particular, ayudan a detectar cambios que rompan el comportamiento esperado al modificar entidades, políticas o servicios. También permiten comprobar que el código de infraestructura respeta los contratos previstos sin introducir dependencias externas.</w:t>
      </w:r>
    </w:p>
    <w:p w14:paraId="2618C76B" w14:textId="77777777" w:rsidR="001D744A" w:rsidRDefault="00000000">
      <w:pPr>
        <w:rPr>
          <w:rFonts w:asciiTheme="majorHAnsi" w:hAnsiTheme="majorHAnsi" w:cstheme="majorHAnsi"/>
          <w:sz w:val="22"/>
        </w:rPr>
      </w:pPr>
      <w:r w:rsidRPr="006E6AEB">
        <w:rPr>
          <w:rFonts w:asciiTheme="majorHAnsi" w:hAnsiTheme="majorHAnsi" w:cstheme="majorHAnsi"/>
          <w:sz w:val="22"/>
        </w:rPr>
        <w:t xml:space="preserve">Sin embargo, los repositorios utilizados son simulados y las pruebas no incluyen tráfico simultáneo entre servidores, persistencia transaccional real, autenticación de personal, integraciones con aseguradoras ni envío efectivo de notificaciones. La </w:t>
      </w:r>
      <w:r w:rsidRPr="006E6AEB">
        <w:rPr>
          <w:rFonts w:asciiTheme="majorHAnsi" w:hAnsiTheme="majorHAnsi" w:cstheme="majorHAnsi"/>
          <w:sz w:val="22"/>
        </w:rPr>
        <w:lastRenderedPageBreak/>
        <w:t>verificación de estas capacidades requeriría infraestructura adicional y pruebas específicas. Los datos empleados no corresponden a pacientes reales.</w:t>
      </w:r>
    </w:p>
    <w:p w14:paraId="5E7BAFBC" w14:textId="77777777" w:rsidR="006E6AEB" w:rsidRPr="006E6AEB" w:rsidRDefault="006E6AEB">
      <w:pPr>
        <w:rPr>
          <w:rFonts w:asciiTheme="majorHAnsi" w:hAnsiTheme="majorHAnsi" w:cstheme="majorHAnsi"/>
          <w:sz w:val="22"/>
        </w:rPr>
      </w:pPr>
    </w:p>
    <w:p w14:paraId="1FA71450" w14:textId="77777777" w:rsidR="001D744A" w:rsidRPr="006E6AEB" w:rsidRDefault="00000000" w:rsidP="006E6AEB">
      <w:pPr>
        <w:pStyle w:val="Ttulo2"/>
      </w:pPr>
      <w:r w:rsidRPr="006E6AEB">
        <w:t>8. Conclusión</w:t>
      </w:r>
    </w:p>
    <w:p w14:paraId="67C2FCA1"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Con la ejecución de las pruebas se comprobó el comportamiento de los principales componentes del prototipo MediNova. La suite permitió revisar reglas de reserva, disponibilidad, asistencia y cancelación, además de las operaciones que coordinan los servicios y repositorios. La ejecución terminó con 115 pruebas correctas y sin errores, lo cual respalda el funcionamiento de los escenarios implementados.</w:t>
      </w:r>
    </w:p>
    <w:p w14:paraId="3E6295D6" w14:textId="77777777" w:rsidR="001D744A" w:rsidRDefault="00000000">
      <w:pPr>
        <w:rPr>
          <w:rFonts w:asciiTheme="majorHAnsi" w:hAnsiTheme="majorHAnsi" w:cstheme="majorHAnsi"/>
          <w:sz w:val="22"/>
        </w:rPr>
      </w:pPr>
      <w:r w:rsidRPr="006E6AEB">
        <w:rPr>
          <w:rFonts w:asciiTheme="majorHAnsi" w:hAnsiTheme="majorHAnsi" w:cstheme="majorHAnsi"/>
          <w:sz w:val="22"/>
        </w:rPr>
        <w:t>La actividad también mostró la importancia de separar la lógica de negocio del almacenamiento y mantener pruebas automatizadas para detectar errores al modificar el proyecto. Como evidencia final se conservará el registro de ejecución y se incorporarán capturas reales de Visual Studio Code. El alcance sigue siendo académico y deberán realizarse pruebas adicionales antes de considerar una implementación clínica.</w:t>
      </w:r>
    </w:p>
    <w:p w14:paraId="23ECBA32" w14:textId="77777777" w:rsidR="006E6AEB" w:rsidRPr="006E6AEB" w:rsidRDefault="006E6AEB">
      <w:pPr>
        <w:rPr>
          <w:rFonts w:asciiTheme="majorHAnsi" w:hAnsiTheme="majorHAnsi" w:cstheme="majorHAnsi"/>
          <w:sz w:val="22"/>
        </w:rPr>
      </w:pPr>
    </w:p>
    <w:p w14:paraId="671B1B6A" w14:textId="77777777" w:rsidR="001D744A" w:rsidRPr="006E6AEB" w:rsidRDefault="00000000" w:rsidP="006E6AEB">
      <w:pPr>
        <w:pStyle w:val="Ttulo2"/>
      </w:pPr>
      <w:r w:rsidRPr="006E6AEB">
        <w:t>9. Explicación de los resultados por grupo de pruebas</w:t>
      </w:r>
    </w:p>
    <w:p w14:paraId="15F7A832" w14:textId="77777777" w:rsidR="001D744A" w:rsidRPr="006E6AEB" w:rsidRDefault="00000000" w:rsidP="006E6AEB">
      <w:pPr>
        <w:rPr>
          <w:rFonts w:asciiTheme="majorHAnsi" w:hAnsiTheme="majorHAnsi" w:cstheme="majorHAnsi"/>
          <w:b/>
          <w:bCs/>
          <w:sz w:val="22"/>
        </w:rPr>
      </w:pPr>
      <w:r w:rsidRPr="006E6AEB">
        <w:rPr>
          <w:rFonts w:asciiTheme="majorHAnsi" w:hAnsiTheme="majorHAnsi" w:cstheme="majorHAnsi"/>
          <w:b/>
          <w:bCs/>
          <w:sz w:val="22"/>
        </w:rPr>
        <w:t>Reglas del dominio</w:t>
      </w:r>
    </w:p>
    <w:p w14:paraId="58FC5536" w14:textId="77777777" w:rsidR="001D744A" w:rsidRPr="006E6AEB" w:rsidRDefault="00000000" w:rsidP="006E6AEB">
      <w:pPr>
        <w:rPr>
          <w:rFonts w:asciiTheme="majorHAnsi" w:hAnsiTheme="majorHAnsi" w:cstheme="majorHAnsi"/>
          <w:sz w:val="22"/>
        </w:rPr>
      </w:pPr>
      <w:r w:rsidRPr="006E6AEB">
        <w:rPr>
          <w:rFonts w:asciiTheme="majorHAnsi" w:hAnsiTheme="majorHAnsi" w:cstheme="majorHAnsi"/>
          <w:sz w:val="22"/>
        </w:rPr>
        <w:t>Las pruebas del dominio comprueban que las entidades no acepten intervalos sin duración, que los horarios contiguos no se interpreten como solapados y que las transiciones de citas respeten su estado. Se incluyen valores límite para verificar que las restricciones se apliquen en el instante esperado, no antes ni después.</w:t>
      </w:r>
    </w:p>
    <w:p w14:paraId="635DEAA8" w14:textId="77777777" w:rsidR="001D744A" w:rsidRPr="006E6AEB" w:rsidRDefault="00000000" w:rsidP="006E6AEB">
      <w:pPr>
        <w:rPr>
          <w:rFonts w:asciiTheme="majorHAnsi" w:hAnsiTheme="majorHAnsi" w:cstheme="majorHAnsi"/>
          <w:b/>
          <w:bCs/>
          <w:sz w:val="22"/>
        </w:rPr>
      </w:pPr>
      <w:r w:rsidRPr="006E6AEB">
        <w:rPr>
          <w:rFonts w:asciiTheme="majorHAnsi" w:hAnsiTheme="majorHAnsi" w:cstheme="majorHAnsi"/>
          <w:b/>
          <w:bCs/>
          <w:sz w:val="22"/>
        </w:rPr>
        <w:t>Reserva y disponibilidad</w:t>
      </w:r>
    </w:p>
    <w:p w14:paraId="25001A68" w14:textId="77777777" w:rsidR="001D744A" w:rsidRPr="006E6AEB" w:rsidRDefault="00000000" w:rsidP="006E6AEB">
      <w:pPr>
        <w:rPr>
          <w:rFonts w:asciiTheme="majorHAnsi" w:hAnsiTheme="majorHAnsi" w:cstheme="majorHAnsi"/>
          <w:sz w:val="22"/>
        </w:rPr>
      </w:pPr>
      <w:r w:rsidRPr="006E6AEB">
        <w:rPr>
          <w:rFonts w:asciiTheme="majorHAnsi" w:hAnsiTheme="majorHAnsi" w:cstheme="majorHAnsi"/>
          <w:sz w:val="22"/>
        </w:rPr>
        <w:t>Los escenarios de reserva verifican la ocupación de jornadas, los conflictos de agenda entre pacientes y médicos, la vigencia de retenciones de tres minutos y la autorización de sobrecupo. El resultado esperado de una solicitud inválida es un rechazo controlado, sin crear una cita inconsistente.</w:t>
      </w:r>
    </w:p>
    <w:p w14:paraId="1001C66D" w14:textId="77777777" w:rsidR="001D744A" w:rsidRPr="006E6AEB" w:rsidRDefault="00000000" w:rsidP="006E6AEB">
      <w:pPr>
        <w:rPr>
          <w:rFonts w:asciiTheme="majorHAnsi" w:hAnsiTheme="majorHAnsi" w:cstheme="majorHAnsi"/>
          <w:b/>
          <w:bCs/>
          <w:sz w:val="22"/>
        </w:rPr>
      </w:pPr>
      <w:r w:rsidRPr="006E6AEB">
        <w:rPr>
          <w:rFonts w:asciiTheme="majorHAnsi" w:hAnsiTheme="majorHAnsi" w:cstheme="majorHAnsi"/>
          <w:b/>
          <w:bCs/>
          <w:sz w:val="22"/>
        </w:rPr>
        <w:t>Asistencia y cancelaciones</w:t>
      </w:r>
    </w:p>
    <w:p w14:paraId="2F25F161" w14:textId="77777777" w:rsidR="001D744A" w:rsidRPr="006E6AEB" w:rsidRDefault="00000000" w:rsidP="006E6AEB">
      <w:pPr>
        <w:rPr>
          <w:rFonts w:asciiTheme="majorHAnsi" w:hAnsiTheme="majorHAnsi" w:cstheme="majorHAnsi"/>
          <w:sz w:val="22"/>
        </w:rPr>
      </w:pPr>
      <w:r w:rsidRPr="006E6AEB">
        <w:rPr>
          <w:rFonts w:asciiTheme="majorHAnsi" w:hAnsiTheme="majorHAnsi" w:cstheme="majorHAnsi"/>
          <w:sz w:val="22"/>
        </w:rPr>
        <w:t>Se revisan cancelaciones con datos de auditoría, llegadas tardías sujetas a validación y ausencias registradas después del tiempo establecido. También se comprueba la restricción por acumulación de ausencias, sin utilizar información de pacientes reales.</w:t>
      </w:r>
    </w:p>
    <w:p w14:paraId="5DA9EF67" w14:textId="77777777" w:rsidR="001D744A" w:rsidRPr="006E6AEB" w:rsidRDefault="00000000" w:rsidP="006E6AEB">
      <w:pPr>
        <w:rPr>
          <w:rFonts w:asciiTheme="majorHAnsi" w:hAnsiTheme="majorHAnsi" w:cstheme="majorHAnsi"/>
          <w:b/>
          <w:bCs/>
          <w:sz w:val="22"/>
        </w:rPr>
      </w:pPr>
      <w:r w:rsidRPr="006E6AEB">
        <w:rPr>
          <w:rFonts w:asciiTheme="majorHAnsi" w:hAnsiTheme="majorHAnsi" w:cstheme="majorHAnsi"/>
          <w:b/>
          <w:bCs/>
          <w:sz w:val="22"/>
        </w:rPr>
        <w:t>Aplicación e infraestructura</w:t>
      </w:r>
    </w:p>
    <w:p w14:paraId="5B52221A" w14:textId="77777777" w:rsidR="001D744A" w:rsidRDefault="00000000" w:rsidP="006E6AEB">
      <w:pPr>
        <w:rPr>
          <w:rFonts w:asciiTheme="majorHAnsi" w:hAnsiTheme="majorHAnsi" w:cstheme="majorHAnsi"/>
          <w:sz w:val="22"/>
        </w:rPr>
      </w:pPr>
      <w:r w:rsidRPr="006E6AEB">
        <w:rPr>
          <w:rFonts w:asciiTheme="majorHAnsi" w:hAnsiTheme="majorHAnsi" w:cstheme="majorHAnsi"/>
          <w:sz w:val="22"/>
        </w:rPr>
        <w:t xml:space="preserve">Las pruebas de aplicación verifican la coordinación entre casos de uso y repositorios. Las de infraestructura revisan que los datos recuperados no puedan modificar </w:t>
      </w:r>
      <w:r w:rsidRPr="006E6AEB">
        <w:rPr>
          <w:rFonts w:asciiTheme="majorHAnsi" w:hAnsiTheme="majorHAnsi" w:cstheme="majorHAnsi"/>
          <w:sz w:val="22"/>
        </w:rPr>
        <w:lastRenderedPageBreak/>
        <w:t>accidentalmente lo almacenado y que las operaciones simuladas de confirmación y reversión produzcan el efecto previsto.</w:t>
      </w:r>
    </w:p>
    <w:p w14:paraId="472F9F77" w14:textId="77777777" w:rsidR="006E6AEB" w:rsidRPr="006E6AEB" w:rsidRDefault="006E6AEB" w:rsidP="006E6AEB">
      <w:pPr>
        <w:rPr>
          <w:rFonts w:asciiTheme="majorHAnsi" w:hAnsiTheme="majorHAnsi" w:cstheme="majorHAnsi"/>
          <w:sz w:val="22"/>
        </w:rPr>
      </w:pPr>
    </w:p>
    <w:p w14:paraId="78F3178F" w14:textId="77777777" w:rsidR="001D744A" w:rsidRPr="006E6AEB" w:rsidRDefault="00000000" w:rsidP="006E6AEB">
      <w:pPr>
        <w:pStyle w:val="Ttulo2"/>
      </w:pPr>
      <w:r w:rsidRPr="006E6AEB">
        <w:t>10. Guía para incorporar las capturas reales</w:t>
      </w:r>
    </w:p>
    <w:p w14:paraId="20DBBA2B" w14:textId="77777777" w:rsidR="001D744A" w:rsidRPr="006E6AEB" w:rsidRDefault="00000000">
      <w:pPr>
        <w:rPr>
          <w:rFonts w:asciiTheme="majorHAnsi" w:hAnsiTheme="majorHAnsi" w:cstheme="majorHAnsi"/>
          <w:sz w:val="22"/>
        </w:rPr>
      </w:pPr>
      <w:r w:rsidRPr="006E6AEB">
        <w:rPr>
          <w:rFonts w:asciiTheme="majorHAnsi" w:hAnsiTheme="majorHAnsi" w:cstheme="majorHAnsi"/>
          <w:sz w:val="22"/>
        </w:rPr>
        <w:t>En la primera captura conviene mostrar el explorador de Visual Studio Code con las carpetas src y tests abiertas, para comprobar la organización del proyecto. En la segunda se debe observar la terminal integrada con el comando de ejecución y varios nombres de pruebas. La tercera debe incluir el final de la salida con el total de 115 pruebas y el mensaje OK. Deben tomarse de la ejecución local del equipo y no sustituirse por imágenes ilustrativas.</w:t>
      </w:r>
    </w:p>
    <w:p w14:paraId="2881C8C8" w14:textId="77777777" w:rsidR="001D744A" w:rsidRDefault="00000000">
      <w:pPr>
        <w:rPr>
          <w:rFonts w:asciiTheme="majorHAnsi" w:hAnsiTheme="majorHAnsi" w:cstheme="majorHAnsi"/>
          <w:sz w:val="22"/>
        </w:rPr>
      </w:pPr>
      <w:r w:rsidRPr="006E6AEB">
        <w:rPr>
          <w:rFonts w:asciiTheme="majorHAnsi" w:hAnsiTheme="majorHAnsi" w:cstheme="majorHAnsi"/>
          <w:sz w:val="22"/>
        </w:rPr>
        <w:t>Debajo de cada imagen se recomienda conservar su título y añadir una explicación breve de lo que demuestra. Antes de entregar, verificar que las cifras del documento coincidan con la ejecución realizada; si cambia el código, también puede cambiar el número de pruebas.</w:t>
      </w:r>
    </w:p>
    <w:p w14:paraId="3C533597" w14:textId="77777777" w:rsidR="006E6AEB" w:rsidRPr="006E6AEB" w:rsidRDefault="006E6AEB">
      <w:pPr>
        <w:rPr>
          <w:rFonts w:asciiTheme="majorHAnsi" w:hAnsiTheme="majorHAnsi" w:cstheme="majorHAnsi"/>
          <w:sz w:val="22"/>
        </w:rPr>
      </w:pPr>
    </w:p>
    <w:p w14:paraId="16006D3C" w14:textId="77777777" w:rsidR="001D744A" w:rsidRPr="006E6AEB" w:rsidRDefault="00000000" w:rsidP="006E6AEB">
      <w:pPr>
        <w:pStyle w:val="Ttulo2"/>
      </w:pPr>
      <w:r w:rsidRPr="006E6AEB">
        <w:t>11. Evaluación del alcance de la evidencia</w:t>
      </w:r>
    </w:p>
    <w:p w14:paraId="296B62B3" w14:textId="77777777" w:rsidR="001D744A" w:rsidRDefault="00000000">
      <w:r w:rsidRPr="006E6AEB">
        <w:rPr>
          <w:rFonts w:asciiTheme="majorHAnsi" w:hAnsiTheme="majorHAnsi" w:cstheme="majorHAnsi"/>
          <w:sz w:val="22"/>
        </w:rPr>
        <w:t>El resultado OK indica que las aserciones programadas se cumplieron durante la ejecución observada. No garantiza que se hayan probado todas las situaciones posibles. La suite cubre el comportamiento de referencia del dominio, los servicios y la infraestructura simulada, mientras que la concurrencia real, la base de datos, la seguridad y las notificaciones externas quedan fuera de su alcance. Esta distinción es importante para interpretar los result</w:t>
      </w:r>
      <w:r>
        <w:t>ados con precisión.</w:t>
      </w:r>
    </w:p>
    <w:sectPr w:rsidR="001D744A" w:rsidSect="00DE1F3F">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32D5D" w14:textId="77777777" w:rsidR="006624AD" w:rsidRDefault="006624AD" w:rsidP="00685253">
      <w:pPr>
        <w:spacing w:after="0" w:line="240" w:lineRule="auto"/>
      </w:pPr>
      <w:r>
        <w:separator/>
      </w:r>
    </w:p>
  </w:endnote>
  <w:endnote w:type="continuationSeparator" w:id="0">
    <w:p w14:paraId="53899E09" w14:textId="77777777" w:rsidR="006624AD" w:rsidRDefault="006624AD" w:rsidP="00685253">
      <w:pPr>
        <w:spacing w:after="0" w:line="240" w:lineRule="auto"/>
      </w:pPr>
      <w:r>
        <w:continuationSeparator/>
      </w:r>
    </w:p>
  </w:endnote>
  <w:endnote w:type="continuationNotice" w:id="1">
    <w:p w14:paraId="209DB4E5" w14:textId="77777777" w:rsidR="006624AD" w:rsidRDefault="006624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5C886AB2" w14:textId="77777777" w:rsidTr="01005E6B">
      <w:tc>
        <w:tcPr>
          <w:tcW w:w="2835" w:type="dxa"/>
        </w:tcPr>
        <w:p w14:paraId="646A6470" w14:textId="77777777" w:rsidR="01005E6B" w:rsidRDefault="01005E6B" w:rsidP="01005E6B">
          <w:pPr>
            <w:pStyle w:val="Encabezado"/>
            <w:ind w:left="-115"/>
          </w:pPr>
        </w:p>
      </w:tc>
      <w:tc>
        <w:tcPr>
          <w:tcW w:w="2835" w:type="dxa"/>
        </w:tcPr>
        <w:p w14:paraId="609C1000" w14:textId="77777777" w:rsidR="01005E6B" w:rsidRDefault="01005E6B" w:rsidP="01005E6B">
          <w:pPr>
            <w:pStyle w:val="Encabezado"/>
            <w:jc w:val="center"/>
          </w:pPr>
        </w:p>
      </w:tc>
      <w:tc>
        <w:tcPr>
          <w:tcW w:w="2835" w:type="dxa"/>
        </w:tcPr>
        <w:p w14:paraId="5E1EBEBE" w14:textId="77777777" w:rsidR="01005E6B" w:rsidRDefault="01005E6B" w:rsidP="01005E6B">
          <w:pPr>
            <w:pStyle w:val="Encabezado"/>
            <w:ind w:right="-115"/>
            <w:jc w:val="right"/>
          </w:pPr>
        </w:p>
      </w:tc>
    </w:tr>
  </w:tbl>
  <w:p w14:paraId="7872092D"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1202" w14:textId="77777777" w:rsidR="006624AD" w:rsidRDefault="006624AD" w:rsidP="00685253">
      <w:pPr>
        <w:spacing w:after="0" w:line="240" w:lineRule="auto"/>
      </w:pPr>
      <w:r>
        <w:separator/>
      </w:r>
    </w:p>
  </w:footnote>
  <w:footnote w:type="continuationSeparator" w:id="0">
    <w:p w14:paraId="0A72F16E" w14:textId="77777777" w:rsidR="006624AD" w:rsidRDefault="006624AD" w:rsidP="00685253">
      <w:pPr>
        <w:spacing w:after="0" w:line="240" w:lineRule="auto"/>
      </w:pPr>
      <w:r>
        <w:continuationSeparator/>
      </w:r>
    </w:p>
  </w:footnote>
  <w:footnote w:type="continuationNotice" w:id="1">
    <w:p w14:paraId="2BBAE562" w14:textId="77777777" w:rsidR="006624AD" w:rsidRDefault="006624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DCEF"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B75E51"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04AA2AB0"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F7D91"/>
    <w:multiLevelType w:val="hybridMultilevel"/>
    <w:tmpl w:val="6C208888"/>
    <w:lvl w:ilvl="0" w:tplc="B546F2F0">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7"/>
  </w:num>
  <w:num w:numId="2" w16cid:durableId="206913873">
    <w:abstractNumId w:val="6"/>
  </w:num>
  <w:num w:numId="3" w16cid:durableId="2055736322">
    <w:abstractNumId w:val="2"/>
  </w:num>
  <w:num w:numId="4" w16cid:durableId="1575237468">
    <w:abstractNumId w:val="5"/>
  </w:num>
  <w:num w:numId="5" w16cid:durableId="1931742875">
    <w:abstractNumId w:val="0"/>
  </w:num>
  <w:num w:numId="6" w16cid:durableId="143202984">
    <w:abstractNumId w:val="8"/>
  </w:num>
  <w:num w:numId="7" w16cid:durableId="1580209689">
    <w:abstractNumId w:val="3"/>
  </w:num>
  <w:num w:numId="8" w16cid:durableId="2048723477">
    <w:abstractNumId w:val="1"/>
  </w:num>
  <w:num w:numId="9" w16cid:durableId="532763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C6840"/>
    <w:rsid w:val="001D744A"/>
    <w:rsid w:val="001E0A65"/>
    <w:rsid w:val="001E6620"/>
    <w:rsid w:val="002125C5"/>
    <w:rsid w:val="003427B9"/>
    <w:rsid w:val="0037473A"/>
    <w:rsid w:val="00394F9B"/>
    <w:rsid w:val="00397D03"/>
    <w:rsid w:val="003B265B"/>
    <w:rsid w:val="003D29A4"/>
    <w:rsid w:val="003E0B33"/>
    <w:rsid w:val="00417427"/>
    <w:rsid w:val="00463962"/>
    <w:rsid w:val="00472B17"/>
    <w:rsid w:val="00474F79"/>
    <w:rsid w:val="00510153"/>
    <w:rsid w:val="00560FB4"/>
    <w:rsid w:val="005A6A71"/>
    <w:rsid w:val="005B1484"/>
    <w:rsid w:val="005C2BD3"/>
    <w:rsid w:val="00610808"/>
    <w:rsid w:val="00650E3B"/>
    <w:rsid w:val="006624AD"/>
    <w:rsid w:val="00685253"/>
    <w:rsid w:val="006D3C31"/>
    <w:rsid w:val="006E6AEB"/>
    <w:rsid w:val="00701A1A"/>
    <w:rsid w:val="00750CCA"/>
    <w:rsid w:val="007611E9"/>
    <w:rsid w:val="00832977"/>
    <w:rsid w:val="00834490"/>
    <w:rsid w:val="00845B51"/>
    <w:rsid w:val="00851AE7"/>
    <w:rsid w:val="00874607"/>
    <w:rsid w:val="00881A17"/>
    <w:rsid w:val="0091071B"/>
    <w:rsid w:val="00927322"/>
    <w:rsid w:val="009C2646"/>
    <w:rsid w:val="009E6BCF"/>
    <w:rsid w:val="00A10177"/>
    <w:rsid w:val="00A30076"/>
    <w:rsid w:val="00A3031B"/>
    <w:rsid w:val="00A8760B"/>
    <w:rsid w:val="00AA51FF"/>
    <w:rsid w:val="00AA6238"/>
    <w:rsid w:val="00AB3559"/>
    <w:rsid w:val="00AC6A01"/>
    <w:rsid w:val="00B05939"/>
    <w:rsid w:val="00B05B0A"/>
    <w:rsid w:val="00BD4174"/>
    <w:rsid w:val="00BF5FA8"/>
    <w:rsid w:val="00C16F56"/>
    <w:rsid w:val="00C229C6"/>
    <w:rsid w:val="00C36405"/>
    <w:rsid w:val="00CA0F0C"/>
    <w:rsid w:val="00D00985"/>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257A"/>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Arial" w:hAnsi="Arial"/>
      <w:sz w:val="21"/>
    </w:rPr>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eastAsia="Times New Roman"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A3031B"/>
    <w:pPr>
      <w:spacing w:after="160"/>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1427</Words>
  <Characters>7851</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Danna Sarai Rodriguez Ortiz</cp:lastModifiedBy>
  <cp:revision>2</cp:revision>
  <dcterms:created xsi:type="dcterms:W3CDTF">2026-10-16T06:39:00Z</dcterms:created>
  <dcterms:modified xsi:type="dcterms:W3CDTF">2026-10-16T06:39:00Z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