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97376B">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97376B">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TOCHeading"/>
          </w:pPr>
        </w:p>
        <w:p w14:paraId="619779A2" w14:textId="77777777" w:rsidR="00D13AB4" w:rsidRDefault="00DD14A9">
          <w:pPr>
            <w:pStyle w:val="TOC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Hyperlink"/>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97376B">
          <w:pPr>
            <w:pStyle w:val="TOC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Hyperlink"/>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97376B">
          <w:pPr>
            <w:pStyle w:val="TOC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Hyperlink"/>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97376B">
          <w:pPr>
            <w:pStyle w:val="TOC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Hyperlink"/>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97376B">
          <w:pPr>
            <w:pStyle w:val="TOC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Hyperlink"/>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97376B">
          <w:pPr>
            <w:pStyle w:val="TOC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Hyperlink"/>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97376B">
          <w:pPr>
            <w:pStyle w:val="TOC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Hyperlink"/>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97376B">
          <w:pPr>
            <w:pStyle w:val="TOC1"/>
            <w:rPr>
              <w:rFonts w:eastAsiaTheme="minorEastAsia"/>
              <w:color w:val="auto"/>
              <w:kern w:val="0"/>
              <w:szCs w:val="22"/>
              <w:lang w:eastAsia="fr-FR"/>
            </w:rPr>
          </w:pPr>
          <w:hyperlink w:anchor="_Toc402943044" w:history="1">
            <w:r w:rsidR="00D13AB4" w:rsidRPr="005069F5">
              <w:rPr>
                <w:rStyle w:val="Hyperlink"/>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97376B">
          <w:pPr>
            <w:pStyle w:val="TOC1"/>
            <w:rPr>
              <w:rFonts w:eastAsiaTheme="minorEastAsia"/>
              <w:color w:val="auto"/>
              <w:kern w:val="0"/>
              <w:szCs w:val="22"/>
              <w:lang w:eastAsia="fr-FR"/>
            </w:rPr>
          </w:pPr>
          <w:hyperlink w:anchor="_Toc402943045" w:history="1">
            <w:r w:rsidR="00D13AB4" w:rsidRPr="005069F5">
              <w:rPr>
                <w:rStyle w:val="Hyperlink"/>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97376B">
          <w:pPr>
            <w:pStyle w:val="TOC1"/>
            <w:rPr>
              <w:rFonts w:eastAsiaTheme="minorEastAsia"/>
              <w:color w:val="auto"/>
              <w:kern w:val="0"/>
              <w:szCs w:val="22"/>
              <w:lang w:eastAsia="fr-FR"/>
            </w:rPr>
          </w:pPr>
          <w:hyperlink w:anchor="_Toc402943046" w:history="1">
            <w:r w:rsidR="00D13AB4" w:rsidRPr="005069F5">
              <w:rPr>
                <w:rStyle w:val="Hyperlink"/>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97376B">
          <w:pPr>
            <w:pStyle w:val="TOC1"/>
            <w:rPr>
              <w:rFonts w:eastAsiaTheme="minorEastAsia"/>
              <w:color w:val="auto"/>
              <w:kern w:val="0"/>
              <w:szCs w:val="22"/>
              <w:lang w:eastAsia="fr-FR"/>
            </w:rPr>
          </w:pPr>
          <w:hyperlink w:anchor="_Toc402943047" w:history="1">
            <w:r w:rsidR="00D13AB4" w:rsidRPr="005069F5">
              <w:rPr>
                <w:rStyle w:val="Hyperlink"/>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Heading1"/>
      </w:pPr>
      <w:bookmarkStart w:id="0" w:name="_Toc402943037"/>
      <w:r w:rsidRPr="00610FBD">
        <w:lastRenderedPageBreak/>
        <w:t>Conception globale de l’architecture applicative</w:t>
      </w:r>
      <w:bookmarkEnd w:id="0"/>
    </w:p>
    <w:p w14:paraId="390E68DE" w14:textId="77777777" w:rsidR="00502667" w:rsidRPr="00610FBD" w:rsidRDefault="00B1262D">
      <w:pPr>
        <w:pStyle w:val="Heading2"/>
      </w:pPr>
      <w:bookmarkStart w:id="1" w:name="_Toc402943038"/>
      <w:r w:rsidRPr="00610FBD">
        <w:t>Modèles Conceptuels de données</w:t>
      </w:r>
      <w:bookmarkEnd w:id="1"/>
    </w:p>
    <w:p w14:paraId="78D9D567" w14:textId="6A93F022" w:rsidR="00D67C24" w:rsidRPr="00610FBD" w:rsidRDefault="00AB3AD7" w:rsidP="00AB3AD7">
      <w:r w:rsidRPr="00610FBD">
        <w:t>L’architecture applicative de notre SI s’appuie sur des modèles conceptuels</w:t>
      </w:r>
      <w:r w:rsidR="00610FBD" w:rsidRPr="00610FBD">
        <w:t xml:space="preserve"> bien précis décrivant l’ensemble des</w:t>
      </w:r>
      <w:r w:rsidRPr="00610FBD">
        <w:t xml:space="preserve"> objets métiers du domaine.</w:t>
      </w:r>
      <w:r w:rsidR="00E12660" w:rsidRPr="00610FBD">
        <w:br/>
        <w:t>Ces modèles décrivent les entités interagissant avec les agent</w:t>
      </w:r>
      <w:r w:rsidR="00405D4D">
        <w:t>s (en plus du chef d’agence). T</w:t>
      </w:r>
      <w:r w:rsidR="00E12660"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r w:rsidR="00D67C24">
        <w:b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Heading2"/>
      </w:pPr>
      <w:bookmarkStart w:id="2" w:name="_Toc402943039"/>
      <w:r w:rsidRPr="00610FBD">
        <w:t>Blocs applicatifs</w:t>
      </w:r>
      <w:bookmarkEnd w:id="2"/>
    </w:p>
    <w:p w14:paraId="49A17F19" w14:textId="77777777" w:rsidR="00D67C24" w:rsidRDefault="00D67C24" w:rsidP="00D67C24">
      <w:pPr>
        <w:pStyle w:val="Heading3"/>
      </w:pPr>
      <w:bookmarkStart w:id="3" w:name="_Toc402943040"/>
      <w:r>
        <w:t>Clients &amp; Produits :</w:t>
      </w:r>
      <w:bookmarkEnd w:id="3"/>
    </w:p>
    <w:p w14:paraId="5395B58D" w14:textId="77777777" w:rsidR="00767360" w:rsidRDefault="00767360" w:rsidP="00D67C24">
      <w:r>
        <w:t>Au cours de notre analyse, nous avons opté pour un découpage en 4 blocs applicatifs distincts :</w:t>
      </w:r>
    </w:p>
    <w:p w14:paraId="3162C966" w14:textId="23FED82E" w:rsidR="00D67C24" w:rsidRDefault="00767360" w:rsidP="00767360">
      <w:pPr>
        <w:pStyle w:val="ListParagraph"/>
        <w:numPr>
          <w:ilvl w:val="0"/>
          <w:numId w:val="24"/>
        </w:numPr>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767360">
      <w:pPr>
        <w:pStyle w:val="ListParagraph"/>
        <w:numPr>
          <w:ilvl w:val="0"/>
          <w:numId w:val="24"/>
        </w:numPr>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767360">
      <w:pPr>
        <w:pStyle w:val="ListParagraph"/>
        <w:numPr>
          <w:ilvl w:val="0"/>
          <w:numId w:val="24"/>
        </w:numPr>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B63FC7">
      <w:pPr>
        <w:pStyle w:val="ListParagraph"/>
        <w:numPr>
          <w:ilvl w:val="0"/>
          <w:numId w:val="24"/>
        </w:numPr>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Heading3"/>
      </w:pPr>
      <w:bookmarkStart w:id="4" w:name="_Toc402943041"/>
      <w:r>
        <w:t>Commercial :</w:t>
      </w:r>
      <w:bookmarkEnd w:id="4"/>
    </w:p>
    <w:p w14:paraId="51DA553D" w14:textId="77777777" w:rsidR="00CD406C" w:rsidRDefault="00CD406C" w:rsidP="00CD406C">
      <w:r>
        <w:t xml:space="preserve">Ce modèle conceptuel sera découpé </w:t>
      </w:r>
      <w:r w:rsidR="00C167D3">
        <w:t>en 6 blocs distincts, reprenant des blocs précédemment définis.</w:t>
      </w:r>
    </w:p>
    <w:p w14:paraId="4004E12C" w14:textId="69CF18A7" w:rsidR="00C167D3" w:rsidRDefault="00723E01" w:rsidP="00723E01">
      <w:pPr>
        <w:pStyle w:val="ListParagraph"/>
        <w:numPr>
          <w:ilvl w:val="0"/>
          <w:numId w:val="24"/>
        </w:numPr>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723E01">
      <w:pPr>
        <w:pStyle w:val="ListParagraph"/>
        <w:numPr>
          <w:ilvl w:val="0"/>
          <w:numId w:val="24"/>
        </w:numPr>
      </w:pPr>
      <w:r>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723E01">
      <w:pPr>
        <w:pStyle w:val="ListParagraph"/>
        <w:numPr>
          <w:ilvl w:val="0"/>
          <w:numId w:val="24"/>
        </w:numPr>
      </w:pPr>
      <w:r>
        <w:lastRenderedPageBreak/>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77777777" w:rsidR="00B63FC7" w:rsidRPr="00B63FC7" w:rsidRDefault="00B63FC7" w:rsidP="00723E01">
      <w:pPr>
        <w:pStyle w:val="ListParagraph"/>
        <w:numPr>
          <w:ilvl w:val="0"/>
          <w:numId w:val="24"/>
        </w:numPr>
      </w:pPr>
      <w:r>
        <w:t xml:space="preserve">Le bloc </w:t>
      </w:r>
      <w:r>
        <w:rPr>
          <w:b/>
        </w:rPr>
        <w:t>Evènement : …</w:t>
      </w:r>
    </w:p>
    <w:p w14:paraId="7A3FC365" w14:textId="5EEED1C6" w:rsidR="00B63FC7" w:rsidRDefault="00B63FC7" w:rsidP="00723E01">
      <w:pPr>
        <w:pStyle w:val="ListParagraph"/>
        <w:numPr>
          <w:ilvl w:val="0"/>
          <w:numId w:val="24"/>
        </w:numPr>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CommentReference"/>
        </w:rPr>
        <w:commentReference w:id="5"/>
      </w:r>
      <w:r>
        <w:t>.</w:t>
      </w:r>
    </w:p>
    <w:p w14:paraId="7B37FC4A" w14:textId="53A93727" w:rsidR="00B63FC7" w:rsidRDefault="006730E3" w:rsidP="006730E3">
      <w:pPr>
        <w:pStyle w:val="ListParagraph"/>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Heading2"/>
      </w:pPr>
      <w:bookmarkStart w:id="6" w:name="_Toc402943042"/>
      <w:r w:rsidRPr="00610FBD">
        <w:lastRenderedPageBreak/>
        <w:t>Cycle de vie des objets metiers</w:t>
      </w:r>
      <w:bookmarkEnd w:id="6"/>
    </w:p>
    <w:p w14:paraId="1BF0EF20" w14:textId="527FF0E8" w:rsidR="00C107D9" w:rsidRDefault="005C7A06">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Heading2"/>
      </w:pPr>
      <w:bookmarkStart w:id="7" w:name="_Toc402943043"/>
      <w:r w:rsidRPr="00610FBD">
        <w:t>Choix de l’environnement technique</w:t>
      </w:r>
      <w:bookmarkEnd w:id="7"/>
    </w:p>
    <w:p w14:paraId="210DFE97" w14:textId="61838883" w:rsidR="00E37D5D" w:rsidRPr="00D37C91" w:rsidRDefault="003E5502">
      <w:r>
        <w:t xml:space="preserve">Conformément aux plans de la MOA de l’entreprise, l’architecture technique globale mise en œuvre sera une architecture </w:t>
      </w:r>
      <w:r>
        <w:rPr>
          <w:b/>
        </w:rPr>
        <w:t>Client/Serveur n-tiers</w:t>
      </w:r>
      <w:r w:rsidR="00E62A2F">
        <w:rPr>
          <w:b/>
        </w:rPr>
        <w:t xml:space="preserve">. </w:t>
      </w:r>
      <w:r w:rsidR="00E62A2F">
        <w:t>Cette dernière bénéficiera des avantages du modèle Client/Serveur</w:t>
      </w:r>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D37C91">
      <w:r>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Heading1"/>
      </w:pPr>
      <w:bookmarkStart w:id="8" w:name="_Toc402943044"/>
      <w:r w:rsidRPr="00610FBD">
        <w:lastRenderedPageBreak/>
        <w:t>Conception fonctionnelle détaillée</w:t>
      </w:r>
      <w:bookmarkEnd w:id="8"/>
    </w:p>
    <w:p w14:paraId="14764C0E" w14:textId="28A237E6" w:rsidR="00D13AB4" w:rsidRDefault="00D13AB4" w:rsidP="00D13AB4">
      <w:pPr>
        <w:pStyle w:val="Heading2"/>
      </w:pPr>
      <w:r>
        <w:t xml:space="preserve">Diagrammes d’activité &amp; </w:t>
      </w:r>
      <w:commentRangeStart w:id="9"/>
      <w:r>
        <w:t>SMA</w:t>
      </w:r>
      <w:commentRangeEnd w:id="9"/>
      <w:r w:rsidR="00BC08AD">
        <w:rPr>
          <w:rStyle w:val="CommentReference"/>
          <w:rFonts w:asciiTheme="minorHAnsi" w:eastAsiaTheme="minorHAnsi" w:hAnsiTheme="minorHAnsi" w:cstheme="minorBidi"/>
          <w:caps w:val="0"/>
          <w:color w:val="595959" w:themeColor="text1" w:themeTint="A6"/>
          <w14:ligatures w14:val="none"/>
        </w:rPr>
        <w:commentReference w:id="9"/>
      </w:r>
      <w:r>
        <w:t> :</w:t>
      </w:r>
    </w:p>
    <w:p w14:paraId="5E342C3B" w14:textId="400D1050" w:rsidR="00D13AB4" w:rsidRDefault="003719DF" w:rsidP="003719DF">
      <w:r>
        <w:t>//Comment Général</w:t>
      </w: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bookmarkStart w:id="10" w:name="_GoBack"/>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bookmarkEnd w:id="10"/>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3719DF" w:rsidRDefault="00D13AB4" w:rsidP="00D13AB4">
      <w:pPr>
        <w:pStyle w:val="Heading2"/>
      </w:pPr>
      <w:r w:rsidRPr="003719DF">
        <w:t xml:space="preserve">Spécification IHM centrée </w:t>
      </w:r>
      <w:commentRangeStart w:id="11"/>
      <w:r w:rsidRPr="003719DF">
        <w:t>OM</w:t>
      </w:r>
      <w:commentRangeEnd w:id="11"/>
      <w:r w:rsidR="00BC08AD">
        <w:rPr>
          <w:rStyle w:val="CommentReference"/>
          <w:rFonts w:asciiTheme="minorHAnsi" w:eastAsiaTheme="minorHAnsi" w:hAnsiTheme="minorHAnsi" w:cstheme="minorBidi"/>
          <w:caps w:val="0"/>
          <w:color w:val="595959" w:themeColor="text1" w:themeTint="A6"/>
          <w14:ligatures w14:val="none"/>
        </w:rPr>
        <w:commentReference w:id="11"/>
      </w:r>
      <w:r w:rsidRPr="003719DF">
        <w:t> :</w:t>
      </w:r>
    </w:p>
    <w:p w14:paraId="3FB055F2" w14:textId="447A2F3F" w:rsidR="00D13AB4" w:rsidRPr="003719DF" w:rsidRDefault="00D13AB4" w:rsidP="00D13AB4">
      <w:pPr>
        <w:pStyle w:val="Heading3"/>
      </w:pPr>
      <w:r w:rsidRPr="003719DF">
        <w:t>EDF :</w:t>
      </w:r>
    </w:p>
    <w:p w14:paraId="6ADE0ABD" w14:textId="367F678A" w:rsidR="00D13AB4" w:rsidRPr="003719DF" w:rsidRDefault="00D13AB4" w:rsidP="00D13AB4"/>
    <w:p w14:paraId="634EEF17" w14:textId="4CAD01BD" w:rsidR="00D13AB4" w:rsidRDefault="00D13AB4" w:rsidP="00D13AB4">
      <w:pPr>
        <w:pStyle w:val="Heading3"/>
      </w:pPr>
      <w:r>
        <w:t>Description des Fenêtres :</w:t>
      </w:r>
    </w:p>
    <w:p w14:paraId="66373E10" w14:textId="75D505AF" w:rsidR="00D13AB4" w:rsidRDefault="00D13AB4" w:rsidP="00D13AB4"/>
    <w:p w14:paraId="7054DD8D" w14:textId="064924EA" w:rsidR="00D13AB4" w:rsidRPr="00D13AB4" w:rsidRDefault="00D13AB4" w:rsidP="00D13AB4">
      <w:pPr>
        <w:pStyle w:val="Heading3"/>
      </w:pPr>
      <w:r>
        <w:t>SMA :</w:t>
      </w:r>
    </w:p>
    <w:p w14:paraId="02C46017" w14:textId="4103B063" w:rsidR="00502667" w:rsidRDefault="00DD14A9">
      <w:pPr>
        <w:pStyle w:val="Heading1"/>
      </w:pPr>
      <w:bookmarkStart w:id="12" w:name="_Toc402943045"/>
      <w:r w:rsidRPr="00610FBD">
        <w:lastRenderedPageBreak/>
        <w:t>Conception applicative détaillée</w:t>
      </w:r>
      <w:bookmarkEnd w:id="12"/>
    </w:p>
    <w:p w14:paraId="42A6FB31" w14:textId="77777777" w:rsidR="00D13AB4" w:rsidRDefault="00D13AB4" w:rsidP="00D13AB4">
      <w:pPr>
        <w:pStyle w:val="Heading2"/>
      </w:pPr>
      <w:r>
        <w:t>Services et dynamique de l’architecture</w:t>
      </w:r>
    </w:p>
    <w:p w14:paraId="1AFF606C" w14:textId="77777777" w:rsidR="00D13AB4" w:rsidRDefault="00D13AB4" w:rsidP="00D13AB4"/>
    <w:p w14:paraId="5222BCA4" w14:textId="77777777" w:rsidR="00D13AB4" w:rsidRDefault="00D13AB4" w:rsidP="00D13AB4"/>
    <w:p w14:paraId="19ABBC44" w14:textId="77777777" w:rsidR="00D13AB4" w:rsidRDefault="00D13AB4" w:rsidP="00D13AB4"/>
    <w:p w14:paraId="6C624AA0" w14:textId="77777777" w:rsidR="00D13AB4" w:rsidRDefault="00D13AB4" w:rsidP="00D13AB4">
      <w:pPr>
        <w:pStyle w:val="Heading2"/>
      </w:pPr>
      <w:r>
        <w:t>Specification des services (IHM contact)</w:t>
      </w:r>
    </w:p>
    <w:p w14:paraId="11D5D8BC" w14:textId="77777777" w:rsidR="003E6F62" w:rsidRDefault="003E6F62" w:rsidP="003E6F62">
      <w:pPr>
        <w:pStyle w:val="Heading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SM2 : GetListeContactsPrévus</w:t>
            </w:r>
          </w:p>
          <w:p w14:paraId="13E393F3" w14:textId="77777777" w:rsidR="006A5D14" w:rsidRDefault="006A5D14" w:rsidP="003E6F62">
            <w:r>
              <w:t>SOM Liés : GetListeClients (SOM3), GetContactsPrévus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 idAgence</w:t>
            </w:r>
          </w:p>
        </w:tc>
        <w:tc>
          <w:tcPr>
            <w:tcW w:w="4603" w:type="dxa"/>
          </w:tcPr>
          <w:p w14:paraId="76B2EAA1" w14:textId="77777777"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liste&lt;ContactPrévu,MotifContact,Client&gt;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ListParagraph"/>
              <w:numPr>
                <w:ilvl w:val="0"/>
                <w:numId w:val="24"/>
              </w:numPr>
              <w:rPr>
                <w:b w:val="0"/>
              </w:rPr>
            </w:pPr>
            <w:r w:rsidRPr="004D7DCD">
              <w:rPr>
                <w:b w:val="0"/>
              </w:rPr>
              <w:t>Lister les clients de l’agence (SOM3)</w:t>
            </w:r>
          </w:p>
          <w:p w14:paraId="0A4A7003" w14:textId="77777777" w:rsidR="00A9725C" w:rsidRPr="004D7DCD" w:rsidRDefault="00A9725C" w:rsidP="00A9725C">
            <w:pPr>
              <w:pStyle w:val="ListParagraph"/>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SOM3 : GetListeClient</w:t>
            </w:r>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SOM4 : GetContactsPrévus</w:t>
            </w:r>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 ContactPrévu || MotifContact</w:t>
            </w:r>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idAgence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IdClient | </w:t>
            </w:r>
            <w:r w:rsidRPr="00371064">
              <w:rPr>
                <w:b/>
                <w:u w:val="single"/>
              </w:rPr>
              <w:t>Sortie</w:t>
            </w:r>
            <w:r w:rsidRPr="004D7DCD">
              <w:t> : liste&lt;ContactPrévu,MotifContact&gt;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Heading3"/>
      </w:pPr>
      <w:r>
        <w:t xml:space="preserve">Affecter Agent à </w:t>
      </w:r>
      <w:commentRangeStart w:id="13"/>
      <w:r>
        <w:t>Contact</w:t>
      </w:r>
      <w:commentRangeEnd w:id="13"/>
      <w:r w:rsidR="00BC08AD">
        <w:rPr>
          <w:rStyle w:val="CommentReference"/>
          <w:rFonts w:asciiTheme="minorHAnsi" w:eastAsiaTheme="minorHAnsi" w:hAnsiTheme="minorHAnsi" w:cstheme="minorBidi"/>
          <w:b w:val="0"/>
          <w:bCs w:val="0"/>
          <w:color w:val="595959" w:themeColor="text1" w:themeTint="A6"/>
          <w14:ligatures w14:val="none"/>
        </w:rPr>
        <w:commentReference w:id="13"/>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SM5 : AffecterAgent</w:t>
            </w:r>
          </w:p>
          <w:p w14:paraId="1B7F9107" w14:textId="1945785F" w:rsidR="007973A1" w:rsidRDefault="007973A1" w:rsidP="00405D4D">
            <w:r>
              <w:t>SOM Liés : AffecterAgent (SOM7), MAJinfosAgent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 idAgence</w:t>
            </w:r>
            <w:r w:rsidR="007973A1">
              <w:rPr>
                <w:b w:val="0"/>
              </w:rPr>
              <w:t>, idContact</w:t>
            </w:r>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r w:rsidR="007973A1">
              <w:t>Bool</w:t>
            </w:r>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ListParagraph"/>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ListParagraph"/>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SOM7 : AffecterAgent</w:t>
            </w:r>
          </w:p>
        </w:tc>
        <w:tc>
          <w:tcPr>
            <w:tcW w:w="4608" w:type="dxa"/>
          </w:tcPr>
          <w:p w14:paraId="2DCE0ECB" w14:textId="3218E57E" w:rsidR="004D7DCD" w:rsidRDefault="00162BAE" w:rsidP="00405D4D">
            <w:pPr>
              <w:cnfStyle w:val="100000000000" w:firstRow="1" w:lastRow="0" w:firstColumn="0" w:lastColumn="0" w:oddVBand="0" w:evenVBand="0" w:oddHBand="0" w:evenHBand="0" w:firstRowFirstColumn="0" w:firstRowLastColumn="0" w:lastRowFirstColumn="0" w:lastRowLastColumn="0"/>
            </w:pPr>
            <w:r>
              <w:t>SOM8 : MAJinfosAgent</w:t>
            </w:r>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lastRenderedPageBreak/>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r w:rsidR="00162BAE">
              <w:rPr>
                <w:b w:val="0"/>
              </w:rPr>
              <w:t>idContact, idAgent</w:t>
            </w:r>
            <w:r w:rsidRPr="004D7DCD">
              <w:rPr>
                <w:b w:val="0"/>
              </w:rPr>
              <w:t xml:space="preserve"> | </w:t>
            </w:r>
            <w:r w:rsidRPr="00371064">
              <w:rPr>
                <w:u w:val="single"/>
              </w:rPr>
              <w:t>Sortie</w:t>
            </w:r>
            <w:r w:rsidRPr="004D7DCD">
              <w:rPr>
                <w:b w:val="0"/>
              </w:rPr>
              <w:t xml:space="preserve"> : </w:t>
            </w:r>
            <w:r w:rsidR="00162BAE">
              <w:rPr>
                <w:b w:val="0"/>
              </w:rPr>
              <w:t>Bool</w:t>
            </w:r>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 IdAgent</w:t>
            </w:r>
            <w:r w:rsidRPr="004D7DCD">
              <w:t xml:space="preserve"> | </w:t>
            </w:r>
            <w:r w:rsidRPr="00371064">
              <w:rPr>
                <w:b/>
                <w:u w:val="single"/>
              </w:rPr>
              <w:t>Sortie</w:t>
            </w:r>
            <w:r w:rsidRPr="004D7DCD">
              <w:t xml:space="preserve"> : </w:t>
            </w:r>
            <w:r w:rsidR="00371064">
              <w:t>Bool</w:t>
            </w:r>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Heading1"/>
      </w:pPr>
      <w:bookmarkStart w:id="14" w:name="_Toc402943046"/>
      <w:r w:rsidRPr="00610FBD">
        <w:lastRenderedPageBreak/>
        <w:t>Architecture technique</w:t>
      </w:r>
      <w:bookmarkEnd w:id="14"/>
    </w:p>
    <w:p w14:paraId="0DE04D05" w14:textId="784B8EAC" w:rsidR="00EC5232" w:rsidRDefault="003911D3" w:rsidP="003911D3">
      <w:r>
        <w:t xml:space="preserve">Conformément aux plans de la MOA de l’entreprise, l’architecture technique globale mise en œuvre sera une architecture </w:t>
      </w:r>
      <w:r>
        <w:rPr>
          <w:b/>
        </w:rPr>
        <w:t xml:space="preserve">Client/Serveur n-tiers. </w:t>
      </w:r>
      <w:r>
        <w:t>Nous détaillerons dans cette section du rapport l’architecture technique tout en spécifiant les différents niveaux logiques.</w:t>
      </w:r>
    </w:p>
    <w:p w14:paraId="73900CE4" w14:textId="439CCA46" w:rsidR="003911D3" w:rsidRDefault="003911D3" w:rsidP="003911D3">
      <w:pPr>
        <w:pStyle w:val="Heading2"/>
      </w:pPr>
      <w:r>
        <w:t>Couche</w:t>
      </w:r>
      <w:r w:rsidR="00A12944">
        <w:t>s</w:t>
      </w:r>
      <w:r>
        <w:t xml:space="preserve"> présentation</w:t>
      </w:r>
      <w:r w:rsidR="00A12944">
        <w:t xml:space="preserve"> &amp; Logique applicative</w:t>
      </w:r>
    </w:p>
    <w:p w14:paraId="648DA770" w14:textId="10B79548" w:rsidR="003911D3" w:rsidRDefault="00932632" w:rsidP="003911D3">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Heading2"/>
      </w:pPr>
      <w:r>
        <w:t>Couche Logique Metier &amp; Acces aux ressources</w:t>
      </w:r>
    </w:p>
    <w:p w14:paraId="4F314D06" w14:textId="2EDDF9D7" w:rsidR="00A12944" w:rsidRDefault="00A12944" w:rsidP="00A12944">
      <w:r>
        <w:t>Conformément aux choix précédemment établis, les applications Java EE permettent de détenir le noyau applicatif dans le Conteneur EJB. Ce dernier intègre les composants métiers nécessaires à la logique métier et les composants d’accès aux données.</w:t>
      </w:r>
    </w:p>
    <w:p w14:paraId="65FA4D42" w14:textId="7E6709CF" w:rsidR="00C06870" w:rsidRDefault="00C06870" w:rsidP="00C06870">
      <w:pPr>
        <w:pStyle w:val="Heading2"/>
      </w:pPr>
      <w:r>
        <w:t>Couche Ressources</w:t>
      </w:r>
    </w:p>
    <w:p w14:paraId="5077E142" w14:textId="7FFDC6A2" w:rsidR="000A6F13" w:rsidRPr="006C1112" w:rsidRDefault="00B902B1" w:rsidP="00B902B1">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Database,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0F77548" w14:textId="77777777" w:rsidR="00502667" w:rsidRPr="00610FBD" w:rsidRDefault="00B1262D" w:rsidP="00B1262D">
      <w:pPr>
        <w:pStyle w:val="Heading1"/>
      </w:pPr>
      <w:bookmarkStart w:id="15" w:name="_Toc402943047"/>
      <w:r w:rsidRPr="00610FBD">
        <w:lastRenderedPageBreak/>
        <w:t>Contacts</w:t>
      </w:r>
      <w:bookmarkEnd w:id="15"/>
    </w:p>
    <w:tbl>
      <w:tblPr>
        <w:tblW w:w="5000" w:type="pct"/>
        <w:tblCellMar>
          <w:left w:w="0" w:type="dxa"/>
          <w:right w:w="0" w:type="dxa"/>
        </w:tblCellMar>
        <w:tblLook w:val="04A0" w:firstRow="1" w:lastRow="0" w:firstColumn="1" w:lastColumn="0" w:noHBand="0" w:noVBand="1"/>
        <w:tblDescription w:val="Contact information"/>
      </w:tblPr>
      <w:tblGrid>
        <w:gridCol w:w="3068"/>
        <w:gridCol w:w="6"/>
        <w:gridCol w:w="3068"/>
        <w:gridCol w:w="6"/>
        <w:gridCol w:w="3068"/>
      </w:tblGrid>
      <w:tr w:rsidR="00502667" w:rsidRPr="00610FBD" w14:paraId="614CC924" w14:textId="77777777">
        <w:tc>
          <w:tcPr>
            <w:tcW w:w="1659"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11" w:type="pct"/>
          </w:tcPr>
          <w:p w14:paraId="29394924" w14:textId="77777777" w:rsidR="00502667" w:rsidRPr="00610FBD" w:rsidRDefault="00502667" w:rsidP="00B1262D">
            <w:pPr>
              <w:pStyle w:val="TableReverseHeading"/>
              <w:ind w:left="0"/>
            </w:pPr>
          </w:p>
        </w:tc>
        <w:tc>
          <w:tcPr>
            <w:tcW w:w="1659"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12" w:type="pct"/>
          </w:tcPr>
          <w:p w14:paraId="4274479E" w14:textId="77777777" w:rsidR="00502667" w:rsidRPr="00610FBD" w:rsidRDefault="00502667">
            <w:pPr>
              <w:pStyle w:val="TableReverseHeading"/>
            </w:pPr>
          </w:p>
        </w:tc>
        <w:tc>
          <w:tcPr>
            <w:tcW w:w="1659"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502667" w:rsidRPr="00610FBD" w14:paraId="29AD633B" w14:textId="77777777">
        <w:tc>
          <w:tcPr>
            <w:tcW w:w="1659" w:type="pct"/>
          </w:tcPr>
          <w:p w14:paraId="59CD5FA4" w14:textId="77777777" w:rsidR="00502667" w:rsidRPr="00610FBD" w:rsidRDefault="008A6DF2">
            <w:pPr>
              <w:pStyle w:val="NoSpacing"/>
              <w:spacing w:before="0"/>
              <w:rPr>
                <w:lang w:val="fr-FR"/>
              </w:rPr>
            </w:pPr>
            <w:r w:rsidRPr="00610FBD">
              <w:rPr>
                <w:noProof/>
                <w:lang w:val="fr-FR" w:eastAsia="fr-FR"/>
              </w:rPr>
              <w:drawing>
                <wp:inline distT="0" distB="0" distL="0" distR="0" wp14:anchorId="1FEAA5CF" wp14:editId="07E7AC87">
                  <wp:extent cx="1920240" cy="1280160"/>
                  <wp:effectExtent l="0" t="0" r="3810" b="0"/>
                  <wp:docPr id="9" name="Pictur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29"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36DB0732" w14:textId="77777777" w:rsidR="00502667" w:rsidRPr="00610FBD" w:rsidRDefault="00502667">
            <w:pPr>
              <w:pStyle w:val="NoSpacing"/>
              <w:spacing w:before="0"/>
              <w:rPr>
                <w:lang w:val="fr-FR"/>
              </w:rPr>
            </w:pPr>
          </w:p>
        </w:tc>
        <w:tc>
          <w:tcPr>
            <w:tcW w:w="1659" w:type="pct"/>
          </w:tcPr>
          <w:p w14:paraId="0BAFE33B" w14:textId="77777777" w:rsidR="00502667" w:rsidRPr="00610FBD" w:rsidRDefault="008A6DF2">
            <w:pPr>
              <w:pStyle w:val="NoSpacing"/>
              <w:spacing w:before="0"/>
              <w:rPr>
                <w:lang w:val="fr-FR"/>
              </w:rPr>
            </w:pPr>
            <w:r w:rsidRPr="00610FBD">
              <w:rPr>
                <w:noProof/>
                <w:lang w:val="fr-FR" w:eastAsia="fr-FR"/>
              </w:rPr>
              <w:drawing>
                <wp:inline distT="0" distB="0" distL="0" distR="0" wp14:anchorId="5DD25E9B" wp14:editId="6A84368C">
                  <wp:extent cx="1922147" cy="1280160"/>
                  <wp:effectExtent l="0" t="0" r="1905" b="0"/>
                  <wp:docPr id="8" name="Picture 8"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75AD0EA5" w14:textId="77777777" w:rsidR="00502667" w:rsidRPr="00610FBD" w:rsidRDefault="00502667">
            <w:pPr>
              <w:pStyle w:val="NoSpacing"/>
              <w:spacing w:before="0"/>
              <w:rPr>
                <w:lang w:val="fr-FR"/>
              </w:rPr>
            </w:pPr>
          </w:p>
        </w:tc>
        <w:tc>
          <w:tcPr>
            <w:tcW w:w="1659" w:type="pct"/>
          </w:tcPr>
          <w:p w14:paraId="0B17C356" w14:textId="77777777" w:rsidR="00502667" w:rsidRPr="00610FBD" w:rsidRDefault="008A6DF2">
            <w:pPr>
              <w:pStyle w:val="NoSpacing"/>
              <w:spacing w:before="0"/>
              <w:rPr>
                <w:lang w:val="fr-FR"/>
              </w:rPr>
            </w:pPr>
            <w:r w:rsidRPr="00610FBD">
              <w:rPr>
                <w:noProof/>
                <w:lang w:val="fr-FR" w:eastAsia="fr-FR"/>
              </w:rPr>
              <w:drawing>
                <wp:inline distT="0" distB="0" distL="0" distR="0" wp14:anchorId="6D2D9BAF" wp14:editId="09BA67F6">
                  <wp:extent cx="1920663" cy="1280160"/>
                  <wp:effectExtent l="0" t="0" r="3810" b="0"/>
                  <wp:docPr id="7" name="Picture 7"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31"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r>
      <w:tr w:rsidR="00502667" w:rsidRPr="00610FBD" w14:paraId="7B7379CA" w14:textId="77777777">
        <w:tc>
          <w:tcPr>
            <w:tcW w:w="1659" w:type="pct"/>
          </w:tcPr>
          <w:p w14:paraId="7BC48F9E" w14:textId="77777777" w:rsidR="00502667" w:rsidRPr="00610FBD" w:rsidRDefault="00502667">
            <w:pPr>
              <w:pStyle w:val="TableText"/>
            </w:pPr>
          </w:p>
        </w:tc>
        <w:tc>
          <w:tcPr>
            <w:tcW w:w="11" w:type="pct"/>
          </w:tcPr>
          <w:p w14:paraId="3EC6A1A6" w14:textId="77777777" w:rsidR="00502667" w:rsidRPr="00610FBD" w:rsidRDefault="00502667">
            <w:pPr>
              <w:pStyle w:val="TableText"/>
            </w:pPr>
          </w:p>
        </w:tc>
        <w:tc>
          <w:tcPr>
            <w:tcW w:w="1659" w:type="pct"/>
          </w:tcPr>
          <w:p w14:paraId="653443E1" w14:textId="77777777" w:rsidR="00502667" w:rsidRPr="00610FBD" w:rsidRDefault="00502667">
            <w:pPr>
              <w:pStyle w:val="TableText"/>
            </w:pPr>
          </w:p>
        </w:tc>
        <w:tc>
          <w:tcPr>
            <w:tcW w:w="12" w:type="pct"/>
          </w:tcPr>
          <w:p w14:paraId="211D0221" w14:textId="77777777" w:rsidR="00502667" w:rsidRPr="00610FBD" w:rsidRDefault="00502667">
            <w:pPr>
              <w:pStyle w:val="TableText"/>
            </w:pPr>
          </w:p>
        </w:tc>
        <w:tc>
          <w:tcPr>
            <w:tcW w:w="1659" w:type="pct"/>
          </w:tcPr>
          <w:p w14:paraId="70E77B56" w14:textId="77777777" w:rsidR="00502667" w:rsidRPr="00610FBD" w:rsidRDefault="00502667">
            <w:pPr>
              <w:pStyle w:val="TableText"/>
            </w:pPr>
          </w:p>
        </w:tc>
      </w:tr>
      <w:tr w:rsidR="00B1262D" w:rsidRPr="00610FBD" w14:paraId="78155FBE" w14:textId="77777777" w:rsidTr="00B1262D">
        <w:tc>
          <w:tcPr>
            <w:tcW w:w="1659"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11"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12"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DD14A9" w:rsidRPr="00610FBD" w14:paraId="39B409B9" w14:textId="77777777" w:rsidTr="00B1262D">
        <w:tc>
          <w:tcPr>
            <w:tcW w:w="1659" w:type="pct"/>
          </w:tcPr>
          <w:p w14:paraId="6706E645" w14:textId="77777777" w:rsidR="00B1262D" w:rsidRPr="00610FBD" w:rsidRDefault="00B1262D" w:rsidP="00B1262D">
            <w:pPr>
              <w:pStyle w:val="TableText"/>
              <w:rPr>
                <w:b/>
                <w:bCs/>
              </w:rPr>
            </w:pPr>
            <w:r w:rsidRPr="00610FBD">
              <w:rPr>
                <w:b/>
                <w:bCs/>
                <w:noProof/>
                <w:lang w:eastAsia="fr-FR"/>
              </w:rPr>
              <w:drawing>
                <wp:inline distT="0" distB="0" distL="0" distR="0" wp14:anchorId="4F3304AF" wp14:editId="73478FE1">
                  <wp:extent cx="1920240" cy="1280160"/>
                  <wp:effectExtent l="0" t="0" r="3810" b="0"/>
                  <wp:docPr id="3" name="Picture 3"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29"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0EBCD4CA" w14:textId="77777777" w:rsidR="00B1262D" w:rsidRPr="00610FBD" w:rsidRDefault="00B1262D" w:rsidP="00B1262D">
            <w:pPr>
              <w:pStyle w:val="TableText"/>
            </w:pPr>
          </w:p>
        </w:tc>
        <w:tc>
          <w:tcPr>
            <w:tcW w:w="1659" w:type="pct"/>
          </w:tcPr>
          <w:p w14:paraId="7D3BF630" w14:textId="77777777" w:rsidR="00B1262D" w:rsidRPr="00610FBD" w:rsidRDefault="00B1262D" w:rsidP="00B1262D">
            <w:pPr>
              <w:pStyle w:val="TableText"/>
              <w:rPr>
                <w:b/>
                <w:bCs/>
              </w:rPr>
            </w:pPr>
            <w:r w:rsidRPr="00610FBD">
              <w:rPr>
                <w:b/>
                <w:bCs/>
                <w:noProof/>
                <w:lang w:eastAsia="fr-FR"/>
              </w:rPr>
              <w:drawing>
                <wp:inline distT="0" distB="0" distL="0" distR="0" wp14:anchorId="1B679092" wp14:editId="6F21DED1">
                  <wp:extent cx="1922147" cy="1280160"/>
                  <wp:effectExtent l="0" t="0" r="1905" b="0"/>
                  <wp:docPr id="4" name="Picture 4"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0060811C" w14:textId="77777777" w:rsidR="00B1262D" w:rsidRPr="00610FBD" w:rsidRDefault="00B1262D" w:rsidP="00B1262D">
            <w:pPr>
              <w:pStyle w:val="TableText"/>
            </w:pPr>
          </w:p>
        </w:tc>
        <w:tc>
          <w:tcPr>
            <w:tcW w:w="1659" w:type="pct"/>
          </w:tcPr>
          <w:p w14:paraId="1145B16B" w14:textId="77777777" w:rsidR="00B1262D" w:rsidRPr="00610FBD" w:rsidRDefault="00B1262D" w:rsidP="00B1262D">
            <w:pPr>
              <w:pStyle w:val="TableText"/>
              <w:rPr>
                <w:b/>
                <w:bCs/>
              </w:rPr>
            </w:pPr>
            <w:r w:rsidRPr="00610FBD">
              <w:rPr>
                <w:b/>
                <w:bCs/>
                <w:noProof/>
                <w:lang w:eastAsia="fr-FR"/>
              </w:rPr>
              <w:drawing>
                <wp:inline distT="0" distB="0" distL="0" distR="0" wp14:anchorId="016DF775" wp14:editId="72BAFCF9">
                  <wp:extent cx="1920663" cy="1280160"/>
                  <wp:effectExtent l="0" t="0" r="3810" b="0"/>
                  <wp:docPr id="5" name="Picture 5"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31"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r>
      <w:tr w:rsidR="00DD14A9" w:rsidRPr="00610FBD" w14:paraId="5D72A9CB" w14:textId="77777777" w:rsidTr="00B1262D">
        <w:tc>
          <w:tcPr>
            <w:tcW w:w="1659" w:type="pct"/>
          </w:tcPr>
          <w:p w14:paraId="4AE5DAB9" w14:textId="77777777" w:rsidR="00B1262D" w:rsidRPr="00610FBD" w:rsidRDefault="00B1262D" w:rsidP="00405D4D">
            <w:pPr>
              <w:pStyle w:val="TableText"/>
              <w:rPr>
                <w:b/>
                <w:bCs/>
              </w:rPr>
            </w:pPr>
          </w:p>
        </w:tc>
        <w:tc>
          <w:tcPr>
            <w:tcW w:w="11" w:type="pct"/>
          </w:tcPr>
          <w:p w14:paraId="6F04D96D" w14:textId="77777777" w:rsidR="00B1262D" w:rsidRPr="00610FBD" w:rsidRDefault="00B1262D" w:rsidP="00405D4D">
            <w:pPr>
              <w:pStyle w:val="TableText"/>
            </w:pPr>
          </w:p>
        </w:tc>
        <w:tc>
          <w:tcPr>
            <w:tcW w:w="1659" w:type="pct"/>
          </w:tcPr>
          <w:p w14:paraId="28160BDB" w14:textId="77777777" w:rsidR="00B1262D" w:rsidRPr="00610FBD" w:rsidRDefault="00B1262D" w:rsidP="00405D4D">
            <w:pPr>
              <w:pStyle w:val="TableText"/>
              <w:rPr>
                <w:b/>
                <w:bCs/>
              </w:rPr>
            </w:pPr>
          </w:p>
        </w:tc>
        <w:tc>
          <w:tcPr>
            <w:tcW w:w="12" w:type="pct"/>
          </w:tcPr>
          <w:p w14:paraId="70D1A1B4" w14:textId="77777777" w:rsidR="00B1262D" w:rsidRPr="00610FBD" w:rsidRDefault="00B1262D" w:rsidP="00405D4D">
            <w:pPr>
              <w:pStyle w:val="TableText"/>
            </w:pPr>
          </w:p>
        </w:tc>
        <w:tc>
          <w:tcPr>
            <w:tcW w:w="1659" w:type="pct"/>
          </w:tcPr>
          <w:p w14:paraId="35356BBB" w14:textId="77777777" w:rsidR="00B1262D" w:rsidRPr="00610FBD" w:rsidRDefault="00B1262D" w:rsidP="00405D4D">
            <w:pPr>
              <w:pStyle w:val="TableText"/>
              <w:rPr>
                <w:b/>
                <w:bCs/>
              </w:rPr>
            </w:pPr>
          </w:p>
        </w:tc>
      </w:tr>
    </w:tbl>
    <w:p w14:paraId="12E8A7D1" w14:textId="77777777" w:rsidR="00502667" w:rsidRPr="00610FBD" w:rsidRDefault="00502667">
      <w:pPr>
        <w:spacing w:before="720"/>
      </w:pPr>
    </w:p>
    <w:sectPr w:rsidR="00502667" w:rsidRPr="00610FBD">
      <w:headerReference w:type="default" r:id="rId32"/>
      <w:footerReference w:type="default" r:id="rId33"/>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Text"/>
      </w:pPr>
      <w:r>
        <w:rPr>
          <w:rStyle w:val="CommentReference"/>
        </w:rPr>
        <w:annotationRef/>
      </w:r>
      <w:r>
        <w:t>Insertiion des découpages</w:t>
      </w:r>
    </w:p>
  </w:comment>
  <w:comment w:id="9" w:author="Slifer" w:date="2014-11-05T11:50:00Z" w:initials="Sl">
    <w:p w14:paraId="3CBBDBBE" w14:textId="77777777" w:rsidR="00405D4D" w:rsidRDefault="00405D4D">
      <w:pPr>
        <w:pStyle w:val="CommentText"/>
      </w:pPr>
      <w:r>
        <w:rPr>
          <w:rStyle w:val="CommentReference"/>
        </w:rPr>
        <w:annotationRef/>
      </w:r>
      <w:r>
        <w:t>Insertion des DA</w:t>
      </w:r>
    </w:p>
  </w:comment>
  <w:comment w:id="11" w:author="Slifer" w:date="2014-11-05T11:50:00Z" w:initials="Sl">
    <w:p w14:paraId="0DE9ED2E" w14:textId="77777777" w:rsidR="00405D4D" w:rsidRDefault="00405D4D">
      <w:pPr>
        <w:pStyle w:val="CommentText"/>
      </w:pPr>
      <w:r>
        <w:rPr>
          <w:rStyle w:val="CommentReference"/>
        </w:rPr>
        <w:annotationRef/>
      </w:r>
      <w:r>
        <w:t>KARIM</w:t>
      </w:r>
    </w:p>
  </w:comment>
  <w:comment w:id="13" w:author="Slifer" w:date="2014-11-05T11:51:00Z" w:initials="Sl">
    <w:p w14:paraId="623CB96D" w14:textId="77777777" w:rsidR="00405D4D" w:rsidRDefault="00405D4D">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3CBBDBBE"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7A57B" w14:textId="77777777" w:rsidR="0097376B" w:rsidRDefault="0097376B">
      <w:pPr>
        <w:spacing w:after="0" w:line="240" w:lineRule="auto"/>
      </w:pPr>
      <w:r>
        <w:separator/>
      </w:r>
    </w:p>
  </w:endnote>
  <w:endnote w:type="continuationSeparator" w:id="0">
    <w:p w14:paraId="776C6A9C" w14:textId="77777777" w:rsidR="0097376B" w:rsidRDefault="0097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Footer"/>
    </w:pPr>
    <w:r>
      <w:t xml:space="preserve">Page </w:t>
    </w:r>
    <w:r>
      <w:fldChar w:fldCharType="begin"/>
    </w:r>
    <w:r>
      <w:instrText xml:space="preserve"> page </w:instrText>
    </w:r>
    <w:r>
      <w:fldChar w:fldCharType="separate"/>
    </w:r>
    <w:r w:rsidR="003719DF">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2D368" w14:textId="77777777" w:rsidR="0097376B" w:rsidRDefault="0097376B">
      <w:pPr>
        <w:spacing w:after="0" w:line="240" w:lineRule="auto"/>
      </w:pPr>
      <w:r>
        <w:separator/>
      </w:r>
    </w:p>
  </w:footnote>
  <w:footnote w:type="continuationSeparator" w:id="0">
    <w:p w14:paraId="0CB6F75A" w14:textId="77777777" w:rsidR="0097376B" w:rsidRDefault="009737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3719DF">
      <w:rPr>
        <w:noProof/>
      </w:rPr>
      <w:instrText>Conception applicative détaillée</w:instrText>
    </w:r>
    <w:r>
      <w:rPr>
        <w:noProof/>
      </w:rPr>
      <w:fldChar w:fldCharType="end"/>
    </w:r>
    <w:r>
      <w:instrText>&lt;&gt; “Error*” “</w:instrText>
    </w:r>
    <w:r>
      <w:fldChar w:fldCharType="begin"/>
    </w:r>
    <w:r>
      <w:instrText xml:space="preserve"> STYLEREF “Heading 1”</w:instrText>
    </w:r>
    <w:r>
      <w:fldChar w:fldCharType="separate"/>
    </w:r>
    <w:r w:rsidR="003719DF">
      <w:rPr>
        <w:noProof/>
      </w:rPr>
      <w:instrText>Conception applicative détaillée</w:instrText>
    </w:r>
    <w:r>
      <w:rPr>
        <w:noProof/>
      </w:rPr>
      <w:fldChar w:fldCharType="end"/>
    </w:r>
    <w:r>
      <w:fldChar w:fldCharType="separate"/>
    </w:r>
    <w:r w:rsidR="003719DF">
      <w:rPr>
        <w:noProof/>
      </w:rPr>
      <w:t>Conception applicative détaillée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D2A180A"/>
    <w:multiLevelType w:val="hybridMultilevel"/>
    <w:tmpl w:val="B4B61B96"/>
    <w:lvl w:ilvl="0" w:tplc="FF52A52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A6F13"/>
    <w:rsid w:val="000B413C"/>
    <w:rsid w:val="00143C55"/>
    <w:rsid w:val="00162BAE"/>
    <w:rsid w:val="00177DF0"/>
    <w:rsid w:val="00184626"/>
    <w:rsid w:val="00192857"/>
    <w:rsid w:val="001C1973"/>
    <w:rsid w:val="002F654E"/>
    <w:rsid w:val="00311573"/>
    <w:rsid w:val="00314B5C"/>
    <w:rsid w:val="0035298C"/>
    <w:rsid w:val="00371064"/>
    <w:rsid w:val="003719DF"/>
    <w:rsid w:val="003911D3"/>
    <w:rsid w:val="003E5502"/>
    <w:rsid w:val="003E6F62"/>
    <w:rsid w:val="00404FEC"/>
    <w:rsid w:val="00405D4D"/>
    <w:rsid w:val="004C1125"/>
    <w:rsid w:val="004D7DCD"/>
    <w:rsid w:val="004E15ED"/>
    <w:rsid w:val="004F0C70"/>
    <w:rsid w:val="00502667"/>
    <w:rsid w:val="00515608"/>
    <w:rsid w:val="005C7A06"/>
    <w:rsid w:val="00610FBD"/>
    <w:rsid w:val="00622682"/>
    <w:rsid w:val="00622752"/>
    <w:rsid w:val="006730E3"/>
    <w:rsid w:val="006A5D14"/>
    <w:rsid w:val="006C1112"/>
    <w:rsid w:val="006F1547"/>
    <w:rsid w:val="00723E01"/>
    <w:rsid w:val="00755646"/>
    <w:rsid w:val="00767360"/>
    <w:rsid w:val="007973A1"/>
    <w:rsid w:val="007E572D"/>
    <w:rsid w:val="008A6DF2"/>
    <w:rsid w:val="00932632"/>
    <w:rsid w:val="0097376B"/>
    <w:rsid w:val="009A4568"/>
    <w:rsid w:val="00A12944"/>
    <w:rsid w:val="00A577D0"/>
    <w:rsid w:val="00A81A40"/>
    <w:rsid w:val="00A9725C"/>
    <w:rsid w:val="00AB3AD7"/>
    <w:rsid w:val="00AC58D7"/>
    <w:rsid w:val="00B1262D"/>
    <w:rsid w:val="00B2329D"/>
    <w:rsid w:val="00B42CB4"/>
    <w:rsid w:val="00B63FC7"/>
    <w:rsid w:val="00B759E2"/>
    <w:rsid w:val="00B902B1"/>
    <w:rsid w:val="00BB7FFA"/>
    <w:rsid w:val="00BC08AD"/>
    <w:rsid w:val="00BF2084"/>
    <w:rsid w:val="00C06870"/>
    <w:rsid w:val="00C107D9"/>
    <w:rsid w:val="00C167D3"/>
    <w:rsid w:val="00C92703"/>
    <w:rsid w:val="00CD406C"/>
    <w:rsid w:val="00D13AB4"/>
    <w:rsid w:val="00D37C91"/>
    <w:rsid w:val="00D67C24"/>
    <w:rsid w:val="00D75CB7"/>
    <w:rsid w:val="00DA1F4D"/>
    <w:rsid w:val="00DA5E4A"/>
    <w:rsid w:val="00DB0BE5"/>
    <w:rsid w:val="00DD14A9"/>
    <w:rsid w:val="00DF6A61"/>
    <w:rsid w:val="00E12660"/>
    <w:rsid w:val="00E179D4"/>
    <w:rsid w:val="00E37D5D"/>
    <w:rsid w:val="00E57D5B"/>
    <w:rsid w:val="00E62A2F"/>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5A3A11"/>
    <w:rsid w:val="0073175A"/>
    <w:rsid w:val="00751EE7"/>
    <w:rsid w:val="00770BB3"/>
    <w:rsid w:val="007E68BD"/>
    <w:rsid w:val="0092022E"/>
    <w:rsid w:val="00A312EA"/>
    <w:rsid w:val="00AA375A"/>
    <w:rsid w:val="00B34BB0"/>
    <w:rsid w:val="00B855F7"/>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C7BC6AA3-DB91-46D6-AC47-9FCAD47E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26</TotalTime>
  <Pages>23</Pages>
  <Words>1450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Rapport DU Projet SOA</vt:lpstr>
    </vt:vector>
  </TitlesOfParts>
  <Company/>
  <LinksUpToDate>false</LinksUpToDate>
  <CharactersWithSpaces>9412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Slifer</cp:lastModifiedBy>
  <cp:revision>4</cp:revision>
  <cp:lastPrinted>2011-08-05T20:35:00Z</cp:lastPrinted>
  <dcterms:created xsi:type="dcterms:W3CDTF">2014-11-08T17:42:00Z</dcterms:created>
  <dcterms:modified xsi:type="dcterms:W3CDTF">2014-11-08T18:18:00Z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