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E541F1" w14:textId="77777777" w:rsidR="003D5ABD" w:rsidRPr="002808A1" w:rsidRDefault="009F0A62" w:rsidP="003D5ABD">
      <w:pPr>
        <w:jc w:val="center"/>
        <w:rPr>
          <w:rFonts w:ascii="Century Schoolbook" w:hAnsi="Century Schoolbook" w:cs="Arial"/>
          <w:b/>
          <w:color w:val="7F7F7F"/>
          <w:sz w:val="72"/>
          <w:szCs w:val="72"/>
        </w:rPr>
      </w:pPr>
      <w:r w:rsidRPr="002808A1">
        <w:rPr>
          <w:rFonts w:ascii="Century Schoolbook" w:hAnsi="Century Schoolbook" w:cs="Ayuthaya"/>
          <w:b/>
          <w:color w:val="7F7F7F"/>
          <w:sz w:val="32"/>
          <w:szCs w:val="32"/>
        </w:rPr>
        <w:t>INSA LYON – DEPT. INFORMATIQUE</w:t>
      </w:r>
    </w:p>
    <w:p w14:paraId="3D1FA6E6" w14:textId="77777777" w:rsidR="003D5ABD" w:rsidRPr="002808A1" w:rsidRDefault="003D5ABD" w:rsidP="003D5ABD">
      <w:pPr>
        <w:rPr>
          <w:rFonts w:ascii="Century Schoolbook" w:hAnsi="Century Schoolbook" w:cs="Ayuthaya"/>
          <w:color w:val="A6A6A6"/>
          <w:sz w:val="22"/>
          <w:szCs w:val="32"/>
        </w:rPr>
      </w:pPr>
    </w:p>
    <w:p w14:paraId="02529236" w14:textId="77777777" w:rsidR="003D5ABD" w:rsidRPr="002808A1" w:rsidRDefault="003D5ABD" w:rsidP="009E3C32">
      <w:pPr>
        <w:jc w:val="center"/>
        <w:rPr>
          <w:rFonts w:ascii="Century Schoolbook" w:hAnsi="Century Schoolbook" w:cs="Ayuthaya"/>
          <w:b/>
          <w:color w:val="7F7F7F"/>
          <w:sz w:val="32"/>
          <w:szCs w:val="32"/>
        </w:rPr>
      </w:pPr>
      <w:r w:rsidRPr="002808A1">
        <w:rPr>
          <w:rFonts w:ascii="Century Schoolbook" w:hAnsi="Century Schoolbook" w:cs="Ayuthaya"/>
          <w:b/>
          <w:color w:val="7F7F7F"/>
          <w:sz w:val="32"/>
          <w:szCs w:val="32"/>
        </w:rPr>
        <w:t>Projet Longue Durée - PLD</w:t>
      </w:r>
    </w:p>
    <w:p w14:paraId="34BFCE20" w14:textId="77777777" w:rsidR="00010550" w:rsidRPr="002808A1" w:rsidRDefault="009F0A62" w:rsidP="009E3C32">
      <w:pPr>
        <w:jc w:val="center"/>
        <w:rPr>
          <w:rFonts w:ascii="Century Schoolbook" w:hAnsi="Century Schoolbook" w:cs="Ayuthaya"/>
          <w:color w:val="A6A6A6"/>
          <w:sz w:val="32"/>
          <w:szCs w:val="32"/>
        </w:rPr>
      </w:pPr>
      <w:r w:rsidRPr="002808A1">
        <w:rPr>
          <w:rFonts w:ascii="Century Schoolbook" w:hAnsi="Century Schoolbook" w:cs="Ayuthaya"/>
          <w:color w:val="A6A6A6"/>
          <w:sz w:val="32"/>
          <w:szCs w:val="32"/>
        </w:rPr>
        <w:t>(H4103)</w:t>
      </w:r>
    </w:p>
    <w:p w14:paraId="3D53776C" w14:textId="77777777" w:rsidR="009E3C32" w:rsidRPr="002808A1" w:rsidRDefault="009E3C32" w:rsidP="009E3C32">
      <w:pPr>
        <w:jc w:val="center"/>
        <w:rPr>
          <w:rFonts w:ascii="Athelas Regular" w:hAnsi="Athelas Regular" w:cs="Arial"/>
          <w:color w:val="262626"/>
          <w:sz w:val="72"/>
          <w:szCs w:val="72"/>
        </w:rPr>
      </w:pPr>
    </w:p>
    <w:p w14:paraId="461933E4" w14:textId="77777777" w:rsidR="003D5ABD" w:rsidRPr="002808A1" w:rsidRDefault="003D5ABD" w:rsidP="009E3C32">
      <w:pPr>
        <w:jc w:val="center"/>
        <w:rPr>
          <w:rFonts w:ascii="Athelas Regular" w:hAnsi="Athelas Regular" w:cs="Arial"/>
          <w:color w:val="262626"/>
          <w:sz w:val="72"/>
          <w:szCs w:val="72"/>
        </w:rPr>
      </w:pPr>
    </w:p>
    <w:p w14:paraId="4FE87A82" w14:textId="4E043D75" w:rsidR="00010550" w:rsidRPr="002808A1" w:rsidRDefault="003965D6" w:rsidP="00010550">
      <w:pPr>
        <w:jc w:val="center"/>
        <w:rPr>
          <w:rFonts w:ascii="Athelas Regular" w:hAnsi="Athelas Regular" w:cs="Arial"/>
          <w:color w:val="262626"/>
          <w:sz w:val="70"/>
          <w:szCs w:val="70"/>
        </w:rPr>
      </w:pPr>
      <w:r>
        <w:rPr>
          <w:rFonts w:ascii="Athelas Regular" w:hAnsi="Athelas Regular" w:cs="Arial"/>
          <w:color w:val="262626"/>
          <w:sz w:val="70"/>
          <w:szCs w:val="70"/>
        </w:rPr>
        <w:t xml:space="preserve">Dossier </w:t>
      </w:r>
      <w:r w:rsidR="00313FF5">
        <w:rPr>
          <w:rFonts w:ascii="Athelas Regular" w:hAnsi="Athelas Regular" w:cs="Arial"/>
          <w:color w:val="262626"/>
          <w:sz w:val="70"/>
          <w:szCs w:val="70"/>
        </w:rPr>
        <w:t>de la s</w:t>
      </w:r>
      <w:r w:rsidR="005F2D66">
        <w:rPr>
          <w:rFonts w:ascii="Athelas Regular" w:hAnsi="Athelas Regular" w:cs="Arial"/>
          <w:color w:val="262626"/>
          <w:sz w:val="70"/>
          <w:szCs w:val="70"/>
        </w:rPr>
        <w:t xml:space="preserve">olution </w:t>
      </w:r>
      <w:r w:rsidR="00313FF5">
        <w:rPr>
          <w:rFonts w:ascii="Athelas Regular" w:hAnsi="Athelas Regular" w:cs="Arial"/>
          <w:color w:val="262626"/>
          <w:sz w:val="70"/>
          <w:szCs w:val="70"/>
        </w:rPr>
        <w:t>s</w:t>
      </w:r>
      <w:bookmarkStart w:id="0" w:name="_GoBack"/>
      <w:bookmarkEnd w:id="0"/>
      <w:r w:rsidR="005F2D66">
        <w:rPr>
          <w:rFonts w:ascii="Athelas Regular" w:hAnsi="Athelas Regular" w:cs="Arial"/>
          <w:color w:val="262626"/>
          <w:sz w:val="70"/>
          <w:szCs w:val="70"/>
        </w:rPr>
        <w:t>pécifique</w:t>
      </w:r>
    </w:p>
    <w:p w14:paraId="24B0AE69" w14:textId="77777777" w:rsidR="00010550" w:rsidRPr="002808A1" w:rsidRDefault="00010550" w:rsidP="00010550">
      <w:pPr>
        <w:jc w:val="center"/>
        <w:rPr>
          <w:rFonts w:ascii="Athelas Regular" w:hAnsi="Athelas Regular" w:cs="Arial"/>
          <w:color w:val="262626"/>
          <w:szCs w:val="72"/>
        </w:rPr>
      </w:pPr>
    </w:p>
    <w:p w14:paraId="291FBC2D" w14:textId="77777777" w:rsidR="00010550" w:rsidRPr="002808A1" w:rsidRDefault="00010550" w:rsidP="00010550">
      <w:pPr>
        <w:jc w:val="right"/>
        <w:rPr>
          <w:rFonts w:ascii="Century Schoolbook" w:hAnsi="Century Schoolbook" w:cs="Ayuthaya"/>
          <w:color w:val="262626"/>
          <w:sz w:val="22"/>
          <w:szCs w:val="32"/>
        </w:rPr>
      </w:pPr>
    </w:p>
    <w:p w14:paraId="4182CF82" w14:textId="77777777" w:rsidR="00010550" w:rsidRPr="002808A1" w:rsidRDefault="00010550" w:rsidP="00010550">
      <w:pPr>
        <w:jc w:val="right"/>
        <w:rPr>
          <w:rFonts w:ascii="Century Schoolbook" w:hAnsi="Century Schoolbook" w:cs="Ayuthaya"/>
          <w:b/>
          <w:color w:val="262626"/>
          <w:szCs w:val="32"/>
        </w:rPr>
      </w:pPr>
    </w:p>
    <w:p w14:paraId="525F7ACD" w14:textId="167B6C0C" w:rsidR="00010550" w:rsidRPr="002808A1" w:rsidRDefault="003D5ABD" w:rsidP="00010550">
      <w:pPr>
        <w:jc w:val="right"/>
        <w:rPr>
          <w:rFonts w:ascii="Century Schoolbook" w:hAnsi="Century Schoolbook" w:cs="Ayuthaya"/>
          <w:b/>
          <w:color w:val="262626"/>
          <w:szCs w:val="32"/>
        </w:rPr>
      </w:pPr>
      <w:r w:rsidRPr="002808A1">
        <w:rPr>
          <w:rFonts w:ascii="Century Schoolbook" w:hAnsi="Century Schoolbook" w:cs="Ayuthaya"/>
          <w:b/>
          <w:color w:val="262626"/>
          <w:szCs w:val="32"/>
        </w:rPr>
        <w:t>Réf. : PLD-SPIE/</w:t>
      </w:r>
      <w:r w:rsidR="003965D6">
        <w:rPr>
          <w:rFonts w:ascii="Century Schoolbook" w:hAnsi="Century Schoolbook" w:cs="Ayuthaya"/>
          <w:b/>
          <w:color w:val="262626"/>
          <w:szCs w:val="32"/>
        </w:rPr>
        <w:t>RE</w:t>
      </w:r>
      <w:r w:rsidR="00010550" w:rsidRPr="002808A1">
        <w:rPr>
          <w:rFonts w:ascii="Century Schoolbook" w:hAnsi="Century Schoolbook" w:cs="Ayuthaya"/>
          <w:b/>
          <w:color w:val="262626"/>
          <w:szCs w:val="32"/>
        </w:rPr>
        <w:t>/</w:t>
      </w:r>
      <w:r w:rsidR="003965D6">
        <w:rPr>
          <w:rFonts w:ascii="Century Schoolbook" w:hAnsi="Century Schoolbook" w:cs="Ayuthaya"/>
          <w:b/>
          <w:color w:val="262626"/>
          <w:szCs w:val="32"/>
        </w:rPr>
        <w:t>SSPEC</w:t>
      </w:r>
    </w:p>
    <w:p w14:paraId="33F6FCBD" w14:textId="77777777" w:rsidR="00010550" w:rsidRPr="002808A1" w:rsidRDefault="00010550" w:rsidP="00010550">
      <w:pPr>
        <w:rPr>
          <w:rFonts w:ascii="Century Schoolbook" w:hAnsi="Century Schoolbook" w:cs="Ayuthaya"/>
          <w:color w:val="262626"/>
          <w:sz w:val="22"/>
          <w:szCs w:val="32"/>
        </w:rPr>
      </w:pPr>
    </w:p>
    <w:p w14:paraId="254AB893" w14:textId="77777777" w:rsidR="00010550" w:rsidRPr="002808A1" w:rsidRDefault="00010550" w:rsidP="00010550">
      <w:pPr>
        <w:rPr>
          <w:rFonts w:ascii="Century Schoolbook" w:hAnsi="Century Schoolbook" w:cs="Ayuthaya"/>
          <w:color w:val="262626"/>
          <w:sz w:val="22"/>
          <w:szCs w:val="32"/>
        </w:rPr>
      </w:pPr>
    </w:p>
    <w:p w14:paraId="3E97B80B" w14:textId="77777777" w:rsidR="00010550" w:rsidRPr="002808A1" w:rsidRDefault="00010550" w:rsidP="00010550">
      <w:pPr>
        <w:rPr>
          <w:rFonts w:ascii="Century Schoolbook" w:hAnsi="Century Schoolbook" w:cs="Ayuthaya"/>
          <w:color w:val="262626"/>
          <w:sz w:val="22"/>
          <w:szCs w:val="32"/>
        </w:rPr>
      </w:pPr>
    </w:p>
    <w:p w14:paraId="5D7C5343" w14:textId="77777777" w:rsidR="00010550" w:rsidRPr="002808A1" w:rsidRDefault="00010550" w:rsidP="00010550">
      <w:pPr>
        <w:rPr>
          <w:rFonts w:ascii="Century Schoolbook" w:hAnsi="Century Schoolbook" w:cs="Ayuthaya"/>
          <w:color w:val="262626"/>
          <w:sz w:val="22"/>
          <w:szCs w:val="32"/>
        </w:rPr>
      </w:pPr>
    </w:p>
    <w:p w14:paraId="0593264F" w14:textId="75D43B96"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Document produit par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équipe projet</w:t>
      </w:r>
    </w:p>
    <w:p w14:paraId="79314690" w14:textId="0BAA7B0F"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Etat du document :</w:t>
      </w:r>
      <w:r w:rsidRPr="002808A1">
        <w:rPr>
          <w:rFonts w:ascii="Century Schoolbook" w:hAnsi="Century Schoolbook" w:cs="Ayuthaya"/>
          <w:color w:val="262626"/>
          <w:sz w:val="20"/>
          <w:szCs w:val="32"/>
        </w:rPr>
        <w:t xml:space="preserve"> </w:t>
      </w:r>
      <w:r w:rsidR="003D5ABD" w:rsidRPr="002808A1">
        <w:rPr>
          <w:rFonts w:ascii="Century Schoolbook" w:hAnsi="Century Schoolbook" w:cs="Ayuthaya"/>
          <w:color w:val="262626"/>
          <w:sz w:val="22"/>
          <w:szCs w:val="32"/>
        </w:rPr>
        <w:tab/>
      </w:r>
      <w:r w:rsidR="003D5ABD" w:rsidRPr="002808A1">
        <w:rPr>
          <w:rFonts w:ascii="Century Schoolbook" w:hAnsi="Century Schoolbook" w:cs="Ayuthaya"/>
          <w:color w:val="262626"/>
          <w:sz w:val="22"/>
          <w:szCs w:val="32"/>
        </w:rPr>
        <w:tab/>
      </w:r>
      <w:r w:rsidR="003D5ABD" w:rsidRPr="002808A1">
        <w:rPr>
          <w:rFonts w:ascii="Century Schoolbook" w:hAnsi="Century Schoolbook" w:cs="Ayuthaya"/>
          <w:color w:val="262626"/>
          <w:sz w:val="22"/>
          <w:szCs w:val="32"/>
        </w:rPr>
        <w:tab/>
      </w:r>
      <w:r w:rsidR="00641094">
        <w:rPr>
          <w:rFonts w:ascii="Century Schoolbook" w:hAnsi="Century Schoolbook" w:cs="Ayuthaya"/>
          <w:color w:val="262626"/>
          <w:sz w:val="22"/>
          <w:szCs w:val="32"/>
        </w:rPr>
        <w:t>terminé</w:t>
      </w:r>
    </w:p>
    <w:p w14:paraId="726D0669" w14:textId="08CC1E3A"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Date de dernière m-à-j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21/01/2014</w:t>
      </w:r>
    </w:p>
    <w:p w14:paraId="5B9BCCF9" w14:textId="18B32ADB"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Destinataires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 xml:space="preserve">équipe projet </w:t>
      </w:r>
    </w:p>
    <w:p w14:paraId="03135CC7" w14:textId="3FF773EE"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Validateur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Amine El Rhazi</w:t>
      </w:r>
    </w:p>
    <w:p w14:paraId="18DAFC7C" w14:textId="77777777" w:rsidR="00010550" w:rsidRPr="002808A1" w:rsidRDefault="00010550" w:rsidP="00010550">
      <w:pPr>
        <w:rPr>
          <w:rFonts w:ascii="Century Schoolbook" w:hAnsi="Century Schoolbook" w:cs="Ayuthaya"/>
          <w:color w:val="262626"/>
          <w:sz w:val="22"/>
          <w:szCs w:val="32"/>
        </w:rPr>
      </w:pPr>
    </w:p>
    <w:p w14:paraId="2414F1C0" w14:textId="77777777" w:rsidR="00972DEF" w:rsidRPr="002808A1" w:rsidRDefault="00972DEF" w:rsidP="00B4126E">
      <w:pPr>
        <w:jc w:val="both"/>
        <w:rPr>
          <w:rFonts w:ascii="Arial" w:hAnsi="Arial" w:cs="Arial"/>
          <w:color w:val="262626"/>
        </w:rPr>
      </w:pPr>
    </w:p>
    <w:p w14:paraId="528B0EEB" w14:textId="77777777" w:rsidR="00010550" w:rsidRPr="002808A1" w:rsidRDefault="00010550" w:rsidP="00B4126E">
      <w:pPr>
        <w:jc w:val="both"/>
        <w:rPr>
          <w:rFonts w:ascii="Arial" w:hAnsi="Arial" w:cs="Arial"/>
          <w:color w:val="262626"/>
        </w:rPr>
      </w:pPr>
    </w:p>
    <w:p w14:paraId="3BC821BE" w14:textId="77777777" w:rsidR="0052090E" w:rsidRPr="002808A1" w:rsidRDefault="0052090E" w:rsidP="00B4126E">
      <w:pPr>
        <w:jc w:val="both"/>
        <w:rPr>
          <w:rFonts w:ascii="Arial" w:hAnsi="Arial" w:cs="Arial"/>
          <w:color w:val="262626"/>
        </w:rPr>
      </w:pPr>
    </w:p>
    <w:p w14:paraId="07C33DBC" w14:textId="77777777" w:rsidR="003D5ABD" w:rsidRPr="002808A1" w:rsidRDefault="003D5ABD" w:rsidP="00B4126E">
      <w:pPr>
        <w:jc w:val="both"/>
        <w:rPr>
          <w:rFonts w:ascii="Arial" w:hAnsi="Arial" w:cs="Arial"/>
          <w:color w:val="262626"/>
        </w:rPr>
      </w:pPr>
      <w:r w:rsidRPr="002808A1">
        <w:rPr>
          <w:rFonts w:ascii="Arial" w:hAnsi="Arial" w:cs="Arial"/>
          <w:color w:val="262626"/>
        </w:rPr>
        <w:tab/>
      </w:r>
    </w:p>
    <w:p w14:paraId="68240240" w14:textId="77777777" w:rsidR="003D5ABD" w:rsidRPr="002808A1" w:rsidRDefault="003D5ABD" w:rsidP="00B4126E">
      <w:pPr>
        <w:jc w:val="both"/>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9"/>
      </w:tblGrid>
      <w:tr w:rsidR="003D5ABD" w:rsidRPr="002808A1" w14:paraId="21497639" w14:textId="77777777" w:rsidTr="003C5676">
        <w:tc>
          <w:tcPr>
            <w:tcW w:w="7699" w:type="dxa"/>
            <w:shd w:val="clear" w:color="auto" w:fill="auto"/>
          </w:tcPr>
          <w:p w14:paraId="487750DA" w14:textId="77777777" w:rsidR="003D5ABD" w:rsidRPr="002808A1" w:rsidRDefault="003D5ABD" w:rsidP="003C5676">
            <w:pPr>
              <w:jc w:val="both"/>
              <w:rPr>
                <w:rFonts w:ascii="Arial" w:hAnsi="Arial" w:cs="Arial"/>
                <w:color w:val="262626"/>
                <w:u w:val="single"/>
              </w:rPr>
            </w:pPr>
            <w:r w:rsidRPr="002808A1">
              <w:rPr>
                <w:rFonts w:ascii="Century Schoolbook" w:hAnsi="Century Schoolbook" w:cs="Ayuthaya"/>
                <w:b/>
                <w:color w:val="262626"/>
                <w:sz w:val="20"/>
                <w:szCs w:val="32"/>
                <w:u w:val="single"/>
              </w:rPr>
              <w:t>Objet du document :</w:t>
            </w:r>
            <w:r w:rsidRPr="002808A1">
              <w:rPr>
                <w:rFonts w:ascii="Arial" w:hAnsi="Arial" w:cs="Arial"/>
                <w:color w:val="262626"/>
                <w:u w:val="single"/>
              </w:rPr>
              <w:t xml:space="preserve"> </w:t>
            </w:r>
          </w:p>
          <w:p w14:paraId="705DF13E" w14:textId="1097F70A" w:rsidR="003D5ABD" w:rsidRPr="002808A1" w:rsidRDefault="003965D6" w:rsidP="003C5676">
            <w:pPr>
              <w:jc w:val="both"/>
              <w:rPr>
                <w:rFonts w:ascii="Century Schoolbook" w:hAnsi="Century Schoolbook" w:cs="Ayuthaya"/>
                <w:color w:val="262626"/>
                <w:sz w:val="22"/>
                <w:szCs w:val="32"/>
              </w:rPr>
            </w:pPr>
            <w:r>
              <w:rPr>
                <w:rFonts w:ascii="Century Schoolbook" w:hAnsi="Century Schoolbook" w:cs="Ayuthaya"/>
                <w:color w:val="262626"/>
                <w:sz w:val="22"/>
                <w:szCs w:val="32"/>
              </w:rPr>
              <w:t>Le dossier de</w:t>
            </w:r>
            <w:r w:rsidR="005F2D66">
              <w:rPr>
                <w:rFonts w:ascii="Century Schoolbook" w:hAnsi="Century Schoolbook" w:cs="Ayuthaya"/>
                <w:color w:val="262626"/>
                <w:sz w:val="22"/>
                <w:szCs w:val="32"/>
              </w:rPr>
              <w:t xml:space="preserve"> la solution spécifique</w:t>
            </w:r>
            <w:r>
              <w:rPr>
                <w:rFonts w:ascii="Century Schoolbook" w:hAnsi="Century Schoolbook" w:cs="Ayuthaya"/>
                <w:color w:val="262626"/>
                <w:sz w:val="22"/>
                <w:szCs w:val="32"/>
              </w:rPr>
              <w:t xml:space="preserve"> détaille les axes d’amélioration proposés par l’équipe projet afin de répondre aux attentes de SPIE. Les solutions proposées sont spécifiques aux besoins de SPIE, en opposition avec la solution standard.</w:t>
            </w:r>
          </w:p>
          <w:p w14:paraId="5EFCBF73" w14:textId="77777777" w:rsidR="003D5ABD" w:rsidRPr="002808A1" w:rsidRDefault="003D5ABD" w:rsidP="003C5676">
            <w:pPr>
              <w:jc w:val="both"/>
              <w:rPr>
                <w:rFonts w:ascii="Arial" w:hAnsi="Arial" w:cs="Arial"/>
                <w:color w:val="262626"/>
              </w:rPr>
            </w:pPr>
          </w:p>
        </w:tc>
      </w:tr>
    </w:tbl>
    <w:p w14:paraId="1A491B36" w14:textId="77777777" w:rsidR="003D5ABD" w:rsidRPr="002808A1" w:rsidRDefault="003D5ABD" w:rsidP="00B4126E">
      <w:pPr>
        <w:jc w:val="both"/>
        <w:rPr>
          <w:rFonts w:ascii="Arial" w:hAnsi="Arial" w:cs="Arial"/>
          <w:color w:val="262626"/>
        </w:rPr>
      </w:pPr>
      <w:r w:rsidRPr="002808A1">
        <w:rPr>
          <w:rFonts w:ascii="Arial" w:hAnsi="Arial" w:cs="Arial"/>
          <w:color w:val="262626"/>
        </w:rPr>
        <w:tab/>
      </w:r>
    </w:p>
    <w:p w14:paraId="01A5AA6E" w14:textId="77777777" w:rsidR="0052090E" w:rsidRPr="002808A1" w:rsidRDefault="0052090E" w:rsidP="00B4126E">
      <w:pPr>
        <w:jc w:val="both"/>
        <w:rPr>
          <w:rFonts w:ascii="Arial" w:hAnsi="Arial" w:cs="Arial"/>
          <w:color w:val="262626"/>
        </w:rPr>
      </w:pPr>
    </w:p>
    <w:p w14:paraId="4B880032" w14:textId="77777777" w:rsidR="0052090E" w:rsidRPr="002808A1" w:rsidRDefault="0052090E" w:rsidP="00B4126E">
      <w:pPr>
        <w:jc w:val="both"/>
        <w:rPr>
          <w:rFonts w:ascii="Arial" w:hAnsi="Arial" w:cs="Arial"/>
          <w:color w:val="262626"/>
        </w:rPr>
      </w:pPr>
    </w:p>
    <w:p w14:paraId="3B7C6DE2" w14:textId="77777777" w:rsidR="003D5ABD" w:rsidRPr="002808A1" w:rsidRDefault="003D5ABD" w:rsidP="00B4126E">
      <w:pPr>
        <w:jc w:val="both"/>
        <w:rPr>
          <w:rFonts w:ascii="Arial" w:hAnsi="Arial" w:cs="Arial"/>
          <w:color w:val="262626"/>
        </w:rPr>
      </w:pPr>
    </w:p>
    <w:p w14:paraId="2F9055BD" w14:textId="77777777" w:rsidR="003D5ABD" w:rsidRPr="002808A1" w:rsidRDefault="003D5ABD" w:rsidP="00B4126E">
      <w:pPr>
        <w:jc w:val="both"/>
        <w:rPr>
          <w:rFonts w:ascii="Arial" w:hAnsi="Arial" w:cs="Arial"/>
          <w:color w:val="262626"/>
        </w:rPr>
      </w:pPr>
    </w:p>
    <w:p w14:paraId="4F35F6F2" w14:textId="77777777" w:rsidR="003D5ABD" w:rsidRPr="002808A1" w:rsidRDefault="003D5ABD" w:rsidP="00B4126E">
      <w:pPr>
        <w:jc w:val="both"/>
        <w:rPr>
          <w:rFonts w:ascii="Arial" w:hAnsi="Arial" w:cs="Arial"/>
          <w:color w:val="262626"/>
        </w:rPr>
      </w:pPr>
    </w:p>
    <w:p w14:paraId="644F8019" w14:textId="77777777" w:rsidR="0052090E" w:rsidRPr="002808A1" w:rsidRDefault="0052090E" w:rsidP="00B4126E">
      <w:pPr>
        <w:jc w:val="both"/>
        <w:rPr>
          <w:rFonts w:ascii="Arial" w:hAnsi="Arial" w:cs="Arial"/>
          <w:color w:val="262626"/>
        </w:rPr>
      </w:pPr>
    </w:p>
    <w:p w14:paraId="58F22548" w14:textId="77777777" w:rsidR="009E3C32" w:rsidRPr="002808A1" w:rsidRDefault="009E3C32">
      <w:pPr>
        <w:rPr>
          <w:rFonts w:ascii="Arial" w:hAnsi="Arial" w:cs="Arial"/>
          <w:b/>
          <w:color w:val="262626"/>
          <w:u w:val="single"/>
        </w:rPr>
      </w:pPr>
    </w:p>
    <w:p w14:paraId="061B770E" w14:textId="77777777" w:rsidR="003D5ABD" w:rsidRPr="002808A1" w:rsidRDefault="003D5ABD">
      <w:pPr>
        <w:rPr>
          <w:rFonts w:ascii="Arial" w:hAnsi="Arial" w:cs="Arial"/>
          <w:b/>
          <w:color w:val="262626"/>
          <w:u w:val="single"/>
        </w:rPr>
      </w:pPr>
    </w:p>
    <w:p w14:paraId="3EE95D0C" w14:textId="66E74340" w:rsidR="003965D6" w:rsidRPr="003965D6" w:rsidRDefault="003965D6">
      <w:pPr>
        <w:pStyle w:val="TOC1"/>
        <w:tabs>
          <w:tab w:val="left" w:pos="426"/>
          <w:tab w:val="right" w:pos="8296"/>
        </w:tabs>
        <w:rPr>
          <w:rFonts w:ascii="Athelas Regular" w:hAnsi="Athelas Regular" w:cs="Arial"/>
          <w:color w:val="262626"/>
          <w:sz w:val="52"/>
          <w:szCs w:val="70"/>
        </w:rPr>
      </w:pPr>
      <w:r w:rsidRPr="007E0376">
        <w:rPr>
          <w:rFonts w:ascii="Athelas Regular" w:hAnsi="Athelas Regular" w:cs="Arial"/>
          <w:color w:val="262626"/>
          <w:sz w:val="52"/>
          <w:szCs w:val="70"/>
        </w:rPr>
        <w:lastRenderedPageBreak/>
        <w:t>SOMMAIRE</w:t>
      </w:r>
    </w:p>
    <w:p w14:paraId="1C4F0D2E" w14:textId="77777777" w:rsidR="00A60BED" w:rsidRDefault="003965D6">
      <w:pPr>
        <w:pStyle w:val="TOC1"/>
        <w:tabs>
          <w:tab w:val="left" w:pos="426"/>
          <w:tab w:val="right" w:pos="8296"/>
        </w:tabs>
        <w:rPr>
          <w:rFonts w:asciiTheme="minorHAnsi" w:eastAsiaTheme="minorEastAsia" w:hAnsiTheme="minorHAnsi" w:cstheme="minorBidi"/>
          <w:b w:val="0"/>
          <w:caps w:val="0"/>
          <w:noProof/>
          <w:lang w:eastAsia="ja-JP"/>
        </w:rPr>
      </w:pPr>
      <w:r>
        <w:fldChar w:fldCharType="begin"/>
      </w:r>
      <w:r>
        <w:instrText xml:space="preserve"> TOC \o "1-3" </w:instrText>
      </w:r>
      <w:r>
        <w:fldChar w:fldCharType="separate"/>
      </w:r>
      <w:r w:rsidR="00A60BED">
        <w:rPr>
          <w:noProof/>
        </w:rPr>
        <w:t>1.</w:t>
      </w:r>
      <w:r w:rsidR="00A60BED">
        <w:rPr>
          <w:rFonts w:asciiTheme="minorHAnsi" w:eastAsiaTheme="minorEastAsia" w:hAnsiTheme="minorHAnsi" w:cstheme="minorBidi"/>
          <w:b w:val="0"/>
          <w:caps w:val="0"/>
          <w:noProof/>
          <w:lang w:eastAsia="ja-JP"/>
        </w:rPr>
        <w:tab/>
      </w:r>
      <w:r w:rsidR="00A60BED">
        <w:rPr>
          <w:noProof/>
        </w:rPr>
        <w:t>Solution informatique</w:t>
      </w:r>
      <w:r w:rsidR="00A60BED">
        <w:rPr>
          <w:noProof/>
        </w:rPr>
        <w:tab/>
      </w:r>
      <w:r w:rsidR="00A60BED">
        <w:rPr>
          <w:noProof/>
        </w:rPr>
        <w:fldChar w:fldCharType="begin"/>
      </w:r>
      <w:r w:rsidR="00A60BED">
        <w:rPr>
          <w:noProof/>
        </w:rPr>
        <w:instrText xml:space="preserve"> PAGEREF _Toc283460812 \h </w:instrText>
      </w:r>
      <w:r w:rsidR="00A60BED">
        <w:rPr>
          <w:noProof/>
        </w:rPr>
      </w:r>
      <w:r w:rsidR="00A60BED">
        <w:rPr>
          <w:noProof/>
        </w:rPr>
        <w:fldChar w:fldCharType="separate"/>
      </w:r>
      <w:r w:rsidR="00A60BED">
        <w:rPr>
          <w:noProof/>
        </w:rPr>
        <w:t>3</w:t>
      </w:r>
      <w:r w:rsidR="00A60BED">
        <w:rPr>
          <w:noProof/>
        </w:rPr>
        <w:fldChar w:fldCharType="end"/>
      </w:r>
    </w:p>
    <w:p w14:paraId="1FB95C0E" w14:textId="77777777" w:rsidR="00A60BED" w:rsidRDefault="00A60BED">
      <w:pPr>
        <w:pStyle w:val="TOC2"/>
        <w:tabs>
          <w:tab w:val="left" w:pos="523"/>
          <w:tab w:val="right" w:pos="8296"/>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Architecture applicative</w:t>
      </w:r>
      <w:r>
        <w:rPr>
          <w:noProof/>
        </w:rPr>
        <w:tab/>
      </w:r>
      <w:r>
        <w:rPr>
          <w:noProof/>
        </w:rPr>
        <w:fldChar w:fldCharType="begin"/>
      </w:r>
      <w:r>
        <w:rPr>
          <w:noProof/>
        </w:rPr>
        <w:instrText xml:space="preserve"> PAGEREF _Toc283460813 \h </w:instrText>
      </w:r>
      <w:r>
        <w:rPr>
          <w:noProof/>
        </w:rPr>
      </w:r>
      <w:r>
        <w:rPr>
          <w:noProof/>
        </w:rPr>
        <w:fldChar w:fldCharType="separate"/>
      </w:r>
      <w:r>
        <w:rPr>
          <w:noProof/>
        </w:rPr>
        <w:t>3</w:t>
      </w:r>
      <w:r>
        <w:rPr>
          <w:noProof/>
        </w:rPr>
        <w:fldChar w:fldCharType="end"/>
      </w:r>
    </w:p>
    <w:p w14:paraId="250D3D5C" w14:textId="77777777" w:rsidR="00A60BED" w:rsidRDefault="00A60BED">
      <w:pPr>
        <w:pStyle w:val="TOC3"/>
        <w:tabs>
          <w:tab w:val="left" w:pos="894"/>
          <w:tab w:val="right" w:pos="8296"/>
        </w:tabs>
        <w:rPr>
          <w:rFonts w:eastAsiaTheme="minorEastAsia" w:cstheme="minorBidi"/>
          <w:noProof/>
          <w:sz w:val="24"/>
          <w:szCs w:val="24"/>
          <w:lang w:eastAsia="ja-JP"/>
        </w:rPr>
      </w:pPr>
      <w:r>
        <w:rPr>
          <w:noProof/>
        </w:rPr>
        <w:t>1.1.1</w:t>
      </w:r>
      <w:r>
        <w:rPr>
          <w:rFonts w:eastAsiaTheme="minorEastAsia" w:cstheme="minorBidi"/>
          <w:noProof/>
          <w:sz w:val="24"/>
          <w:szCs w:val="24"/>
          <w:lang w:eastAsia="ja-JP"/>
        </w:rPr>
        <w:tab/>
      </w:r>
      <w:r>
        <w:rPr>
          <w:noProof/>
        </w:rPr>
        <w:t>Liste des blocs applicatifs</w:t>
      </w:r>
      <w:r>
        <w:rPr>
          <w:noProof/>
        </w:rPr>
        <w:tab/>
      </w:r>
      <w:r>
        <w:rPr>
          <w:noProof/>
        </w:rPr>
        <w:fldChar w:fldCharType="begin"/>
      </w:r>
      <w:r>
        <w:rPr>
          <w:noProof/>
        </w:rPr>
        <w:instrText xml:space="preserve"> PAGEREF _Toc283460814 \h </w:instrText>
      </w:r>
      <w:r>
        <w:rPr>
          <w:noProof/>
        </w:rPr>
      </w:r>
      <w:r>
        <w:rPr>
          <w:noProof/>
        </w:rPr>
        <w:fldChar w:fldCharType="separate"/>
      </w:r>
      <w:r>
        <w:rPr>
          <w:noProof/>
        </w:rPr>
        <w:t>3</w:t>
      </w:r>
      <w:r>
        <w:rPr>
          <w:noProof/>
        </w:rPr>
        <w:fldChar w:fldCharType="end"/>
      </w:r>
    </w:p>
    <w:p w14:paraId="07F7B5B6" w14:textId="77777777" w:rsidR="00A60BED" w:rsidRDefault="00A60BED">
      <w:pPr>
        <w:pStyle w:val="TOC3"/>
        <w:tabs>
          <w:tab w:val="left" w:pos="894"/>
          <w:tab w:val="right" w:pos="8296"/>
        </w:tabs>
        <w:rPr>
          <w:rFonts w:eastAsiaTheme="minorEastAsia" w:cstheme="minorBidi"/>
          <w:noProof/>
          <w:sz w:val="24"/>
          <w:szCs w:val="24"/>
          <w:lang w:eastAsia="ja-JP"/>
        </w:rPr>
      </w:pPr>
      <w:r>
        <w:rPr>
          <w:noProof/>
        </w:rPr>
        <w:t>1.1.2</w:t>
      </w:r>
      <w:r>
        <w:rPr>
          <w:rFonts w:eastAsiaTheme="minorEastAsia" w:cstheme="minorBidi"/>
          <w:noProof/>
          <w:sz w:val="24"/>
          <w:szCs w:val="24"/>
          <w:lang w:eastAsia="ja-JP"/>
        </w:rPr>
        <w:tab/>
      </w:r>
      <w:r>
        <w:rPr>
          <w:noProof/>
        </w:rPr>
        <w:t>Description des blocs : outils, services et données</w:t>
      </w:r>
      <w:r>
        <w:rPr>
          <w:noProof/>
        </w:rPr>
        <w:tab/>
      </w:r>
      <w:r>
        <w:rPr>
          <w:noProof/>
        </w:rPr>
        <w:fldChar w:fldCharType="begin"/>
      </w:r>
      <w:r>
        <w:rPr>
          <w:noProof/>
        </w:rPr>
        <w:instrText xml:space="preserve"> PAGEREF _Toc283460815 \h </w:instrText>
      </w:r>
      <w:r>
        <w:rPr>
          <w:noProof/>
        </w:rPr>
      </w:r>
      <w:r>
        <w:rPr>
          <w:noProof/>
        </w:rPr>
        <w:fldChar w:fldCharType="separate"/>
      </w:r>
      <w:r>
        <w:rPr>
          <w:noProof/>
        </w:rPr>
        <w:t>4</w:t>
      </w:r>
      <w:r>
        <w:rPr>
          <w:noProof/>
        </w:rPr>
        <w:fldChar w:fldCharType="end"/>
      </w:r>
    </w:p>
    <w:p w14:paraId="4502BEF0" w14:textId="77777777" w:rsidR="00A60BED" w:rsidRDefault="00A60BED">
      <w:pPr>
        <w:pStyle w:val="TOC3"/>
        <w:tabs>
          <w:tab w:val="left" w:pos="894"/>
          <w:tab w:val="right" w:pos="8296"/>
        </w:tabs>
        <w:rPr>
          <w:rFonts w:eastAsiaTheme="minorEastAsia" w:cstheme="minorBidi"/>
          <w:noProof/>
          <w:sz w:val="24"/>
          <w:szCs w:val="24"/>
          <w:lang w:eastAsia="ja-JP"/>
        </w:rPr>
      </w:pPr>
      <w:r>
        <w:rPr>
          <w:noProof/>
        </w:rPr>
        <w:t>1.1.3</w:t>
      </w:r>
      <w:r>
        <w:rPr>
          <w:rFonts w:eastAsiaTheme="minorEastAsia" w:cstheme="minorBidi"/>
          <w:noProof/>
          <w:sz w:val="24"/>
          <w:szCs w:val="24"/>
          <w:lang w:eastAsia="ja-JP"/>
        </w:rPr>
        <w:tab/>
      </w:r>
      <w:r>
        <w:rPr>
          <w:noProof/>
        </w:rPr>
        <w:t>Échange de données entre les blocs</w:t>
      </w:r>
      <w:r>
        <w:rPr>
          <w:noProof/>
        </w:rPr>
        <w:tab/>
      </w:r>
      <w:r>
        <w:rPr>
          <w:noProof/>
        </w:rPr>
        <w:fldChar w:fldCharType="begin"/>
      </w:r>
      <w:r>
        <w:rPr>
          <w:noProof/>
        </w:rPr>
        <w:instrText xml:space="preserve"> PAGEREF _Toc283460816 \h </w:instrText>
      </w:r>
      <w:r>
        <w:rPr>
          <w:noProof/>
        </w:rPr>
      </w:r>
      <w:r>
        <w:rPr>
          <w:noProof/>
        </w:rPr>
        <w:fldChar w:fldCharType="separate"/>
      </w:r>
      <w:r>
        <w:rPr>
          <w:noProof/>
        </w:rPr>
        <w:t>13</w:t>
      </w:r>
      <w:r>
        <w:rPr>
          <w:noProof/>
        </w:rPr>
        <w:fldChar w:fldCharType="end"/>
      </w:r>
    </w:p>
    <w:p w14:paraId="1563E365" w14:textId="77777777" w:rsidR="00A60BED" w:rsidRDefault="00A60BED">
      <w:pPr>
        <w:pStyle w:val="TOC3"/>
        <w:tabs>
          <w:tab w:val="left" w:pos="894"/>
          <w:tab w:val="right" w:pos="8296"/>
        </w:tabs>
        <w:rPr>
          <w:rFonts w:eastAsiaTheme="minorEastAsia" w:cstheme="minorBidi"/>
          <w:noProof/>
          <w:sz w:val="24"/>
          <w:szCs w:val="24"/>
          <w:lang w:eastAsia="ja-JP"/>
        </w:rPr>
      </w:pPr>
      <w:r>
        <w:rPr>
          <w:noProof/>
        </w:rPr>
        <w:t>1.1.4</w:t>
      </w:r>
      <w:r>
        <w:rPr>
          <w:rFonts w:eastAsiaTheme="minorEastAsia" w:cstheme="minorBidi"/>
          <w:noProof/>
          <w:sz w:val="24"/>
          <w:szCs w:val="24"/>
          <w:lang w:eastAsia="ja-JP"/>
        </w:rPr>
        <w:tab/>
      </w:r>
      <w:r>
        <w:rPr>
          <w:noProof/>
        </w:rPr>
        <w:t>Schéma général</w:t>
      </w:r>
      <w:r>
        <w:rPr>
          <w:noProof/>
        </w:rPr>
        <w:tab/>
      </w:r>
      <w:r>
        <w:rPr>
          <w:noProof/>
        </w:rPr>
        <w:fldChar w:fldCharType="begin"/>
      </w:r>
      <w:r>
        <w:rPr>
          <w:noProof/>
        </w:rPr>
        <w:instrText xml:space="preserve"> PAGEREF _Toc283460817 \h </w:instrText>
      </w:r>
      <w:r>
        <w:rPr>
          <w:noProof/>
        </w:rPr>
      </w:r>
      <w:r>
        <w:rPr>
          <w:noProof/>
        </w:rPr>
        <w:fldChar w:fldCharType="separate"/>
      </w:r>
      <w:r>
        <w:rPr>
          <w:noProof/>
        </w:rPr>
        <w:t>14</w:t>
      </w:r>
      <w:r>
        <w:rPr>
          <w:noProof/>
        </w:rPr>
        <w:fldChar w:fldCharType="end"/>
      </w:r>
    </w:p>
    <w:p w14:paraId="341743E1" w14:textId="77777777" w:rsidR="00A60BED" w:rsidRDefault="00A60BED">
      <w:pPr>
        <w:pStyle w:val="TOC2"/>
        <w:tabs>
          <w:tab w:val="left" w:pos="523"/>
          <w:tab w:val="right" w:pos="8296"/>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Architecture technique</w:t>
      </w:r>
      <w:r>
        <w:rPr>
          <w:noProof/>
        </w:rPr>
        <w:tab/>
      </w:r>
      <w:r>
        <w:rPr>
          <w:noProof/>
        </w:rPr>
        <w:fldChar w:fldCharType="begin"/>
      </w:r>
      <w:r>
        <w:rPr>
          <w:noProof/>
        </w:rPr>
        <w:instrText xml:space="preserve"> PAGEREF _Toc283460818 \h </w:instrText>
      </w:r>
      <w:r>
        <w:rPr>
          <w:noProof/>
        </w:rPr>
      </w:r>
      <w:r>
        <w:rPr>
          <w:noProof/>
        </w:rPr>
        <w:fldChar w:fldCharType="separate"/>
      </w:r>
      <w:r>
        <w:rPr>
          <w:noProof/>
        </w:rPr>
        <w:t>15</w:t>
      </w:r>
      <w:r>
        <w:rPr>
          <w:noProof/>
        </w:rPr>
        <w:fldChar w:fldCharType="end"/>
      </w:r>
    </w:p>
    <w:p w14:paraId="7B93CC53" w14:textId="77777777" w:rsidR="00A60BED" w:rsidRDefault="00A60BED">
      <w:pPr>
        <w:pStyle w:val="TOC3"/>
        <w:tabs>
          <w:tab w:val="left" w:pos="894"/>
          <w:tab w:val="right" w:pos="8296"/>
        </w:tabs>
        <w:rPr>
          <w:rFonts w:eastAsiaTheme="minorEastAsia" w:cstheme="minorBidi"/>
          <w:noProof/>
          <w:sz w:val="24"/>
          <w:szCs w:val="24"/>
          <w:lang w:eastAsia="ja-JP"/>
        </w:rPr>
      </w:pPr>
      <w:r>
        <w:rPr>
          <w:noProof/>
        </w:rPr>
        <w:t>1.2.1</w:t>
      </w:r>
      <w:r>
        <w:rPr>
          <w:rFonts w:eastAsiaTheme="minorEastAsia" w:cstheme="minorBidi"/>
          <w:noProof/>
          <w:sz w:val="24"/>
          <w:szCs w:val="24"/>
          <w:lang w:eastAsia="ja-JP"/>
        </w:rPr>
        <w:tab/>
      </w:r>
      <w:r>
        <w:rPr>
          <w:noProof/>
        </w:rPr>
        <w:t>Éléments actifs : réseau, serveurs, postes de travail</w:t>
      </w:r>
      <w:r>
        <w:rPr>
          <w:noProof/>
        </w:rPr>
        <w:tab/>
      </w:r>
      <w:r>
        <w:rPr>
          <w:noProof/>
        </w:rPr>
        <w:fldChar w:fldCharType="begin"/>
      </w:r>
      <w:r>
        <w:rPr>
          <w:noProof/>
        </w:rPr>
        <w:instrText xml:space="preserve"> PAGEREF _Toc283460819 \h </w:instrText>
      </w:r>
      <w:r>
        <w:rPr>
          <w:noProof/>
        </w:rPr>
      </w:r>
      <w:r>
        <w:rPr>
          <w:noProof/>
        </w:rPr>
        <w:fldChar w:fldCharType="separate"/>
      </w:r>
      <w:r>
        <w:rPr>
          <w:noProof/>
        </w:rPr>
        <w:t>15</w:t>
      </w:r>
      <w:r>
        <w:rPr>
          <w:noProof/>
        </w:rPr>
        <w:fldChar w:fldCharType="end"/>
      </w:r>
    </w:p>
    <w:p w14:paraId="70129831" w14:textId="77777777" w:rsidR="00A60BED" w:rsidRDefault="00A60BED">
      <w:pPr>
        <w:pStyle w:val="TOC1"/>
        <w:tabs>
          <w:tab w:val="left" w:pos="426"/>
          <w:tab w:val="right" w:pos="8296"/>
        </w:tabs>
        <w:rPr>
          <w:rFonts w:asciiTheme="minorHAnsi" w:eastAsiaTheme="minorEastAsia" w:hAnsiTheme="minorHAnsi" w:cstheme="minorBidi"/>
          <w:b w:val="0"/>
          <w:caps w:val="0"/>
          <w:noProof/>
          <w:lang w:eastAsia="ja-JP"/>
        </w:rPr>
      </w:pPr>
      <w:r>
        <w:rPr>
          <w:noProof/>
        </w:rPr>
        <w:t>2.</w:t>
      </w:r>
      <w:r>
        <w:rPr>
          <w:rFonts w:asciiTheme="minorHAnsi" w:eastAsiaTheme="minorEastAsia" w:hAnsiTheme="minorHAnsi" w:cstheme="minorBidi"/>
          <w:b w:val="0"/>
          <w:caps w:val="0"/>
          <w:noProof/>
          <w:lang w:eastAsia="ja-JP"/>
        </w:rPr>
        <w:tab/>
      </w:r>
      <w:r>
        <w:rPr>
          <w:noProof/>
        </w:rPr>
        <w:t>Solution organisationnelle</w:t>
      </w:r>
      <w:r>
        <w:rPr>
          <w:noProof/>
        </w:rPr>
        <w:tab/>
      </w:r>
      <w:r>
        <w:rPr>
          <w:noProof/>
        </w:rPr>
        <w:fldChar w:fldCharType="begin"/>
      </w:r>
      <w:r>
        <w:rPr>
          <w:noProof/>
        </w:rPr>
        <w:instrText xml:space="preserve"> PAGEREF _Toc283460820 \h </w:instrText>
      </w:r>
      <w:r>
        <w:rPr>
          <w:noProof/>
        </w:rPr>
      </w:r>
      <w:r>
        <w:rPr>
          <w:noProof/>
        </w:rPr>
        <w:fldChar w:fldCharType="separate"/>
      </w:r>
      <w:r>
        <w:rPr>
          <w:noProof/>
        </w:rPr>
        <w:t>16</w:t>
      </w:r>
      <w:r>
        <w:rPr>
          <w:noProof/>
        </w:rPr>
        <w:fldChar w:fldCharType="end"/>
      </w:r>
    </w:p>
    <w:p w14:paraId="14657C60" w14:textId="77777777" w:rsidR="00A60BED" w:rsidRDefault="00A60BED">
      <w:pPr>
        <w:pStyle w:val="TOC2"/>
        <w:tabs>
          <w:tab w:val="left" w:pos="523"/>
          <w:tab w:val="right" w:pos="8296"/>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Schéma organisationnel</w:t>
      </w:r>
      <w:r>
        <w:rPr>
          <w:noProof/>
        </w:rPr>
        <w:tab/>
      </w:r>
      <w:r>
        <w:rPr>
          <w:noProof/>
        </w:rPr>
        <w:fldChar w:fldCharType="begin"/>
      </w:r>
      <w:r>
        <w:rPr>
          <w:noProof/>
        </w:rPr>
        <w:instrText xml:space="preserve"> PAGEREF _Toc283460821 \h </w:instrText>
      </w:r>
      <w:r>
        <w:rPr>
          <w:noProof/>
        </w:rPr>
      </w:r>
      <w:r>
        <w:rPr>
          <w:noProof/>
        </w:rPr>
        <w:fldChar w:fldCharType="separate"/>
      </w:r>
      <w:r>
        <w:rPr>
          <w:noProof/>
        </w:rPr>
        <w:t>16</w:t>
      </w:r>
      <w:r>
        <w:rPr>
          <w:noProof/>
        </w:rPr>
        <w:fldChar w:fldCharType="end"/>
      </w:r>
    </w:p>
    <w:p w14:paraId="146129FF" w14:textId="77777777" w:rsidR="00A60BED" w:rsidRDefault="00A60BED">
      <w:pPr>
        <w:pStyle w:val="TOC2"/>
        <w:tabs>
          <w:tab w:val="left" w:pos="523"/>
          <w:tab w:val="right" w:pos="8296"/>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Modèles Organisationnels de Traitement (MOT)</w:t>
      </w:r>
      <w:r>
        <w:rPr>
          <w:noProof/>
        </w:rPr>
        <w:tab/>
      </w:r>
      <w:r>
        <w:rPr>
          <w:noProof/>
        </w:rPr>
        <w:fldChar w:fldCharType="begin"/>
      </w:r>
      <w:r>
        <w:rPr>
          <w:noProof/>
        </w:rPr>
        <w:instrText xml:space="preserve"> PAGEREF _Toc283460822 \h </w:instrText>
      </w:r>
      <w:r>
        <w:rPr>
          <w:noProof/>
        </w:rPr>
      </w:r>
      <w:r>
        <w:rPr>
          <w:noProof/>
        </w:rPr>
        <w:fldChar w:fldCharType="separate"/>
      </w:r>
      <w:r>
        <w:rPr>
          <w:noProof/>
        </w:rPr>
        <w:t>17</w:t>
      </w:r>
      <w:r>
        <w:rPr>
          <w:noProof/>
        </w:rPr>
        <w:fldChar w:fldCharType="end"/>
      </w:r>
    </w:p>
    <w:p w14:paraId="2B8EC990" w14:textId="77777777" w:rsidR="003965D6" w:rsidRDefault="003965D6">
      <w:pPr>
        <w:rPr>
          <w:rFonts w:ascii="Calibri" w:hAnsi="Calibri" w:cs="Arial"/>
          <w:b/>
          <w:color w:val="262626"/>
          <w:sz w:val="40"/>
          <w:szCs w:val="48"/>
        </w:rPr>
      </w:pPr>
      <w:r>
        <w:fldChar w:fldCharType="end"/>
      </w:r>
      <w:r>
        <w:br w:type="page"/>
      </w:r>
    </w:p>
    <w:p w14:paraId="66B310C7" w14:textId="27E2316C" w:rsidR="002808A1" w:rsidRDefault="002808A1" w:rsidP="002808A1">
      <w:pPr>
        <w:pStyle w:val="Heading1"/>
      </w:pPr>
      <w:bookmarkStart w:id="1" w:name="_Toc283460812"/>
      <w:r w:rsidRPr="002808A1">
        <w:t>Solution informatique</w:t>
      </w:r>
      <w:bookmarkEnd w:id="1"/>
    </w:p>
    <w:p w14:paraId="7E978113" w14:textId="77777777" w:rsidR="002808A1" w:rsidRPr="002808A1" w:rsidRDefault="002808A1" w:rsidP="002808A1"/>
    <w:p w14:paraId="153FAD7E" w14:textId="77777777" w:rsidR="002808A1" w:rsidRDefault="002808A1" w:rsidP="002808A1">
      <w:pPr>
        <w:pStyle w:val="Heading2"/>
      </w:pPr>
      <w:bookmarkStart w:id="2" w:name="_Toc283460813"/>
      <w:r w:rsidRPr="002808A1">
        <w:t>Architecture applicative</w:t>
      </w:r>
      <w:bookmarkEnd w:id="2"/>
    </w:p>
    <w:p w14:paraId="46EF6A5A" w14:textId="77777777" w:rsidR="002808A1" w:rsidRPr="002808A1" w:rsidRDefault="002808A1" w:rsidP="002808A1"/>
    <w:p w14:paraId="69CFE5A5" w14:textId="77777777" w:rsidR="002808A1" w:rsidRDefault="002808A1" w:rsidP="002808A1">
      <w:pPr>
        <w:pStyle w:val="Heading3"/>
      </w:pPr>
      <w:bookmarkStart w:id="3" w:name="_Toc283460814"/>
      <w:r w:rsidRPr="002808A1">
        <w:t>Liste des blocs applicatifs</w:t>
      </w:r>
      <w:bookmarkEnd w:id="3"/>
    </w:p>
    <w:p w14:paraId="67A9DACF" w14:textId="77777777" w:rsidR="002808A1" w:rsidRDefault="002808A1" w:rsidP="002808A1"/>
    <w:p w14:paraId="7A3C184E" w14:textId="39972AC8" w:rsidR="002808A1" w:rsidRPr="00A801AF" w:rsidRDefault="002808A1" w:rsidP="002808A1">
      <w:pPr>
        <w:jc w:val="both"/>
      </w:pPr>
      <w:r w:rsidRPr="00A801AF">
        <w:t xml:space="preserve">L’analyse des processus actuellement mis en application chez SPIE a permis de faire apparaître des axes d’amélioration, applicables sur le plan organisationnel. </w:t>
      </w:r>
    </w:p>
    <w:p w14:paraId="6E7D51C2" w14:textId="77777777" w:rsidR="002808A1" w:rsidRPr="00A801AF" w:rsidRDefault="002808A1" w:rsidP="002808A1">
      <w:pPr>
        <w:jc w:val="both"/>
      </w:pPr>
    </w:p>
    <w:p w14:paraId="775115FE" w14:textId="77777777" w:rsidR="00085008"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A801AF">
        <w:t xml:space="preserve">L’idée principale est de profiter de l’expérience de SPIE pour la mettre à profit des nouveaux projets et contrats de maintenance.  Pour cela, il faut prendre en compte les </w:t>
      </w:r>
      <w:r w:rsidRPr="00A801AF">
        <w:rPr>
          <w:rFonts w:cs="Cambria"/>
        </w:rPr>
        <w:t xml:space="preserve">retours d’expériences, les analyser et en déduire des résultats (conseils ou solutions par exemple) applicables aux différentes étapes de l’établissement du contrat de maintenance. La mise en application de ce projet d’amélioration se fera à travers deux bases de connaissances qu’il s’agira d’alimenter. La première, </w:t>
      </w:r>
      <w:bookmarkStart w:id="4" w:name="OLE_LINK1"/>
      <w:bookmarkStart w:id="5" w:name="OLE_LINK2"/>
      <w:r w:rsidRPr="00A801AF">
        <w:rPr>
          <w:rFonts w:cs="Cambria"/>
        </w:rPr>
        <w:t xml:space="preserve">base de connaissances par secteur d’activité (BCSA) regroupe l’ensemble des études précédemment réalisées par SPIE : elles sont classées par secteur d’activité et à chaque étude est associée une fiche de synthèse. Cette fiche de synthèse sera détaillée dans la suite de ce document. La deuxième, base de connaissances techniques (BCT), rassemble des informations concernant les interventions techniques. Selon le type d’intervention, le technicien peut effectuer une recherche afin de visualiser les précédentes interventions similaires pour s’inspirer des solutions appliquées. </w:t>
      </w:r>
    </w:p>
    <w:p w14:paraId="58B66F32" w14:textId="7CC59B38" w:rsidR="002808A1" w:rsidRPr="00085008"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i/>
        </w:rPr>
      </w:pPr>
      <w:r w:rsidRPr="00085008">
        <w:rPr>
          <w:rFonts w:cs="Cambria"/>
          <w:i/>
        </w:rPr>
        <w:t>Davantage de détails seront précisés dans la suite du document.</w:t>
      </w:r>
    </w:p>
    <w:bookmarkEnd w:id="4"/>
    <w:bookmarkEnd w:id="5"/>
    <w:p w14:paraId="69D4A468"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p>
    <w:p w14:paraId="1DB4226B"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sidRPr="00A801AF">
        <w:rPr>
          <w:rFonts w:cs="Cambria"/>
        </w:rPr>
        <w:t>Un deuxième axe d’amélioration concerne la mise en place d’un intranet, qui permettrait l’accès aux bases de connaissances citées ci-dessus et à un infocentre. Le but de l’infocentre est de centraliser les connaissances relatives aux différents secteurs d’activités, afin que chaque intervenant puisse obtenir des informations dont il aura besoin, dans le cas d’études transverses à plusieurs secteurs d’activités par exemple. Cette initiative s’inscrit dans la logique de centralisation de l’information et du SI.</w:t>
      </w:r>
    </w:p>
    <w:p w14:paraId="22992748"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sidRPr="00A801AF">
        <w:rPr>
          <w:rFonts w:cs="Cambria"/>
        </w:rPr>
        <w:t xml:space="preserve">Ensuite, en réponse à une attente fonctionnelle majeure de SPIE, des indicateurs de performance (KPI : </w:t>
      </w:r>
      <w:r w:rsidRPr="00A801AF">
        <w:rPr>
          <w:rFonts w:cs="Cambria"/>
          <w:i/>
        </w:rPr>
        <w:t xml:space="preserve">Key Performance </w:t>
      </w:r>
      <w:proofErr w:type="spellStart"/>
      <w:r w:rsidRPr="00A801AF">
        <w:rPr>
          <w:rFonts w:cs="Cambria"/>
          <w:i/>
        </w:rPr>
        <w:t>Indicator</w:t>
      </w:r>
      <w:proofErr w:type="spellEnd"/>
      <w:r w:rsidRPr="00A801AF">
        <w:rPr>
          <w:rFonts w:cs="Cambria"/>
        </w:rPr>
        <w:t>) seront mis en place et réunis dans un tableau de bord. L’évaluation des processus de maintenance apparaîtra ainsi de façon plus claire et explicite. Aussi, toute étude étant menée par plusieurs personnes, il est important que chacun des membres participant à l’établissement du contrat de maintenance puisse restituer le contexte du projet. Pour chaque phase, l’auteur est donc en charge d’apposer les commentaires nécessaires à la compréhension et l’analyse de son déroulement ; de ce fait, il est aisé d’obtenir un aperçu global de l’état d’avancement du projet, permettant une meilleure prévention des risques.</w:t>
      </w:r>
    </w:p>
    <w:p w14:paraId="6884C8C6" w14:textId="77777777" w:rsidR="002808A1" w:rsidRDefault="002808A1" w:rsidP="002808A1">
      <w:pPr>
        <w:jc w:val="both"/>
      </w:pPr>
      <w:r w:rsidRPr="00A801AF">
        <w:t>Enfin, il s’agira de définir un processus de négociation, aujourd’hui inexistant chez SPIE, qui permettra d’obtenir un suivi précis et régulier du déroulement de la négociation avec le client. Le responsable d’affaire (RA) chargé de la négociation pourra consulter la BCSA afin de mener sa négociation.</w:t>
      </w:r>
    </w:p>
    <w:p w14:paraId="1DCC1C58" w14:textId="77777777" w:rsidR="00BD3B10" w:rsidRDefault="00BD3B10" w:rsidP="002808A1">
      <w:pPr>
        <w:jc w:val="both"/>
      </w:pPr>
    </w:p>
    <w:p w14:paraId="3A681165" w14:textId="26EE84DB" w:rsidR="00BD3B10" w:rsidRDefault="00BD3B10" w:rsidP="002808A1">
      <w:pPr>
        <w:jc w:val="both"/>
      </w:pPr>
      <w:r>
        <w:t xml:space="preserve">Ainsi apparaissent quatre blocs applicatifs, qui sont : </w:t>
      </w:r>
    </w:p>
    <w:p w14:paraId="3115A883" w14:textId="330B6110" w:rsidR="00BD3B10" w:rsidRDefault="00BD3B10" w:rsidP="00BD3B10">
      <w:pPr>
        <w:pStyle w:val="ListParagraph"/>
        <w:numPr>
          <w:ilvl w:val="0"/>
          <w:numId w:val="12"/>
        </w:numPr>
        <w:jc w:val="both"/>
      </w:pPr>
      <w:r>
        <w:t>bloc BI</w:t>
      </w:r>
    </w:p>
    <w:p w14:paraId="529ED983" w14:textId="4F8F574A" w:rsidR="00BD3B10" w:rsidRDefault="00BD3B10" w:rsidP="00BD3B10">
      <w:pPr>
        <w:pStyle w:val="ListParagraph"/>
        <w:numPr>
          <w:ilvl w:val="0"/>
          <w:numId w:val="12"/>
        </w:numPr>
        <w:jc w:val="both"/>
      </w:pPr>
      <w:r>
        <w:t>bloc Connaissances</w:t>
      </w:r>
    </w:p>
    <w:p w14:paraId="736D9F90" w14:textId="35A579D8" w:rsidR="00BD3B10" w:rsidRDefault="00BD3B10" w:rsidP="00BD3B10">
      <w:pPr>
        <w:pStyle w:val="ListParagraph"/>
        <w:numPr>
          <w:ilvl w:val="0"/>
          <w:numId w:val="12"/>
        </w:numPr>
        <w:jc w:val="both"/>
      </w:pPr>
      <w:r>
        <w:t>bloc Gestion des Risques</w:t>
      </w:r>
    </w:p>
    <w:p w14:paraId="49149503" w14:textId="28402092" w:rsidR="00BD3B10" w:rsidRDefault="00BD3B10" w:rsidP="00BD3B10">
      <w:pPr>
        <w:pStyle w:val="ListParagraph"/>
        <w:numPr>
          <w:ilvl w:val="0"/>
          <w:numId w:val="12"/>
        </w:numPr>
        <w:jc w:val="both"/>
      </w:pPr>
      <w:r>
        <w:t>bloc Satisfaction Client</w:t>
      </w:r>
    </w:p>
    <w:p w14:paraId="276B822D" w14:textId="77777777" w:rsidR="00BD3B10" w:rsidRPr="00A801AF" w:rsidRDefault="00BD3B10" w:rsidP="002808A1">
      <w:pPr>
        <w:jc w:val="both"/>
      </w:pPr>
    </w:p>
    <w:p w14:paraId="4917490B" w14:textId="77777777" w:rsidR="002808A1" w:rsidRPr="002808A1" w:rsidRDefault="002808A1" w:rsidP="002808A1"/>
    <w:p w14:paraId="1D5A012B" w14:textId="77777777" w:rsidR="002808A1" w:rsidRDefault="002808A1" w:rsidP="002808A1">
      <w:pPr>
        <w:pStyle w:val="Heading3"/>
      </w:pPr>
      <w:bookmarkStart w:id="6" w:name="_Toc283460815"/>
      <w:r>
        <w:t xml:space="preserve">Description des blocs : outils, </w:t>
      </w:r>
      <w:r w:rsidRPr="002808A1">
        <w:t>service</w:t>
      </w:r>
      <w:r>
        <w:t>s</w:t>
      </w:r>
      <w:r w:rsidRPr="002808A1">
        <w:t xml:space="preserve"> et données</w:t>
      </w:r>
      <w:bookmarkEnd w:id="6"/>
    </w:p>
    <w:p w14:paraId="20EB7DC1" w14:textId="77777777" w:rsidR="002808A1" w:rsidRDefault="002808A1" w:rsidP="002808A1"/>
    <w:p w14:paraId="05441242" w14:textId="77777777" w:rsidR="002808A1" w:rsidRDefault="002808A1" w:rsidP="002808A1">
      <w:pPr>
        <w:pStyle w:val="Heading4"/>
      </w:pPr>
      <w:r>
        <w:t>Bloc BI</w:t>
      </w:r>
    </w:p>
    <w:p w14:paraId="1F7D29D9" w14:textId="77777777" w:rsidR="002808A1" w:rsidRDefault="002808A1" w:rsidP="002808A1"/>
    <w:p w14:paraId="1FBB2255" w14:textId="77777777" w:rsidR="002808A1" w:rsidRDefault="002808A1" w:rsidP="006A268D">
      <w:pPr>
        <w:pStyle w:val="Heading4"/>
        <w:numPr>
          <w:ilvl w:val="4"/>
          <w:numId w:val="2"/>
        </w:numPr>
        <w:rPr>
          <w:color w:val="D9D9D9" w:themeColor="background1" w:themeShade="D9"/>
        </w:rPr>
      </w:pPr>
      <w:r w:rsidRPr="002808A1">
        <w:rPr>
          <w:color w:val="D9D9D9" w:themeColor="background1" w:themeShade="D9"/>
        </w:rPr>
        <w:t>Diagramme des cas d’utilisation</w:t>
      </w:r>
    </w:p>
    <w:p w14:paraId="25EF37BC" w14:textId="698E3584" w:rsidR="002808A1" w:rsidRPr="002808A1" w:rsidRDefault="002808A1" w:rsidP="002808A1">
      <w:r w:rsidRPr="00A801AF">
        <w:rPr>
          <w:noProof/>
          <w:lang w:val="en-US"/>
        </w:rPr>
        <w:drawing>
          <wp:anchor distT="0" distB="0" distL="114300" distR="114300" simplePos="0" relativeHeight="251659264" behindDoc="0" locked="0" layoutInCell="1" allowOverlap="1" wp14:anchorId="0C834AD3" wp14:editId="657A9091">
            <wp:simplePos x="0" y="0"/>
            <wp:positionH relativeFrom="column">
              <wp:posOffset>-342900</wp:posOffset>
            </wp:positionH>
            <wp:positionV relativeFrom="paragraph">
              <wp:posOffset>279400</wp:posOffset>
            </wp:positionV>
            <wp:extent cx="6201410" cy="5143500"/>
            <wp:effectExtent l="0" t="0" r="0" b="12700"/>
            <wp:wrapTight wrapText="bothSides">
              <wp:wrapPolygon edited="0">
                <wp:start x="0" y="0"/>
                <wp:lineTo x="0" y="21547"/>
                <wp:lineTo x="21498" y="21547"/>
                <wp:lineTo x="214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mp"/>
                    <pic:cNvPicPr/>
                  </pic:nvPicPr>
                  <pic:blipFill>
                    <a:blip r:embed="rId10">
                      <a:extLst>
                        <a:ext uri="{28A0092B-C50C-407E-A947-70E740481C1C}">
                          <a14:useLocalDpi xmlns:a14="http://schemas.microsoft.com/office/drawing/2010/main" val="0"/>
                        </a:ext>
                      </a:extLst>
                    </a:blip>
                    <a:stretch>
                      <a:fillRect/>
                    </a:stretch>
                  </pic:blipFill>
                  <pic:spPr>
                    <a:xfrm>
                      <a:off x="0" y="0"/>
                      <a:ext cx="6201410" cy="5143500"/>
                    </a:xfrm>
                    <a:prstGeom prst="rect">
                      <a:avLst/>
                    </a:prstGeom>
                  </pic:spPr>
                </pic:pic>
              </a:graphicData>
            </a:graphic>
            <wp14:sizeRelH relativeFrom="page">
              <wp14:pctWidth>0</wp14:pctWidth>
            </wp14:sizeRelH>
            <wp14:sizeRelV relativeFrom="page">
              <wp14:pctHeight>0</wp14:pctHeight>
            </wp14:sizeRelV>
          </wp:anchor>
        </w:drawing>
      </w:r>
    </w:p>
    <w:p w14:paraId="6539FF8F" w14:textId="77777777" w:rsidR="002808A1" w:rsidRDefault="002808A1" w:rsidP="006A268D">
      <w:pPr>
        <w:pStyle w:val="Heading4"/>
        <w:numPr>
          <w:ilvl w:val="4"/>
          <w:numId w:val="2"/>
        </w:numPr>
        <w:rPr>
          <w:color w:val="D9D9D9" w:themeColor="background1" w:themeShade="D9"/>
        </w:rPr>
      </w:pPr>
      <w:r w:rsidRPr="002808A1">
        <w:rPr>
          <w:color w:val="D9D9D9" w:themeColor="background1" w:themeShade="D9"/>
        </w:rPr>
        <w:t>Services et données</w:t>
      </w:r>
    </w:p>
    <w:p w14:paraId="7D0E1019" w14:textId="77777777" w:rsidR="002808A1" w:rsidRPr="002808A1" w:rsidRDefault="002808A1" w:rsidP="002808A1">
      <w:pPr>
        <w:pStyle w:val="Heading4"/>
        <w:numPr>
          <w:ilvl w:val="0"/>
          <w:numId w:val="0"/>
        </w:numPr>
        <w:ind w:left="5040"/>
        <w:rPr>
          <w:color w:val="D9D9D9" w:themeColor="background1" w:themeShade="D9"/>
        </w:rPr>
      </w:pPr>
      <w:r w:rsidRPr="002808A1">
        <w:rPr>
          <w:color w:val="D9D9D9" w:themeColor="background1" w:themeShade="D9"/>
        </w:rPr>
        <w:t xml:space="preserve"> </w:t>
      </w:r>
    </w:p>
    <w:p w14:paraId="1F8C98A7" w14:textId="77777777" w:rsidR="002808A1" w:rsidRPr="002808A1"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imes New Roman" w:cs="Arial"/>
          <w:b/>
          <w:color w:val="000000"/>
        </w:rPr>
      </w:pPr>
      <w:r w:rsidRPr="002808A1">
        <w:rPr>
          <w:rFonts w:eastAsia="Times New Roman" w:cs="Arial"/>
          <w:b/>
          <w:color w:val="000000"/>
        </w:rPr>
        <w:t>Description</w:t>
      </w:r>
    </w:p>
    <w:p w14:paraId="6FC90506"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imes New Roman" w:cs="Arial"/>
          <w:color w:val="000000"/>
        </w:rPr>
      </w:pPr>
      <w:r w:rsidRPr="00A801AF">
        <w:rPr>
          <w:rFonts w:eastAsia="Times New Roman" w:cs="Arial"/>
          <w:color w:val="000000"/>
        </w:rPr>
        <w:t xml:space="preserve">Ce module BI repose sur 3 composants essentiels : </w:t>
      </w:r>
    </w:p>
    <w:p w14:paraId="0DD2A687" w14:textId="77777777" w:rsidR="002808A1" w:rsidRPr="002808A1" w:rsidRDefault="002808A1"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eastAsia="Times New Roman" w:cs="Arial"/>
          <w:color w:val="000000"/>
        </w:rPr>
      </w:pPr>
      <w:r w:rsidRPr="00A801AF">
        <w:rPr>
          <w:rFonts w:eastAsia="Times New Roman" w:cs="Arial"/>
          <w:color w:val="000000"/>
        </w:rPr>
        <w:t>Data Mining : ce composant assure l’extraction et la fouille des données internes stockées dans le back-end. Cette extraction est d’autant plus intéressante qu’elle est secondée par un nettoyage et filtrage des données les plus pertinentes pour alimenter le DataWarehouse.</w:t>
      </w:r>
    </w:p>
    <w:p w14:paraId="654B3985" w14:textId="77777777" w:rsidR="002808A1" w:rsidRPr="002808A1" w:rsidRDefault="002808A1"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eastAsia="Times New Roman" w:cs="Arial"/>
          <w:color w:val="000000"/>
        </w:rPr>
      </w:pPr>
      <w:r w:rsidRPr="00A801AF">
        <w:rPr>
          <w:rFonts w:eastAsia="Times New Roman" w:cs="Arial"/>
          <w:color w:val="000000"/>
        </w:rPr>
        <w:t>DataWarehouse : c’est un module (base de données) spécialisé dans le stockage et la préparation des données pour les activités de reporting. Ce DataWarehouse sera subdivisé en DataMarts spécialisés dans les différents domaines d’activité de SPIE.</w:t>
      </w:r>
    </w:p>
    <w:p w14:paraId="11EA912A" w14:textId="77777777" w:rsidR="002808A1" w:rsidRPr="00A801AF" w:rsidRDefault="002808A1"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eastAsia="Times New Roman" w:cs="Arial"/>
          <w:color w:val="000000"/>
        </w:rPr>
      </w:pPr>
      <w:r w:rsidRPr="00A801AF">
        <w:rPr>
          <w:rFonts w:eastAsia="Times New Roman" w:cs="Arial"/>
          <w:color w:val="000000"/>
        </w:rPr>
        <w:t>Reporting : ce dernier composant présente les différents tableaux de bords issus de l’activité BI et les rend disponibles auprès d’instances administratives et organisationnelles de SPIE. Le reporting sera géré par la Suite BI Open Source Pentaho.</w:t>
      </w:r>
    </w:p>
    <w:p w14:paraId="6ECFB6AC" w14:textId="77777777" w:rsidR="002808A1" w:rsidRPr="00A801AF" w:rsidRDefault="002808A1" w:rsidP="002808A1">
      <w:pPr>
        <w:rPr>
          <w:rFonts w:cs="Arial"/>
          <w:b/>
          <w:color w:val="000000"/>
        </w:rPr>
      </w:pPr>
    </w:p>
    <w:p w14:paraId="319FCA17" w14:textId="77777777" w:rsidR="002808A1" w:rsidRPr="00A801AF" w:rsidRDefault="002808A1" w:rsidP="002808A1">
      <w:pPr>
        <w:rPr>
          <w:rFonts w:cs="Arial"/>
          <w:color w:val="000000"/>
        </w:rPr>
      </w:pPr>
      <w:r w:rsidRPr="00A801AF">
        <w:rPr>
          <w:rFonts w:cs="Arial"/>
          <w:b/>
          <w:color w:val="000000"/>
        </w:rPr>
        <w:t>Fonctionnalités</w:t>
      </w:r>
      <w:r w:rsidRPr="00A801AF">
        <w:rPr>
          <w:rFonts w:cs="Arial"/>
          <w:color w:val="000000"/>
        </w:rPr>
        <w:t> </w:t>
      </w:r>
    </w:p>
    <w:p w14:paraId="5A189385" w14:textId="77777777" w:rsidR="002808A1" w:rsidRPr="00A801AF" w:rsidRDefault="002808A1" w:rsidP="006A268D">
      <w:pPr>
        <w:pStyle w:val="ListParagraph"/>
        <w:numPr>
          <w:ilvl w:val="0"/>
          <w:numId w:val="3"/>
        </w:numPr>
        <w:rPr>
          <w:rFonts w:cs="Arial"/>
          <w:color w:val="000000"/>
        </w:rPr>
      </w:pPr>
      <w:r w:rsidRPr="00A801AF">
        <w:rPr>
          <w:rFonts w:cs="Arial"/>
          <w:color w:val="000000"/>
        </w:rPr>
        <w:t>Agréger les indicateurs de performance</w:t>
      </w:r>
    </w:p>
    <w:p w14:paraId="7BE033DF" w14:textId="43E0AD8D" w:rsidR="002808A1" w:rsidRPr="00A801AF" w:rsidRDefault="002808A1" w:rsidP="006A268D">
      <w:pPr>
        <w:pStyle w:val="ListParagraph"/>
        <w:numPr>
          <w:ilvl w:val="0"/>
          <w:numId w:val="3"/>
        </w:numPr>
      </w:pPr>
      <w:r w:rsidRPr="00A801AF">
        <w:rPr>
          <w:rFonts w:cs="Arial"/>
          <w:color w:val="000000"/>
        </w:rPr>
        <w:t xml:space="preserve">Créer </w:t>
      </w:r>
      <w:r w:rsidR="00085008">
        <w:rPr>
          <w:rFonts w:cs="Arial"/>
          <w:color w:val="000000"/>
        </w:rPr>
        <w:t xml:space="preserve">le </w:t>
      </w:r>
      <w:r w:rsidRPr="00A801AF">
        <w:rPr>
          <w:rFonts w:cs="Arial"/>
          <w:color w:val="000000"/>
        </w:rPr>
        <w:t xml:space="preserve">tableau de bord </w:t>
      </w:r>
    </w:p>
    <w:p w14:paraId="6332FB0E" w14:textId="1D6EDDF4" w:rsidR="002808A1" w:rsidRPr="00A801AF" w:rsidRDefault="002808A1" w:rsidP="006A268D">
      <w:pPr>
        <w:pStyle w:val="ListParagraph"/>
        <w:numPr>
          <w:ilvl w:val="0"/>
          <w:numId w:val="3"/>
        </w:numPr>
      </w:pPr>
      <w:r w:rsidRPr="00A801AF">
        <w:rPr>
          <w:rFonts w:cs="Arial"/>
          <w:color w:val="000000"/>
        </w:rPr>
        <w:t>Consulter</w:t>
      </w:r>
      <w:r w:rsidR="00085008">
        <w:rPr>
          <w:rFonts w:cs="Arial"/>
          <w:color w:val="000000"/>
        </w:rPr>
        <w:t xml:space="preserve"> le</w:t>
      </w:r>
      <w:r w:rsidRPr="00A801AF">
        <w:rPr>
          <w:rFonts w:cs="Arial"/>
          <w:color w:val="000000"/>
        </w:rPr>
        <w:t xml:space="preserve"> tableau de bord</w:t>
      </w:r>
    </w:p>
    <w:p w14:paraId="35D62A78" w14:textId="28A77701" w:rsidR="002808A1" w:rsidRPr="00A801AF" w:rsidRDefault="002808A1" w:rsidP="006A268D">
      <w:pPr>
        <w:pStyle w:val="ListParagraph"/>
        <w:numPr>
          <w:ilvl w:val="0"/>
          <w:numId w:val="3"/>
        </w:numPr>
      </w:pPr>
      <w:r w:rsidRPr="00A801AF">
        <w:rPr>
          <w:rFonts w:cs="Arial"/>
          <w:color w:val="000000"/>
        </w:rPr>
        <w:t>Identifier</w:t>
      </w:r>
      <w:r w:rsidR="00085008">
        <w:rPr>
          <w:rFonts w:cs="Arial"/>
          <w:color w:val="000000"/>
        </w:rPr>
        <w:t xml:space="preserve"> les</w:t>
      </w:r>
      <w:r w:rsidRPr="00A801AF">
        <w:rPr>
          <w:rFonts w:cs="Arial"/>
          <w:color w:val="000000"/>
        </w:rPr>
        <w:t xml:space="preserve"> mauvaises performances </w:t>
      </w:r>
    </w:p>
    <w:p w14:paraId="74280406" w14:textId="77777777" w:rsidR="002808A1" w:rsidRPr="00A801AF" w:rsidRDefault="002808A1" w:rsidP="002808A1">
      <w:r w:rsidRPr="00A801AF">
        <w:rPr>
          <w:rFonts w:cs="Arial"/>
          <w:color w:val="000000"/>
        </w:rPr>
        <w:tab/>
      </w:r>
      <w:r w:rsidRPr="00A801AF">
        <w:rPr>
          <w:rFonts w:cs="Arial"/>
          <w:color w:val="000000"/>
        </w:rPr>
        <w:tab/>
      </w:r>
    </w:p>
    <w:p w14:paraId="3E2F507E" w14:textId="77777777" w:rsidR="002808A1" w:rsidRPr="00A801AF" w:rsidRDefault="002808A1" w:rsidP="002808A1">
      <w:pPr>
        <w:textAlignment w:val="baseline"/>
        <w:rPr>
          <w:rFonts w:cs="Arial"/>
          <w:b/>
          <w:color w:val="000000"/>
        </w:rPr>
      </w:pPr>
      <w:r w:rsidRPr="00A801AF">
        <w:rPr>
          <w:rFonts w:cs="Arial"/>
          <w:b/>
          <w:color w:val="000000"/>
        </w:rPr>
        <w:t xml:space="preserve">Services </w:t>
      </w:r>
      <w:r>
        <w:rPr>
          <w:rFonts w:cs="Arial"/>
          <w:b/>
          <w:color w:val="000000"/>
        </w:rPr>
        <w:t>applicatifs</w:t>
      </w:r>
    </w:p>
    <w:p w14:paraId="382FC46C" w14:textId="77777777" w:rsidR="002808A1" w:rsidRPr="00A801AF" w:rsidRDefault="002808A1" w:rsidP="006A268D">
      <w:pPr>
        <w:numPr>
          <w:ilvl w:val="0"/>
          <w:numId w:val="4"/>
        </w:numPr>
        <w:textAlignment w:val="baseline"/>
        <w:rPr>
          <w:rFonts w:cs="Arial"/>
          <w:color w:val="000000"/>
        </w:rPr>
      </w:pPr>
      <w:r w:rsidRPr="00A801AF">
        <w:rPr>
          <w:rFonts w:cs="Arial"/>
          <w:color w:val="000000"/>
        </w:rPr>
        <w:t xml:space="preserve">Extraction des données dans l’hypercube </w:t>
      </w:r>
    </w:p>
    <w:p w14:paraId="1B8F2420" w14:textId="77777777" w:rsidR="002808A1" w:rsidRPr="00A801AF" w:rsidRDefault="002808A1" w:rsidP="006A268D">
      <w:pPr>
        <w:numPr>
          <w:ilvl w:val="0"/>
          <w:numId w:val="4"/>
        </w:numPr>
        <w:textAlignment w:val="baseline"/>
        <w:rPr>
          <w:rFonts w:cs="Arial"/>
          <w:color w:val="000000"/>
        </w:rPr>
      </w:pPr>
      <w:r w:rsidRPr="00A801AF">
        <w:rPr>
          <w:rFonts w:cs="Arial"/>
          <w:color w:val="000000"/>
        </w:rPr>
        <w:t>Création d’un indicateur</w:t>
      </w:r>
    </w:p>
    <w:p w14:paraId="5D699EA3" w14:textId="77777777" w:rsidR="002808A1" w:rsidRPr="00A801AF" w:rsidRDefault="002808A1" w:rsidP="006A268D">
      <w:pPr>
        <w:numPr>
          <w:ilvl w:val="0"/>
          <w:numId w:val="4"/>
        </w:numPr>
        <w:textAlignment w:val="baseline"/>
        <w:rPr>
          <w:rFonts w:cs="Arial"/>
          <w:color w:val="000000"/>
        </w:rPr>
      </w:pPr>
      <w:r w:rsidRPr="00A801AF">
        <w:rPr>
          <w:rFonts w:cs="Arial"/>
          <w:color w:val="000000"/>
        </w:rPr>
        <w:t>Suppression d’un indicateur</w:t>
      </w:r>
    </w:p>
    <w:p w14:paraId="37F7CA34" w14:textId="77777777" w:rsidR="002808A1" w:rsidRPr="00A801AF" w:rsidRDefault="002808A1" w:rsidP="006A268D">
      <w:pPr>
        <w:numPr>
          <w:ilvl w:val="0"/>
          <w:numId w:val="4"/>
        </w:numPr>
        <w:textAlignment w:val="baseline"/>
        <w:rPr>
          <w:rFonts w:cs="Arial"/>
          <w:color w:val="000000"/>
        </w:rPr>
      </w:pPr>
      <w:r w:rsidRPr="00A801AF">
        <w:rPr>
          <w:rFonts w:cs="Arial"/>
          <w:color w:val="000000"/>
        </w:rPr>
        <w:t>Modification d’un indicateur</w:t>
      </w:r>
    </w:p>
    <w:p w14:paraId="3814F173" w14:textId="77777777" w:rsidR="002808A1" w:rsidRPr="00A801AF" w:rsidRDefault="002808A1" w:rsidP="006A268D">
      <w:pPr>
        <w:numPr>
          <w:ilvl w:val="0"/>
          <w:numId w:val="4"/>
        </w:numPr>
        <w:textAlignment w:val="baseline"/>
        <w:rPr>
          <w:rFonts w:cs="Arial"/>
          <w:color w:val="000000"/>
        </w:rPr>
      </w:pPr>
      <w:r w:rsidRPr="00A801AF">
        <w:rPr>
          <w:rFonts w:cs="Arial"/>
          <w:color w:val="000000"/>
        </w:rPr>
        <w:t>Présentation d’un indicateur</w:t>
      </w:r>
    </w:p>
    <w:p w14:paraId="167FAA56" w14:textId="77777777" w:rsidR="002808A1" w:rsidRPr="00A801AF" w:rsidRDefault="002808A1" w:rsidP="006A268D">
      <w:pPr>
        <w:numPr>
          <w:ilvl w:val="0"/>
          <w:numId w:val="4"/>
        </w:numPr>
        <w:textAlignment w:val="baseline"/>
        <w:rPr>
          <w:rFonts w:cs="Arial"/>
          <w:color w:val="000000"/>
        </w:rPr>
      </w:pPr>
      <w:r w:rsidRPr="00A801AF">
        <w:rPr>
          <w:rFonts w:cs="Arial"/>
          <w:color w:val="000000"/>
        </w:rPr>
        <w:t>Création d’un objectif relatif à un indicateur</w:t>
      </w:r>
    </w:p>
    <w:p w14:paraId="3AB66BC0" w14:textId="77777777" w:rsidR="002808A1" w:rsidRPr="00A801AF" w:rsidRDefault="002808A1" w:rsidP="006A268D">
      <w:pPr>
        <w:numPr>
          <w:ilvl w:val="0"/>
          <w:numId w:val="4"/>
        </w:numPr>
        <w:textAlignment w:val="baseline"/>
        <w:rPr>
          <w:rFonts w:cs="Arial"/>
          <w:color w:val="000000"/>
        </w:rPr>
      </w:pPr>
      <w:r w:rsidRPr="00A801AF">
        <w:rPr>
          <w:rFonts w:cs="Arial"/>
          <w:color w:val="000000"/>
        </w:rPr>
        <w:t>Modification d’un objectif relatif à un indicateur</w:t>
      </w:r>
    </w:p>
    <w:p w14:paraId="03507BAC" w14:textId="77777777" w:rsidR="002808A1" w:rsidRPr="00A801AF" w:rsidRDefault="002808A1" w:rsidP="006A268D">
      <w:pPr>
        <w:numPr>
          <w:ilvl w:val="0"/>
          <w:numId w:val="4"/>
        </w:numPr>
        <w:textAlignment w:val="baseline"/>
        <w:rPr>
          <w:rFonts w:cs="Arial"/>
          <w:color w:val="000000"/>
        </w:rPr>
      </w:pPr>
      <w:r w:rsidRPr="00A801AF">
        <w:rPr>
          <w:rFonts w:cs="Arial"/>
          <w:color w:val="000000"/>
        </w:rPr>
        <w:t>Suppression d’un objectif relatif à un indicateur</w:t>
      </w:r>
    </w:p>
    <w:p w14:paraId="41A51D92" w14:textId="77777777" w:rsidR="002808A1" w:rsidRPr="00A801AF" w:rsidRDefault="002808A1" w:rsidP="006A268D">
      <w:pPr>
        <w:numPr>
          <w:ilvl w:val="0"/>
          <w:numId w:val="4"/>
        </w:numPr>
        <w:textAlignment w:val="baseline"/>
        <w:rPr>
          <w:rFonts w:cs="Arial"/>
          <w:color w:val="000000"/>
        </w:rPr>
      </w:pPr>
      <w:r w:rsidRPr="00A801AF">
        <w:rPr>
          <w:rFonts w:cs="Arial"/>
          <w:color w:val="000000"/>
        </w:rPr>
        <w:t>Consultation du reporting Pentaho BI</w:t>
      </w:r>
    </w:p>
    <w:p w14:paraId="766C4AB2" w14:textId="77777777" w:rsidR="002808A1" w:rsidRPr="00A801AF" w:rsidRDefault="002808A1" w:rsidP="006A268D">
      <w:pPr>
        <w:numPr>
          <w:ilvl w:val="0"/>
          <w:numId w:val="4"/>
        </w:numPr>
        <w:textAlignment w:val="baseline"/>
        <w:rPr>
          <w:rFonts w:cs="Arial"/>
          <w:color w:val="000000"/>
        </w:rPr>
      </w:pPr>
      <w:r w:rsidRPr="00A801AF">
        <w:rPr>
          <w:rFonts w:cs="Arial"/>
          <w:color w:val="000000"/>
        </w:rPr>
        <w:t>Configuration du reporting Pentaho BI</w:t>
      </w:r>
    </w:p>
    <w:p w14:paraId="337A8BA5" w14:textId="3B8D3AAE" w:rsidR="002808A1" w:rsidRPr="00A801AF" w:rsidRDefault="002808A1" w:rsidP="006A268D">
      <w:pPr>
        <w:numPr>
          <w:ilvl w:val="0"/>
          <w:numId w:val="4"/>
        </w:numPr>
        <w:textAlignment w:val="baseline"/>
        <w:rPr>
          <w:rFonts w:cs="Arial"/>
          <w:color w:val="000000"/>
        </w:rPr>
      </w:pPr>
      <w:r w:rsidRPr="00A801AF">
        <w:rPr>
          <w:rFonts w:cs="Arial"/>
          <w:color w:val="000000"/>
        </w:rPr>
        <w:t>Ajouter</w:t>
      </w:r>
      <w:r w:rsidR="00085008">
        <w:rPr>
          <w:rFonts w:cs="Arial"/>
          <w:color w:val="000000"/>
        </w:rPr>
        <w:t xml:space="preserve"> un</w:t>
      </w:r>
      <w:r w:rsidRPr="00A801AF">
        <w:rPr>
          <w:rFonts w:cs="Arial"/>
          <w:color w:val="000000"/>
        </w:rPr>
        <w:t xml:space="preserve"> graphique correspondant à un indicateur dans le tableau de bord</w:t>
      </w:r>
    </w:p>
    <w:p w14:paraId="7F4C11E1" w14:textId="3410EC78" w:rsidR="002808A1" w:rsidRPr="00A801AF" w:rsidRDefault="002808A1" w:rsidP="006A268D">
      <w:pPr>
        <w:numPr>
          <w:ilvl w:val="0"/>
          <w:numId w:val="4"/>
        </w:numPr>
        <w:textAlignment w:val="baseline"/>
        <w:rPr>
          <w:rFonts w:cs="Arial"/>
          <w:color w:val="000000"/>
        </w:rPr>
      </w:pPr>
      <w:r w:rsidRPr="00A801AF">
        <w:rPr>
          <w:rFonts w:cs="Arial"/>
          <w:color w:val="000000"/>
        </w:rPr>
        <w:t>Supprimer</w:t>
      </w:r>
      <w:r w:rsidR="00085008">
        <w:rPr>
          <w:rFonts w:cs="Arial"/>
          <w:color w:val="000000"/>
        </w:rPr>
        <w:t xml:space="preserve"> un</w:t>
      </w:r>
      <w:r w:rsidRPr="00A801AF">
        <w:rPr>
          <w:rFonts w:cs="Arial"/>
          <w:color w:val="000000"/>
        </w:rPr>
        <w:t xml:space="preserve"> graphique </w:t>
      </w:r>
    </w:p>
    <w:p w14:paraId="2456D5E2" w14:textId="084C8779" w:rsidR="002808A1" w:rsidRPr="00A801AF" w:rsidRDefault="002808A1" w:rsidP="006A268D">
      <w:pPr>
        <w:numPr>
          <w:ilvl w:val="0"/>
          <w:numId w:val="4"/>
        </w:numPr>
        <w:textAlignment w:val="baseline"/>
        <w:rPr>
          <w:rFonts w:cs="Arial"/>
          <w:color w:val="000000"/>
        </w:rPr>
      </w:pPr>
      <w:r w:rsidRPr="00A801AF">
        <w:rPr>
          <w:rFonts w:cs="Arial"/>
          <w:color w:val="000000"/>
        </w:rPr>
        <w:t>Modifier</w:t>
      </w:r>
      <w:r w:rsidR="00085008">
        <w:rPr>
          <w:rFonts w:cs="Arial"/>
          <w:color w:val="000000"/>
        </w:rPr>
        <w:t xml:space="preserve"> un</w:t>
      </w:r>
      <w:r w:rsidRPr="00A801AF">
        <w:rPr>
          <w:rFonts w:cs="Arial"/>
          <w:color w:val="000000"/>
        </w:rPr>
        <w:t xml:space="preserve"> graphique</w:t>
      </w:r>
    </w:p>
    <w:p w14:paraId="3257FD5E" w14:textId="2D221FCD" w:rsidR="002808A1" w:rsidRPr="00A801AF" w:rsidRDefault="00085008" w:rsidP="006A268D">
      <w:pPr>
        <w:numPr>
          <w:ilvl w:val="0"/>
          <w:numId w:val="4"/>
        </w:numPr>
        <w:spacing w:before="100" w:beforeAutospacing="1" w:after="100" w:afterAutospacing="1"/>
        <w:textAlignment w:val="baseline"/>
        <w:rPr>
          <w:rFonts w:eastAsia="Times New Roman" w:cs="Arial"/>
          <w:color w:val="000000"/>
        </w:rPr>
      </w:pPr>
      <w:r>
        <w:rPr>
          <w:rFonts w:eastAsia="Times New Roman" w:cs="Arial"/>
          <w:color w:val="000000"/>
        </w:rPr>
        <w:t xml:space="preserve">Générer un </w:t>
      </w:r>
      <w:r w:rsidR="002808A1" w:rsidRPr="00A801AF">
        <w:rPr>
          <w:rFonts w:eastAsia="Times New Roman" w:cs="Arial"/>
          <w:color w:val="000000"/>
        </w:rPr>
        <w:t>rapport de performance</w:t>
      </w:r>
    </w:p>
    <w:p w14:paraId="749FD6D0" w14:textId="77777777" w:rsidR="002808A1" w:rsidRPr="00A801AF" w:rsidRDefault="002808A1" w:rsidP="002808A1">
      <w:pPr>
        <w:pStyle w:val="ListParagraph"/>
        <w:ind w:left="0"/>
        <w:rPr>
          <w:rFonts w:eastAsia="Times New Roman" w:cs="Arial"/>
          <w:b/>
          <w:color w:val="000000"/>
        </w:rPr>
      </w:pPr>
      <w:r w:rsidRPr="00A801AF">
        <w:rPr>
          <w:rFonts w:eastAsia="Times New Roman" w:cs="Arial"/>
          <w:b/>
          <w:color w:val="000000"/>
        </w:rPr>
        <w:t>Données</w:t>
      </w:r>
    </w:p>
    <w:p w14:paraId="3300D755" w14:textId="325D5A36" w:rsidR="002808A1" w:rsidRPr="00A801AF" w:rsidRDefault="002808A1" w:rsidP="002808A1">
      <w:pPr>
        <w:pStyle w:val="ListParagraph"/>
        <w:ind w:left="0"/>
        <w:rPr>
          <w:rFonts w:eastAsia="Times New Roman"/>
        </w:rPr>
      </w:pPr>
      <w:r w:rsidRPr="00A801AF">
        <w:rPr>
          <w:rFonts w:eastAsia="Times New Roman" w:cs="Arial"/>
          <w:color w:val="000000"/>
        </w:rPr>
        <w:t xml:space="preserve">La collecte des données se fera au travers des autres applications du système d’information. Ce bloc se chargera de la consolidation de ces données collectées, </w:t>
      </w:r>
      <w:r w:rsidR="00085008">
        <w:rPr>
          <w:rFonts w:eastAsia="Times New Roman" w:cs="Arial"/>
          <w:color w:val="000000"/>
        </w:rPr>
        <w:t xml:space="preserve">de </w:t>
      </w:r>
      <w:r w:rsidRPr="00A801AF">
        <w:rPr>
          <w:rFonts w:eastAsia="Times New Roman" w:cs="Arial"/>
          <w:color w:val="000000"/>
        </w:rPr>
        <w:t>la création de ces indicateurs et finalement</w:t>
      </w:r>
      <w:r w:rsidR="00085008">
        <w:rPr>
          <w:rFonts w:eastAsia="Times New Roman" w:cs="Arial"/>
          <w:color w:val="000000"/>
        </w:rPr>
        <w:t xml:space="preserve"> de</w:t>
      </w:r>
      <w:r w:rsidRPr="00A801AF">
        <w:rPr>
          <w:rFonts w:eastAsia="Times New Roman" w:cs="Arial"/>
          <w:color w:val="000000"/>
        </w:rPr>
        <w:t xml:space="preserve"> leur restitution sous forme de rapport ou de tableau de bord.</w:t>
      </w:r>
    </w:p>
    <w:p w14:paraId="4251B5C4" w14:textId="77777777" w:rsidR="002808A1" w:rsidRPr="002808A1" w:rsidRDefault="002808A1">
      <w:pPr>
        <w:rPr>
          <w:b/>
          <w:u w:val="single"/>
        </w:rPr>
      </w:pPr>
      <w:r w:rsidRPr="00A801AF">
        <w:rPr>
          <w:b/>
          <w:u w:val="single"/>
        </w:rPr>
        <w:br w:type="page"/>
      </w:r>
    </w:p>
    <w:p w14:paraId="53B6EA88" w14:textId="77777777" w:rsidR="002808A1" w:rsidRDefault="002808A1" w:rsidP="002808A1">
      <w:pPr>
        <w:pStyle w:val="Heading4"/>
      </w:pPr>
      <w:r>
        <w:t>Bloc Connaissances</w:t>
      </w:r>
    </w:p>
    <w:p w14:paraId="2B504471" w14:textId="77777777" w:rsidR="002808A1" w:rsidRDefault="002808A1" w:rsidP="002808A1"/>
    <w:p w14:paraId="415E5F25" w14:textId="77777777" w:rsidR="002808A1" w:rsidRDefault="002808A1" w:rsidP="006A268D">
      <w:pPr>
        <w:pStyle w:val="Heading4"/>
        <w:numPr>
          <w:ilvl w:val="4"/>
          <w:numId w:val="2"/>
        </w:numPr>
        <w:rPr>
          <w:color w:val="D9D9D9" w:themeColor="background1" w:themeShade="D9"/>
        </w:rPr>
      </w:pPr>
      <w:r w:rsidRPr="002808A1">
        <w:rPr>
          <w:color w:val="D9D9D9" w:themeColor="background1" w:themeShade="D9"/>
        </w:rPr>
        <w:t>Diagramme des cas d’utilisation</w:t>
      </w:r>
    </w:p>
    <w:p w14:paraId="5C74DBD7" w14:textId="77777777" w:rsidR="002808A1" w:rsidRDefault="002808A1" w:rsidP="002808A1">
      <w:pPr>
        <w:rPr>
          <w:b/>
        </w:rPr>
      </w:pPr>
    </w:p>
    <w:p w14:paraId="0A22B94D" w14:textId="77777777" w:rsidR="002808A1" w:rsidRDefault="002808A1" w:rsidP="002808A1">
      <w:pPr>
        <w:rPr>
          <w:b/>
        </w:rPr>
      </w:pPr>
    </w:p>
    <w:p w14:paraId="712B6B8D" w14:textId="77777777" w:rsidR="002808A1" w:rsidRPr="002808A1" w:rsidRDefault="002808A1" w:rsidP="002808A1">
      <w:pPr>
        <w:rPr>
          <w:b/>
        </w:rPr>
      </w:pPr>
      <w:r w:rsidRPr="002808A1">
        <w:rPr>
          <w:b/>
        </w:rPr>
        <w:t>Cas d’utilisation général</w:t>
      </w:r>
    </w:p>
    <w:p w14:paraId="29CA0359" w14:textId="26A3B7AE" w:rsidR="002808A1" w:rsidRDefault="0024226E" w:rsidP="002808A1">
      <w:r w:rsidRPr="00A801AF">
        <w:rPr>
          <w:rFonts w:cs="Arial"/>
          <w:b/>
          <w:bCs/>
          <w:noProof/>
          <w:color w:val="000000"/>
          <w:lang w:val="en-US"/>
        </w:rPr>
        <w:drawing>
          <wp:anchor distT="0" distB="0" distL="114300" distR="114300" simplePos="0" relativeHeight="251661312" behindDoc="0" locked="0" layoutInCell="1" allowOverlap="1" wp14:anchorId="06D1F35C" wp14:editId="71CA5730">
            <wp:simplePos x="0" y="0"/>
            <wp:positionH relativeFrom="column">
              <wp:posOffset>0</wp:posOffset>
            </wp:positionH>
            <wp:positionV relativeFrom="paragraph">
              <wp:posOffset>268605</wp:posOffset>
            </wp:positionV>
            <wp:extent cx="5547995" cy="5143500"/>
            <wp:effectExtent l="0" t="0" r="0" b="12700"/>
            <wp:wrapTight wrapText="bothSides">
              <wp:wrapPolygon edited="0">
                <wp:start x="0" y="0"/>
                <wp:lineTo x="0" y="21547"/>
                <wp:lineTo x="21459" y="21547"/>
                <wp:lineTo x="214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nnaissanceGeneral.bmp"/>
                    <pic:cNvPicPr/>
                  </pic:nvPicPr>
                  <pic:blipFill>
                    <a:blip r:embed="rId11">
                      <a:extLst>
                        <a:ext uri="{28A0092B-C50C-407E-A947-70E740481C1C}">
                          <a14:useLocalDpi xmlns:a14="http://schemas.microsoft.com/office/drawing/2010/main" val="0"/>
                        </a:ext>
                      </a:extLst>
                    </a:blip>
                    <a:stretch>
                      <a:fillRect/>
                    </a:stretch>
                  </pic:blipFill>
                  <pic:spPr>
                    <a:xfrm>
                      <a:off x="0" y="0"/>
                      <a:ext cx="5547995" cy="5143500"/>
                    </a:xfrm>
                    <a:prstGeom prst="rect">
                      <a:avLst/>
                    </a:prstGeom>
                  </pic:spPr>
                </pic:pic>
              </a:graphicData>
            </a:graphic>
            <wp14:sizeRelH relativeFrom="page">
              <wp14:pctWidth>0</wp14:pctWidth>
            </wp14:sizeRelH>
            <wp14:sizeRelV relativeFrom="page">
              <wp14:pctHeight>0</wp14:pctHeight>
            </wp14:sizeRelV>
          </wp:anchor>
        </w:drawing>
      </w:r>
    </w:p>
    <w:p w14:paraId="45EF4260" w14:textId="14DABD7A" w:rsidR="002808A1" w:rsidRDefault="002808A1" w:rsidP="002808A1"/>
    <w:p w14:paraId="1361C6C2" w14:textId="77777777" w:rsidR="0024226E" w:rsidRDefault="0024226E">
      <w:pPr>
        <w:rPr>
          <w:b/>
        </w:rPr>
      </w:pPr>
      <w:r>
        <w:rPr>
          <w:b/>
        </w:rPr>
        <w:br w:type="page"/>
      </w:r>
    </w:p>
    <w:p w14:paraId="09A3F27C" w14:textId="7A7FC97D" w:rsidR="002808A1" w:rsidRPr="0024226E" w:rsidRDefault="002808A1" w:rsidP="002808A1">
      <w:pPr>
        <w:rPr>
          <w:rFonts w:ascii="Calibri" w:hAnsi="Calibri" w:cs="Arial"/>
          <w:color w:val="D9D9D9" w:themeColor="background1" w:themeShade="D9"/>
          <w:sz w:val="28"/>
          <w:szCs w:val="40"/>
        </w:rPr>
      </w:pPr>
      <w:r w:rsidRPr="002808A1">
        <w:rPr>
          <w:b/>
        </w:rPr>
        <w:t>Cas d’utilisation spécifique</w:t>
      </w:r>
    </w:p>
    <w:p w14:paraId="719A4600" w14:textId="77777777" w:rsidR="002808A1" w:rsidRDefault="002808A1" w:rsidP="002808A1"/>
    <w:p w14:paraId="467C6EBA" w14:textId="77777777" w:rsidR="002808A1" w:rsidRDefault="002808A1" w:rsidP="002808A1"/>
    <w:p w14:paraId="2EB0B1CF" w14:textId="77777777" w:rsidR="002808A1" w:rsidRPr="002808A1" w:rsidRDefault="002808A1" w:rsidP="002808A1">
      <w:r w:rsidRPr="00A801AF">
        <w:rPr>
          <w:rFonts w:cs="Arial"/>
          <w:b/>
          <w:bCs/>
          <w:noProof/>
          <w:color w:val="000000"/>
          <w:lang w:val="en-US"/>
        </w:rPr>
        <w:drawing>
          <wp:anchor distT="0" distB="0" distL="114300" distR="114300" simplePos="0" relativeHeight="251663360" behindDoc="0" locked="0" layoutInCell="1" allowOverlap="1" wp14:anchorId="0B2A3815" wp14:editId="6DB63992">
            <wp:simplePos x="0" y="0"/>
            <wp:positionH relativeFrom="column">
              <wp:posOffset>-342900</wp:posOffset>
            </wp:positionH>
            <wp:positionV relativeFrom="paragraph">
              <wp:posOffset>99695</wp:posOffset>
            </wp:positionV>
            <wp:extent cx="6196330" cy="4800600"/>
            <wp:effectExtent l="0" t="0" r="1270" b="0"/>
            <wp:wrapTight wrapText="bothSides">
              <wp:wrapPolygon edited="0">
                <wp:start x="0" y="0"/>
                <wp:lineTo x="0" y="21486"/>
                <wp:lineTo x="21516" y="21486"/>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vention technicien.bmp"/>
                    <pic:cNvPicPr/>
                  </pic:nvPicPr>
                  <pic:blipFill>
                    <a:blip r:embed="rId12">
                      <a:extLst>
                        <a:ext uri="{28A0092B-C50C-407E-A947-70E740481C1C}">
                          <a14:useLocalDpi xmlns:a14="http://schemas.microsoft.com/office/drawing/2010/main" val="0"/>
                        </a:ext>
                      </a:extLst>
                    </a:blip>
                    <a:stretch>
                      <a:fillRect/>
                    </a:stretch>
                  </pic:blipFill>
                  <pic:spPr>
                    <a:xfrm>
                      <a:off x="0" y="0"/>
                      <a:ext cx="6196330" cy="4800600"/>
                    </a:xfrm>
                    <a:prstGeom prst="rect">
                      <a:avLst/>
                    </a:prstGeom>
                  </pic:spPr>
                </pic:pic>
              </a:graphicData>
            </a:graphic>
            <wp14:sizeRelH relativeFrom="page">
              <wp14:pctWidth>0</wp14:pctWidth>
            </wp14:sizeRelH>
            <wp14:sizeRelV relativeFrom="page">
              <wp14:pctHeight>0</wp14:pctHeight>
            </wp14:sizeRelV>
          </wp:anchor>
        </w:drawing>
      </w:r>
    </w:p>
    <w:p w14:paraId="4BA21CAD" w14:textId="77777777" w:rsidR="002808A1" w:rsidRDefault="002808A1" w:rsidP="002808A1">
      <w:pPr>
        <w:pStyle w:val="Heading4"/>
        <w:numPr>
          <w:ilvl w:val="0"/>
          <w:numId w:val="0"/>
        </w:numPr>
        <w:ind w:left="5040"/>
        <w:rPr>
          <w:color w:val="D9D9D9" w:themeColor="background1" w:themeShade="D9"/>
        </w:rPr>
      </w:pPr>
    </w:p>
    <w:p w14:paraId="253307D2" w14:textId="77777777" w:rsidR="002808A1" w:rsidRPr="002808A1" w:rsidRDefault="002808A1" w:rsidP="006A268D">
      <w:pPr>
        <w:pStyle w:val="Heading4"/>
        <w:numPr>
          <w:ilvl w:val="4"/>
          <w:numId w:val="2"/>
        </w:numPr>
        <w:rPr>
          <w:color w:val="D9D9D9" w:themeColor="background1" w:themeShade="D9"/>
        </w:rPr>
      </w:pPr>
      <w:r w:rsidRPr="002808A1">
        <w:rPr>
          <w:color w:val="D9D9D9" w:themeColor="background1" w:themeShade="D9"/>
        </w:rPr>
        <w:t xml:space="preserve">Services et données </w:t>
      </w:r>
    </w:p>
    <w:p w14:paraId="31BFB724" w14:textId="77777777" w:rsidR="002808A1" w:rsidRDefault="002808A1" w:rsidP="002808A1"/>
    <w:p w14:paraId="22E1AE3B" w14:textId="77777777" w:rsidR="002808A1" w:rsidRPr="002808A1" w:rsidRDefault="002808A1" w:rsidP="002808A1"/>
    <w:p w14:paraId="46E5D238"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r w:rsidRPr="00A801AF">
        <w:rPr>
          <w:rFonts w:cs="Cambria"/>
          <w:b/>
          <w:bCs/>
          <w:color w:val="333333"/>
        </w:rPr>
        <w:t xml:space="preserve">Fonctionnalités </w:t>
      </w:r>
    </w:p>
    <w:p w14:paraId="4F36D597" w14:textId="05ACD93A" w:rsidR="002F1EB5" w:rsidRPr="002F1EB5"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Avoir accès à une première base de connaissances par secteur d’activité (BCSA) regroupant l’ensemble des études traitées ainsi que leur</w:t>
      </w:r>
      <w:r>
        <w:rPr>
          <w:rFonts w:cs="Cambria"/>
          <w:color w:val="333333"/>
        </w:rPr>
        <w:t>s fiches de synthèse. U</w:t>
      </w:r>
      <w:r w:rsidRPr="00A801AF">
        <w:rPr>
          <w:rFonts w:cs="Cambria"/>
          <w:color w:val="333333"/>
        </w:rPr>
        <w:t xml:space="preserve">ne deuxième base de connaissances techniques (BCT) regroupe les informations concernant les interventions </w:t>
      </w:r>
      <w:r>
        <w:rPr>
          <w:rFonts w:cs="Cambria"/>
          <w:color w:val="333333"/>
        </w:rPr>
        <w:t>techniques, les problèmes liés à</w:t>
      </w:r>
      <w:r w:rsidRPr="00A801AF">
        <w:rPr>
          <w:rFonts w:cs="Cambria"/>
          <w:color w:val="333333"/>
        </w:rPr>
        <w:t xml:space="preserve"> ces interventions ainsi que les solutions adoptées.</w:t>
      </w:r>
      <w:r>
        <w:rPr>
          <w:rFonts w:cs="Cambria"/>
          <w:color w:val="333333"/>
        </w:rPr>
        <w:t xml:space="preserve"> </w:t>
      </w:r>
      <w:r w:rsidRPr="00A801AF">
        <w:rPr>
          <w:rFonts w:cs="Cambria"/>
          <w:color w:val="333333"/>
        </w:rPr>
        <w:t>Pour plus de détails, se référer aux données.</w:t>
      </w:r>
    </w:p>
    <w:p w14:paraId="1C059590"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p>
    <w:p w14:paraId="1D4766FE"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Pr>
          <w:rFonts w:cs="Cambria"/>
          <w:b/>
          <w:bCs/>
          <w:color w:val="333333"/>
        </w:rPr>
        <w:t>Services applicatifs</w:t>
      </w:r>
    </w:p>
    <w:p w14:paraId="5746E228"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Connexion intranet</w:t>
      </w:r>
    </w:p>
    <w:p w14:paraId="555F0819"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Rechercher un document par secteur d’activité</w:t>
      </w:r>
    </w:p>
    <w:p w14:paraId="39C692AE"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Rechercher un document par mot clé</w:t>
      </w:r>
    </w:p>
    <w:p w14:paraId="11F5F0C2"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Filtrer les résultats par type de document</w:t>
      </w:r>
    </w:p>
    <w:p w14:paraId="23220A43" w14:textId="77777777" w:rsidR="00D0707B" w:rsidRPr="00D0707B" w:rsidRDefault="00D0707B" w:rsidP="00D0707B">
      <w:pPr>
        <w:widowControl w:val="0"/>
        <w:tabs>
          <w:tab w:val="left" w:pos="720"/>
        </w:tabs>
        <w:autoSpaceDE w:val="0"/>
        <w:autoSpaceDN w:val="0"/>
        <w:adjustRightInd w:val="0"/>
        <w:jc w:val="both"/>
        <w:rPr>
          <w:rFonts w:ascii="Times New Roman" w:hAnsi="Times New Roman"/>
          <w:color w:val="333333"/>
        </w:rPr>
      </w:pPr>
    </w:p>
    <w:p w14:paraId="6BF06043"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 xml:space="preserve">Filtrer les résultats par région d’intervention </w:t>
      </w:r>
    </w:p>
    <w:p w14:paraId="7FA9E5D1"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Afficher un document</w:t>
      </w:r>
    </w:p>
    <w:p w14:paraId="33E29051"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Imprimer un document</w:t>
      </w:r>
    </w:p>
    <w:p w14:paraId="15C743FA" w14:textId="1AAF04A6"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Consulter</w:t>
      </w:r>
      <w:r w:rsidR="00085008">
        <w:rPr>
          <w:rFonts w:cs="Cambria"/>
          <w:color w:val="333333"/>
        </w:rPr>
        <w:t xml:space="preserve"> les informations concernant un </w:t>
      </w:r>
      <w:r w:rsidRPr="00A801AF">
        <w:rPr>
          <w:rFonts w:cs="Cambria"/>
          <w:color w:val="333333"/>
        </w:rPr>
        <w:t>document</w:t>
      </w:r>
    </w:p>
    <w:p w14:paraId="18878B6A"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 xml:space="preserve">Rajouter une remarque </w:t>
      </w:r>
    </w:p>
    <w:p w14:paraId="22FC20D3"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 xml:space="preserve">Créer un document </w:t>
      </w:r>
    </w:p>
    <w:p w14:paraId="3D8404C9" w14:textId="4AB0A8B7" w:rsidR="00D0707B" w:rsidRPr="00A801AF" w:rsidRDefault="00085008"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Pr>
          <w:rFonts w:cs="Cambria"/>
          <w:color w:val="333333"/>
        </w:rPr>
        <w:t>Configurer et attribuer</w:t>
      </w:r>
      <w:r w:rsidR="00D0707B" w:rsidRPr="00A801AF">
        <w:rPr>
          <w:rFonts w:cs="Cambria"/>
          <w:color w:val="333333"/>
        </w:rPr>
        <w:t xml:space="preserve"> les droits d</w:t>
      </w:r>
      <w:r>
        <w:rPr>
          <w:rFonts w:cs="Cambria"/>
          <w:color w:val="333333"/>
        </w:rPr>
        <w:t>’</w:t>
      </w:r>
      <w:r w:rsidR="00D0707B" w:rsidRPr="00A801AF">
        <w:rPr>
          <w:rFonts w:cs="Cambria"/>
          <w:color w:val="333333"/>
        </w:rPr>
        <w:t>u</w:t>
      </w:r>
      <w:r>
        <w:rPr>
          <w:rFonts w:cs="Cambria"/>
          <w:color w:val="333333"/>
        </w:rPr>
        <w:t>n</w:t>
      </w:r>
      <w:r w:rsidR="00D0707B" w:rsidRPr="00A801AF">
        <w:rPr>
          <w:rFonts w:cs="Cambria"/>
          <w:color w:val="333333"/>
        </w:rPr>
        <w:t xml:space="preserve"> document</w:t>
      </w:r>
    </w:p>
    <w:p w14:paraId="0CB86D76" w14:textId="5F55EDD7" w:rsidR="00D0707B" w:rsidRPr="002F1EB5" w:rsidRDefault="002F1EB5"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Pr>
          <w:rFonts w:cs="Cambria"/>
          <w:color w:val="333333"/>
        </w:rPr>
        <w:t>Supprimer un document (s</w:t>
      </w:r>
      <w:r w:rsidR="00D0707B" w:rsidRPr="00A801AF">
        <w:rPr>
          <w:rFonts w:cs="Cambria"/>
          <w:color w:val="333333"/>
        </w:rPr>
        <w:t>i droit de suppression)</w:t>
      </w:r>
    </w:p>
    <w:p w14:paraId="4A081759" w14:textId="33748A33" w:rsidR="002F1EB5" w:rsidRPr="00A801AF" w:rsidRDefault="002F1EB5"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Pr>
          <w:rFonts w:cs="Cambria"/>
          <w:color w:val="333333"/>
        </w:rPr>
        <w:t>Valider des données</w:t>
      </w:r>
    </w:p>
    <w:p w14:paraId="1A4C0490"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rPr>
      </w:pPr>
    </w:p>
    <w:p w14:paraId="7157C0BB"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r w:rsidRPr="00A801AF">
        <w:rPr>
          <w:rFonts w:cs="Cambria"/>
          <w:b/>
          <w:bCs/>
          <w:color w:val="333333"/>
        </w:rPr>
        <w:t>Données</w:t>
      </w:r>
    </w:p>
    <w:p w14:paraId="4E89BD85" w14:textId="77777777" w:rsidR="00D0707B" w:rsidRPr="00A801AF" w:rsidRDefault="00D0707B" w:rsidP="00D0707B">
      <w:pPr>
        <w:rPr>
          <w:rFonts w:cs="Cambria"/>
          <w:color w:val="333333"/>
          <w:u w:val="single"/>
        </w:rPr>
      </w:pPr>
      <w:r w:rsidRPr="00A801AF">
        <w:rPr>
          <w:rFonts w:cs="Cambria"/>
          <w:color w:val="333333"/>
          <w:u w:val="single"/>
        </w:rPr>
        <w:t xml:space="preserve">Base de Connaissances par Secteur d’Activité (BCSA) : </w:t>
      </w:r>
    </w:p>
    <w:p w14:paraId="15386D43"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 xml:space="preserve">Cette base de connaissances est principalement destinée aux chefs de projets et responsables d’affaires en charge des études. Elle centralise toutes les études réalisées par SPIE, classées par secteur d’activité. Afin que les résultats de recherche soient concis et intéressants, une nouvelle activité de suivi de projet sera intégrée à la dynamique professionnelle de SPIE : à l’issue de chaque phase, son responsable devra noter quelques remarques qui lui semblent importantes par rapport au déroulement de la phase. Ces remarques seront regroupées dans une fiche synthétique de suivi de projet, associée à chaque étude. Cette fiche sera divisée en différentes parties et sa structure devra être formalisée afin de faciliter les recherches. </w:t>
      </w:r>
    </w:p>
    <w:p w14:paraId="30C463EE"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Une interface de recherche permettra d’obtenir des résultats intéressants : l’utilisateur pourra filtrer sa recherche en précisant des mots-clés ou en choisissant la phase de projet dans laquelle il souhaite mener sa recherche.</w:t>
      </w:r>
    </w:p>
    <w:p w14:paraId="793A6AF6"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La BCSA permettra d’afficher, selon le choix de l’utilisateur, le compte-rendu complet des études ou simplement la fiche de synthèse de suivi de projet. Avant de pouvoir alimenter la base de façon complète, il faudra donc une phase préliminaire, durant laquelle sera mise en application la nouvelle méthode de travail (réalisation de fiches de synthèse de suivi de projet).</w:t>
      </w:r>
    </w:p>
    <w:p w14:paraId="512666D6"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color w:val="333333"/>
        </w:rPr>
      </w:pPr>
      <w:r w:rsidRPr="00A801AF">
        <w:rPr>
          <w:rFonts w:cs="Cambria"/>
          <w:color w:val="333333"/>
        </w:rPr>
        <w:t>La mise en place de cette base de connaissances pourrait être supportée par l’intervention d’un consultant en processus métier qui aurait pour mission d’analyser les précédents contrats de maintenance afin d’en percevoir les principaux facteurs de réussite ou d’échec, selon les cas. Dans le cadre de son activité, le consultant en processus métier pourra également rédiger un manuel de management relatif aux différentes activités de maintenance de SPIE. Ce manuel viendrait en complément de la base de connaissances, permettant aux intervenants d’obtenir une vision plus globale des retours sur expérience.</w:t>
      </w:r>
    </w:p>
    <w:p w14:paraId="4944092B"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contextualSpacing/>
        <w:jc w:val="both"/>
        <w:rPr>
          <w:rFonts w:cs="Cambria"/>
          <w:u w:val="single"/>
        </w:rPr>
      </w:pPr>
      <w:r w:rsidRPr="00A801AF">
        <w:rPr>
          <w:rFonts w:cs="Cambria"/>
          <w:u w:val="single"/>
        </w:rPr>
        <w:t>Base de Connaissances Techniques (BCT) :</w:t>
      </w:r>
    </w:p>
    <w:p w14:paraId="52207FE6" w14:textId="77777777" w:rsidR="00D0707B"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contextualSpacing/>
        <w:jc w:val="both"/>
        <w:rPr>
          <w:rFonts w:cs="Cambria"/>
        </w:rPr>
      </w:pPr>
      <w:r w:rsidRPr="00A801AF">
        <w:rPr>
          <w:rFonts w:cs="Cambria"/>
        </w:rPr>
        <w:t>Cette base de connaissances regroupe l’ensemble des bonnes pratiques et conseils techniques, relatifs aux différentes interventions. Elle permettra aux techniciens de consulter les solutions apportées aux problèmes similaires à ceux auxquels ils sont confrontés. De cette façon, le temps de travail est optimisé, dans la mesure où les solutions aux problèmes sont considérées en amont de l’intervention. De même que pour la base de connaissances par secteur d’activité, la base de connaissances techniques possèdera une interface de recherche personnalisée, qui permettra de filtrer les résultats par mots-clés ou en sélectionnant le type d’intervention parmi une liste p</w:t>
      </w:r>
      <w:r>
        <w:rPr>
          <w:rFonts w:cs="Cambria"/>
        </w:rPr>
        <w:t>ré</w:t>
      </w:r>
      <w:r w:rsidRPr="00A801AF">
        <w:rPr>
          <w:rFonts w:cs="Cambria"/>
        </w:rPr>
        <w:t>définie.</w:t>
      </w:r>
    </w:p>
    <w:p w14:paraId="43D78D1F"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contextualSpacing/>
        <w:jc w:val="both"/>
        <w:rPr>
          <w:rFonts w:cs="Cambria"/>
        </w:rPr>
      </w:pPr>
      <w:r w:rsidRPr="00A801AF">
        <w:rPr>
          <w:rFonts w:cs="Cambria"/>
        </w:rPr>
        <w:t>La mise en place de cette base de connaissances se fera avec la collaboration de l’ensemble des intervenants techniques de SPIE. Pour que la récolte d’informations soit efficace et facile à analyser, une solution proposée serait d’envoyer un q</w:t>
      </w:r>
      <w:r>
        <w:rPr>
          <w:rFonts w:cs="Cambria"/>
        </w:rPr>
        <w:t>uestionnaire au format pré</w:t>
      </w:r>
      <w:r w:rsidRPr="00A801AF">
        <w:rPr>
          <w:rFonts w:cs="Cambria"/>
        </w:rPr>
        <w:t xml:space="preserve">défini à l’ensemble des techniciens. Ce questionnaire déterminera le secteur d’activité auquel sont rattachées les informations fournies ; un technicien pourra donc compléter plusieurs questionnaires (un par secteur d’activité dans lequel il intervient). </w:t>
      </w:r>
    </w:p>
    <w:p w14:paraId="3F4DADB0" w14:textId="5316319A" w:rsidR="00D0707B" w:rsidRDefault="00D0707B"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A801AF">
        <w:rPr>
          <w:rFonts w:cs="Cambria"/>
        </w:rPr>
        <w:t>Par le suite, cette base sera alimentée continuellement : dès lors qu’une remarque importante ou qu’un conseil pertinent sont soulevés, il conviendra de les y insérer. Un responsable informatique et métier</w:t>
      </w:r>
      <w:r w:rsidR="002F1EB5">
        <w:rPr>
          <w:rFonts w:cs="Cambria"/>
        </w:rPr>
        <w:t xml:space="preserve"> (responsable connaissances)</w:t>
      </w:r>
      <w:r w:rsidRPr="00A801AF">
        <w:rPr>
          <w:rFonts w:cs="Cambria"/>
        </w:rPr>
        <w:t xml:space="preserve"> </w:t>
      </w:r>
      <w:proofErr w:type="gramStart"/>
      <w:r w:rsidRPr="00A801AF">
        <w:rPr>
          <w:rFonts w:cs="Cambria"/>
        </w:rPr>
        <w:t>sera</w:t>
      </w:r>
      <w:proofErr w:type="gramEnd"/>
      <w:r w:rsidRPr="00A801AF">
        <w:rPr>
          <w:rFonts w:cs="Cambria"/>
        </w:rPr>
        <w:t xml:space="preserve"> chargé de valider la pertinence des informations remontées par les techniciens et de s’assurer de l’absence de doublons.</w:t>
      </w:r>
    </w:p>
    <w:p w14:paraId="7C93FFEA" w14:textId="77777777" w:rsidR="005D23FE" w:rsidRP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sz w:val="20"/>
        </w:rPr>
      </w:pPr>
    </w:p>
    <w:p w14:paraId="540D0173" w14:textId="41C9F897" w:rsid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u w:val="single"/>
        </w:rPr>
      </w:pPr>
      <w:r w:rsidRPr="005D23FE">
        <w:rPr>
          <w:rFonts w:cs="Cambria"/>
          <w:u w:val="single"/>
        </w:rPr>
        <w:t>Intranet</w:t>
      </w:r>
    </w:p>
    <w:p w14:paraId="1E5BC2F3" w14:textId="77777777" w:rsidR="005D23FE" w:rsidRP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5D23FE">
        <w:rPr>
          <w:rFonts w:cs="Cambria"/>
        </w:rPr>
        <w:t xml:space="preserve">La mise en place d’un intranet a pour but également de centraliser les connaissances, mais à plus grande échelle. L’accès à cet intranet sera sécurisé par l’authentification des utilisateurs : chacun possèdera des identifiants, internes à SPIE. </w:t>
      </w:r>
    </w:p>
    <w:p w14:paraId="4152A5D7" w14:textId="77777777" w:rsidR="005D23FE" w:rsidRPr="005D23FE" w:rsidRDefault="005D23FE"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cs="Cambria"/>
        </w:rPr>
      </w:pPr>
      <w:r w:rsidRPr="005D23FE">
        <w:rPr>
          <w:rFonts w:cs="Cambria"/>
        </w:rPr>
        <w:t xml:space="preserve">Les bases de connaissances évoquées ci-dessous ne seront accessibles que via l’intranet, afin de garantir la confidentialité des informations. </w:t>
      </w:r>
    </w:p>
    <w:p w14:paraId="1AB10079" w14:textId="2A1682FD" w:rsidR="005D23FE" w:rsidRPr="005D23FE" w:rsidRDefault="005D23FE"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cs="Cambria"/>
        </w:rPr>
      </w:pPr>
      <w:r w:rsidRPr="005D23FE">
        <w:rPr>
          <w:rFonts w:cs="Cambria"/>
        </w:rPr>
        <w:t>Il inclura également un infocentre, dont le but est de recouper l’ensemble des infor</w:t>
      </w:r>
      <w:r w:rsidR="00CC6F72">
        <w:rPr>
          <w:rFonts w:cs="Cambria"/>
        </w:rPr>
        <w:t>mations relatives aux différent</w:t>
      </w:r>
      <w:r w:rsidRPr="005D23FE">
        <w:rPr>
          <w:rFonts w:cs="Cambria"/>
        </w:rPr>
        <w:t xml:space="preserve">s secteurs d’activité que l’on retrouve chez SPIE. </w:t>
      </w:r>
    </w:p>
    <w:p w14:paraId="136BF3DB" w14:textId="77777777" w:rsidR="005D23FE" w:rsidRPr="005D23FE" w:rsidRDefault="005D23FE"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cs="Cambria"/>
        </w:rPr>
      </w:pPr>
      <w:r w:rsidRPr="005D23FE">
        <w:rPr>
          <w:rFonts w:cs="Cambria"/>
        </w:rPr>
        <w:t>La page d’accueil de l’intranet permettra d’afficher les informations importantes à destination des collaborateurs de SPIE ainsi que les évènements internes marquants.</w:t>
      </w:r>
    </w:p>
    <w:p w14:paraId="5C93D3BE" w14:textId="77777777" w:rsidR="005D23FE" w:rsidRP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p>
    <w:p w14:paraId="517C7C0C" w14:textId="439778B9" w:rsidR="002808A1" w:rsidRDefault="0024226E">
      <w:pPr>
        <w:rPr>
          <w:rFonts w:ascii="Calibri" w:hAnsi="Calibri" w:cs="Arial"/>
          <w:color w:val="BFBFBF"/>
          <w:sz w:val="28"/>
          <w:szCs w:val="40"/>
        </w:rPr>
      </w:pPr>
      <w:r>
        <w:rPr>
          <w:rFonts w:ascii="Calibri" w:hAnsi="Calibri" w:cs="Arial"/>
          <w:color w:val="BFBFBF"/>
          <w:sz w:val="28"/>
          <w:szCs w:val="40"/>
        </w:rPr>
        <w:br w:type="page"/>
      </w:r>
    </w:p>
    <w:p w14:paraId="67EFCC7C" w14:textId="77777777" w:rsidR="002808A1" w:rsidRPr="00CC6F72" w:rsidRDefault="002808A1" w:rsidP="002808A1">
      <w:pPr>
        <w:pStyle w:val="Heading4"/>
      </w:pPr>
      <w:r w:rsidRPr="00CC6F72">
        <w:t>Bloc Gestion des risques</w:t>
      </w:r>
    </w:p>
    <w:p w14:paraId="758497EC" w14:textId="77777777" w:rsidR="002808A1" w:rsidRDefault="002808A1" w:rsidP="002808A1"/>
    <w:p w14:paraId="7AC521A1" w14:textId="2B1BA8FC" w:rsidR="002808A1" w:rsidRDefault="0024226E" w:rsidP="006A268D">
      <w:pPr>
        <w:pStyle w:val="Heading4"/>
        <w:numPr>
          <w:ilvl w:val="4"/>
          <w:numId w:val="2"/>
        </w:numPr>
        <w:rPr>
          <w:color w:val="D9D9D9" w:themeColor="background1" w:themeShade="D9"/>
        </w:rPr>
      </w:pPr>
      <w:r w:rsidRPr="00A07654">
        <w:rPr>
          <w:noProof/>
          <w:lang w:val="en-US"/>
        </w:rPr>
        <w:drawing>
          <wp:anchor distT="0" distB="0" distL="114300" distR="114300" simplePos="0" relativeHeight="251667456" behindDoc="0" locked="0" layoutInCell="1" allowOverlap="1" wp14:anchorId="5F7B3726" wp14:editId="5EF5D38E">
            <wp:simplePos x="0" y="0"/>
            <wp:positionH relativeFrom="column">
              <wp:posOffset>-457200</wp:posOffset>
            </wp:positionH>
            <wp:positionV relativeFrom="paragraph">
              <wp:posOffset>564515</wp:posOffset>
            </wp:positionV>
            <wp:extent cx="6674485" cy="4374515"/>
            <wp:effectExtent l="0" t="0" r="5715" b="0"/>
            <wp:wrapTight wrapText="bothSides">
              <wp:wrapPolygon edited="0">
                <wp:start x="0" y="0"/>
                <wp:lineTo x="0" y="21446"/>
                <wp:lineTo x="21536" y="21446"/>
                <wp:lineTo x="21536" y="0"/>
                <wp:lineTo x="0" y="0"/>
              </wp:wrapPolygon>
            </wp:wrapTight>
            <wp:docPr id="4" name="Image 4" descr="C:\Users\ABDELALIM\Desktop\ris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ELALIM\Desktop\risqu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4485" cy="43745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A1" w:rsidRPr="002808A1">
        <w:rPr>
          <w:color w:val="D9D9D9" w:themeColor="background1" w:themeShade="D9"/>
        </w:rPr>
        <w:t>Diagramme des cas d’utilisation</w:t>
      </w:r>
    </w:p>
    <w:p w14:paraId="0BE01093" w14:textId="77777777" w:rsidR="00CC6F72" w:rsidRPr="002808A1" w:rsidRDefault="00CC6F72" w:rsidP="002808A1"/>
    <w:p w14:paraId="7CA0492B" w14:textId="77777777" w:rsidR="002808A1" w:rsidRPr="002808A1" w:rsidRDefault="002808A1" w:rsidP="006A268D">
      <w:pPr>
        <w:pStyle w:val="Heading4"/>
        <w:numPr>
          <w:ilvl w:val="4"/>
          <w:numId w:val="2"/>
        </w:numPr>
        <w:rPr>
          <w:color w:val="D9D9D9" w:themeColor="background1" w:themeShade="D9"/>
        </w:rPr>
      </w:pPr>
      <w:r w:rsidRPr="002808A1">
        <w:rPr>
          <w:color w:val="D9D9D9" w:themeColor="background1" w:themeShade="D9"/>
        </w:rPr>
        <w:t xml:space="preserve">Services et données </w:t>
      </w:r>
    </w:p>
    <w:p w14:paraId="2C2400A4" w14:textId="77777777" w:rsidR="002808A1" w:rsidRDefault="002808A1" w:rsidP="002808A1"/>
    <w:p w14:paraId="03C848EC" w14:textId="77777777" w:rsidR="0024226E" w:rsidRPr="007325CB" w:rsidRDefault="0024226E" w:rsidP="0024226E">
      <w:pPr>
        <w:jc w:val="both"/>
        <w:rPr>
          <w:rFonts w:asciiTheme="minorHAnsi" w:hAnsiTheme="minorHAnsi"/>
          <w:b/>
        </w:rPr>
      </w:pPr>
      <w:r w:rsidRPr="007325CB">
        <w:rPr>
          <w:rFonts w:asciiTheme="minorHAnsi" w:hAnsiTheme="minorHAnsi"/>
          <w:b/>
        </w:rPr>
        <w:t xml:space="preserve">Description </w:t>
      </w:r>
    </w:p>
    <w:p w14:paraId="35A22AD3" w14:textId="551AF45B" w:rsidR="0024226E" w:rsidRPr="007325CB" w:rsidRDefault="0024226E" w:rsidP="0024226E">
      <w:pPr>
        <w:jc w:val="both"/>
        <w:rPr>
          <w:rFonts w:asciiTheme="minorHAnsi" w:hAnsiTheme="minorHAnsi"/>
        </w:rPr>
      </w:pPr>
      <w:r w:rsidRPr="007325CB">
        <w:rPr>
          <w:rFonts w:asciiTheme="minorHAnsi" w:hAnsiTheme="minorHAnsi"/>
          <w:iCs/>
        </w:rPr>
        <w:t>La gestion des risques est une pratique très importante au s</w:t>
      </w:r>
      <w:r>
        <w:rPr>
          <w:iCs/>
        </w:rPr>
        <w:t>ein du secteur de maintenance. E</w:t>
      </w:r>
      <w:r w:rsidRPr="007325CB">
        <w:rPr>
          <w:rFonts w:asciiTheme="minorHAnsi" w:hAnsiTheme="minorHAnsi"/>
          <w:iCs/>
        </w:rPr>
        <w:t>ll</w:t>
      </w:r>
      <w:r>
        <w:rPr>
          <w:rFonts w:asciiTheme="minorHAnsi" w:hAnsiTheme="minorHAnsi"/>
          <w:iCs/>
        </w:rPr>
        <w:t>e permet de cerner les risques,</w:t>
      </w:r>
      <w:r w:rsidRPr="007325CB">
        <w:rPr>
          <w:rFonts w:asciiTheme="minorHAnsi" w:hAnsiTheme="minorHAnsi"/>
          <w:iCs/>
        </w:rPr>
        <w:t xml:space="preserve"> de les évaluer et d’</w:t>
      </w:r>
      <w:r w:rsidRPr="007325CB">
        <w:rPr>
          <w:rFonts w:asciiTheme="minorHAnsi" w:hAnsiTheme="minorHAnsi"/>
        </w:rPr>
        <w:t xml:space="preserve">affecter efficacement les ressources nécessaires pour s’attaquer aux risques. </w:t>
      </w:r>
    </w:p>
    <w:p w14:paraId="2951B71F" w14:textId="1550DA5A" w:rsidR="0024226E" w:rsidRPr="007325CB" w:rsidRDefault="0024226E" w:rsidP="0024226E">
      <w:pPr>
        <w:jc w:val="both"/>
        <w:rPr>
          <w:rFonts w:asciiTheme="minorHAnsi" w:hAnsiTheme="minorHAnsi"/>
          <w:bCs/>
        </w:rPr>
      </w:pPr>
      <w:r w:rsidRPr="007325CB">
        <w:rPr>
          <w:rFonts w:asciiTheme="minorHAnsi" w:hAnsiTheme="minorHAnsi"/>
          <w:bCs/>
        </w:rPr>
        <w:t>Ce bloc applicatif  permet une gestion proactive et réactive des risques. Il permet d’identifier les risques, de consulter la base de connaissance</w:t>
      </w:r>
      <w:r>
        <w:rPr>
          <w:rFonts w:asciiTheme="minorHAnsi" w:hAnsiTheme="minorHAnsi"/>
          <w:bCs/>
        </w:rPr>
        <w:t>s</w:t>
      </w:r>
      <w:r w:rsidRPr="007325CB">
        <w:rPr>
          <w:rFonts w:asciiTheme="minorHAnsi" w:hAnsiTheme="minorHAnsi"/>
          <w:bCs/>
        </w:rPr>
        <w:t xml:space="preserve">  des différents risques identifiés auparavant, de mettre en place un plan d’action pour les  nouveaux risques identifiés,  d’affecter un responsable pour réaliser le plan d’action du</w:t>
      </w:r>
      <w:r>
        <w:rPr>
          <w:rFonts w:asciiTheme="minorHAnsi" w:hAnsiTheme="minorHAnsi"/>
          <w:bCs/>
        </w:rPr>
        <w:t xml:space="preserve"> risque et assurer le suivi et d</w:t>
      </w:r>
      <w:r w:rsidRPr="007325CB">
        <w:rPr>
          <w:rFonts w:asciiTheme="minorHAnsi" w:hAnsiTheme="minorHAnsi"/>
          <w:bCs/>
        </w:rPr>
        <w:t>e contrôle</w:t>
      </w:r>
      <w:r>
        <w:rPr>
          <w:rFonts w:asciiTheme="minorHAnsi" w:hAnsiTheme="minorHAnsi"/>
          <w:bCs/>
        </w:rPr>
        <w:t>r</w:t>
      </w:r>
      <w:r w:rsidRPr="007325CB">
        <w:rPr>
          <w:rFonts w:asciiTheme="minorHAnsi" w:hAnsiTheme="minorHAnsi"/>
          <w:bCs/>
        </w:rPr>
        <w:t xml:space="preserve"> la réalisation du plan d’action.</w:t>
      </w:r>
    </w:p>
    <w:p w14:paraId="3EEAEB44" w14:textId="68E21223" w:rsidR="0024226E" w:rsidRDefault="0024226E" w:rsidP="0024226E">
      <w:pPr>
        <w:jc w:val="both"/>
        <w:rPr>
          <w:rFonts w:asciiTheme="minorHAnsi" w:hAnsiTheme="minorHAnsi"/>
          <w:bCs/>
        </w:rPr>
      </w:pPr>
    </w:p>
    <w:p w14:paraId="43DEC9AB" w14:textId="77777777" w:rsidR="0024226E" w:rsidRDefault="0024226E" w:rsidP="0024226E">
      <w:pPr>
        <w:jc w:val="both"/>
        <w:rPr>
          <w:rFonts w:asciiTheme="minorHAnsi" w:hAnsiTheme="minorHAnsi"/>
          <w:bCs/>
        </w:rPr>
      </w:pPr>
    </w:p>
    <w:p w14:paraId="54EB6FC0" w14:textId="77777777" w:rsidR="0024226E" w:rsidRDefault="0024226E" w:rsidP="0024226E">
      <w:pPr>
        <w:jc w:val="both"/>
        <w:rPr>
          <w:rFonts w:asciiTheme="minorHAnsi" w:hAnsiTheme="minorHAnsi"/>
          <w:bCs/>
        </w:rPr>
      </w:pPr>
    </w:p>
    <w:p w14:paraId="672AEF4A" w14:textId="77777777" w:rsidR="0024226E" w:rsidRDefault="0024226E" w:rsidP="0024226E">
      <w:pPr>
        <w:jc w:val="both"/>
        <w:rPr>
          <w:rFonts w:asciiTheme="minorHAnsi" w:hAnsiTheme="minorHAnsi"/>
          <w:bCs/>
        </w:rPr>
      </w:pPr>
    </w:p>
    <w:p w14:paraId="24FF3B4F" w14:textId="77777777" w:rsidR="00035777" w:rsidRPr="007325CB" w:rsidRDefault="00035777" w:rsidP="0024226E">
      <w:pPr>
        <w:jc w:val="both"/>
        <w:rPr>
          <w:rFonts w:asciiTheme="minorHAnsi" w:hAnsiTheme="minorHAnsi"/>
          <w:bCs/>
        </w:rPr>
      </w:pPr>
    </w:p>
    <w:p w14:paraId="555062B9" w14:textId="77777777" w:rsidR="0024226E" w:rsidRPr="007325CB" w:rsidRDefault="0024226E" w:rsidP="0024226E">
      <w:pPr>
        <w:jc w:val="both"/>
        <w:rPr>
          <w:rFonts w:asciiTheme="minorHAnsi" w:hAnsiTheme="minorHAnsi"/>
          <w:b/>
          <w:bCs/>
          <w:color w:val="333333"/>
        </w:rPr>
      </w:pPr>
      <w:r w:rsidRPr="007325CB">
        <w:rPr>
          <w:b/>
          <w:bCs/>
          <w:color w:val="333333"/>
        </w:rPr>
        <w:t>Fonctionnalités</w:t>
      </w:r>
    </w:p>
    <w:p w14:paraId="07E836F1" w14:textId="6DDB25A9" w:rsidR="0024226E" w:rsidRDefault="0024226E" w:rsidP="006A268D">
      <w:pPr>
        <w:pStyle w:val="ListParagraph"/>
        <w:numPr>
          <w:ilvl w:val="0"/>
          <w:numId w:val="9"/>
        </w:numPr>
        <w:jc w:val="both"/>
        <w:rPr>
          <w:bCs/>
          <w:color w:val="333333"/>
        </w:rPr>
      </w:pPr>
      <w:r w:rsidRPr="007325CB">
        <w:rPr>
          <w:bCs/>
          <w:color w:val="333333"/>
        </w:rPr>
        <w:t>Identif</w:t>
      </w:r>
      <w:r w:rsidR="00085008">
        <w:rPr>
          <w:bCs/>
          <w:color w:val="333333"/>
        </w:rPr>
        <w:t xml:space="preserve">ication d’un risque </w:t>
      </w:r>
    </w:p>
    <w:p w14:paraId="5D785ED6" w14:textId="0B40B025" w:rsidR="00085008" w:rsidRPr="007325CB" w:rsidRDefault="00085008" w:rsidP="006A268D">
      <w:pPr>
        <w:pStyle w:val="ListParagraph"/>
        <w:numPr>
          <w:ilvl w:val="0"/>
          <w:numId w:val="9"/>
        </w:numPr>
        <w:jc w:val="both"/>
        <w:rPr>
          <w:bCs/>
          <w:color w:val="333333"/>
        </w:rPr>
      </w:pPr>
      <w:r>
        <w:rPr>
          <w:bCs/>
          <w:color w:val="333333"/>
        </w:rPr>
        <w:t>Evaluer un risque</w:t>
      </w:r>
    </w:p>
    <w:p w14:paraId="729065F5" w14:textId="77777777" w:rsidR="0024226E" w:rsidRPr="007325CB" w:rsidRDefault="0024226E" w:rsidP="006A268D">
      <w:pPr>
        <w:pStyle w:val="ListParagraph"/>
        <w:numPr>
          <w:ilvl w:val="0"/>
          <w:numId w:val="9"/>
        </w:numPr>
        <w:jc w:val="both"/>
        <w:rPr>
          <w:bCs/>
          <w:color w:val="333333"/>
        </w:rPr>
      </w:pPr>
      <w:r w:rsidRPr="007325CB">
        <w:rPr>
          <w:bCs/>
          <w:color w:val="333333"/>
        </w:rPr>
        <w:t xml:space="preserve">Consulter la base de connaissance et restituer un plan d’action déjà établi, sinon élaborer un nouveau plan d’action </w:t>
      </w:r>
    </w:p>
    <w:p w14:paraId="28A460DD" w14:textId="4BB236B6" w:rsidR="0024226E" w:rsidRPr="007325CB" w:rsidRDefault="0024226E" w:rsidP="006A268D">
      <w:pPr>
        <w:pStyle w:val="ListParagraph"/>
        <w:numPr>
          <w:ilvl w:val="0"/>
          <w:numId w:val="9"/>
        </w:numPr>
        <w:jc w:val="both"/>
        <w:rPr>
          <w:bCs/>
          <w:color w:val="333333"/>
        </w:rPr>
      </w:pPr>
      <w:r w:rsidRPr="007325CB">
        <w:rPr>
          <w:bCs/>
          <w:color w:val="333333"/>
        </w:rPr>
        <w:t>Affecter un risque à un responsable de l’équipe de gestion de risque</w:t>
      </w:r>
      <w:r w:rsidR="00085008">
        <w:rPr>
          <w:bCs/>
          <w:color w:val="333333"/>
        </w:rPr>
        <w:t>s</w:t>
      </w:r>
      <w:r w:rsidRPr="007325CB">
        <w:rPr>
          <w:bCs/>
          <w:color w:val="333333"/>
        </w:rPr>
        <w:t xml:space="preserve"> pour réaliser le plan d’action </w:t>
      </w:r>
    </w:p>
    <w:p w14:paraId="4524D7AD" w14:textId="364EE704" w:rsidR="0024226E" w:rsidRPr="007325CB" w:rsidRDefault="0024226E" w:rsidP="006A268D">
      <w:pPr>
        <w:pStyle w:val="ListParagraph"/>
        <w:numPr>
          <w:ilvl w:val="0"/>
          <w:numId w:val="9"/>
        </w:numPr>
        <w:jc w:val="both"/>
        <w:rPr>
          <w:bCs/>
          <w:color w:val="333333"/>
        </w:rPr>
      </w:pPr>
      <w:r w:rsidRPr="007325CB">
        <w:rPr>
          <w:bCs/>
          <w:color w:val="333333"/>
        </w:rPr>
        <w:t xml:space="preserve">Valider et renseigner le rapport de suivi du risque élaboré par le responsable </w:t>
      </w:r>
      <w:r w:rsidR="00085008">
        <w:rPr>
          <w:bCs/>
          <w:color w:val="333333"/>
        </w:rPr>
        <w:t>affecté</w:t>
      </w:r>
      <w:r w:rsidRPr="007325CB">
        <w:rPr>
          <w:bCs/>
          <w:color w:val="333333"/>
        </w:rPr>
        <w:t xml:space="preserve"> </w:t>
      </w:r>
    </w:p>
    <w:p w14:paraId="3172D613" w14:textId="77777777" w:rsidR="0024226E" w:rsidRPr="007325CB" w:rsidRDefault="0024226E" w:rsidP="0024226E">
      <w:pPr>
        <w:jc w:val="both"/>
        <w:rPr>
          <w:rFonts w:asciiTheme="minorHAnsi" w:hAnsiTheme="minorHAnsi"/>
        </w:rPr>
      </w:pPr>
    </w:p>
    <w:p w14:paraId="1D8B62A8" w14:textId="77777777" w:rsidR="0024226E" w:rsidRPr="007325CB" w:rsidRDefault="0024226E" w:rsidP="0024226E">
      <w:pPr>
        <w:jc w:val="both"/>
        <w:rPr>
          <w:rFonts w:asciiTheme="minorHAnsi" w:hAnsiTheme="minorHAnsi"/>
          <w:b/>
          <w:bCs/>
          <w:color w:val="333333"/>
        </w:rPr>
      </w:pPr>
      <w:r w:rsidRPr="007325CB">
        <w:rPr>
          <w:b/>
          <w:bCs/>
          <w:color w:val="333333"/>
        </w:rPr>
        <w:t>Service applicatifs </w:t>
      </w:r>
    </w:p>
    <w:p w14:paraId="07549303" w14:textId="77777777" w:rsidR="0024226E" w:rsidRPr="007325CB" w:rsidRDefault="0024226E" w:rsidP="006A268D">
      <w:pPr>
        <w:pStyle w:val="ListParagraph"/>
        <w:numPr>
          <w:ilvl w:val="0"/>
          <w:numId w:val="10"/>
        </w:numPr>
        <w:jc w:val="both"/>
        <w:rPr>
          <w:color w:val="333333"/>
        </w:rPr>
      </w:pPr>
      <w:r w:rsidRPr="007325CB">
        <w:rPr>
          <w:color w:val="333333"/>
        </w:rPr>
        <w:t xml:space="preserve">Identifier un risque </w:t>
      </w:r>
    </w:p>
    <w:p w14:paraId="5298949C" w14:textId="77777777" w:rsidR="0024226E" w:rsidRPr="007325CB" w:rsidRDefault="0024226E" w:rsidP="006A268D">
      <w:pPr>
        <w:pStyle w:val="ListParagraph"/>
        <w:numPr>
          <w:ilvl w:val="0"/>
          <w:numId w:val="10"/>
        </w:numPr>
        <w:jc w:val="both"/>
        <w:rPr>
          <w:color w:val="333333"/>
        </w:rPr>
      </w:pPr>
      <w:r w:rsidRPr="007325CB">
        <w:rPr>
          <w:color w:val="333333"/>
        </w:rPr>
        <w:t>Évaluer un risque</w:t>
      </w:r>
    </w:p>
    <w:p w14:paraId="4289F931" w14:textId="77777777" w:rsidR="0024226E" w:rsidRPr="007325CB" w:rsidRDefault="0024226E" w:rsidP="006A268D">
      <w:pPr>
        <w:pStyle w:val="ListParagraph"/>
        <w:numPr>
          <w:ilvl w:val="0"/>
          <w:numId w:val="10"/>
        </w:numPr>
        <w:jc w:val="both"/>
        <w:rPr>
          <w:color w:val="333333"/>
        </w:rPr>
      </w:pPr>
      <w:r w:rsidRPr="007325CB">
        <w:rPr>
          <w:color w:val="333333"/>
        </w:rPr>
        <w:t>Rechercher un risque par secteur d’activité</w:t>
      </w:r>
    </w:p>
    <w:p w14:paraId="4229A272" w14:textId="77777777" w:rsidR="0024226E" w:rsidRPr="007325CB" w:rsidRDefault="0024226E" w:rsidP="006A268D">
      <w:pPr>
        <w:pStyle w:val="ListParagraph"/>
        <w:numPr>
          <w:ilvl w:val="0"/>
          <w:numId w:val="10"/>
        </w:numPr>
        <w:jc w:val="both"/>
        <w:rPr>
          <w:color w:val="333333"/>
        </w:rPr>
      </w:pPr>
      <w:r w:rsidRPr="007325CB">
        <w:rPr>
          <w:color w:val="333333"/>
        </w:rPr>
        <w:t>Rechercher un risque par mot clé</w:t>
      </w:r>
    </w:p>
    <w:p w14:paraId="5249BA7E" w14:textId="77777777" w:rsidR="0024226E" w:rsidRPr="007325CB" w:rsidRDefault="0024226E" w:rsidP="006A268D">
      <w:pPr>
        <w:pStyle w:val="ListParagraph"/>
        <w:numPr>
          <w:ilvl w:val="0"/>
          <w:numId w:val="10"/>
        </w:numPr>
        <w:jc w:val="both"/>
        <w:rPr>
          <w:color w:val="333333"/>
        </w:rPr>
      </w:pPr>
      <w:r w:rsidRPr="007325CB">
        <w:rPr>
          <w:color w:val="333333"/>
        </w:rPr>
        <w:t>Consulter un plan d’action</w:t>
      </w:r>
    </w:p>
    <w:p w14:paraId="71844DC2" w14:textId="77777777" w:rsidR="0024226E" w:rsidRPr="007325CB" w:rsidRDefault="0024226E" w:rsidP="006A268D">
      <w:pPr>
        <w:pStyle w:val="ListParagraph"/>
        <w:numPr>
          <w:ilvl w:val="0"/>
          <w:numId w:val="10"/>
        </w:numPr>
        <w:jc w:val="both"/>
        <w:rPr>
          <w:color w:val="333333"/>
        </w:rPr>
      </w:pPr>
      <w:r w:rsidRPr="007325CB">
        <w:rPr>
          <w:color w:val="333333"/>
        </w:rPr>
        <w:t>Créer un nouveau risque</w:t>
      </w:r>
    </w:p>
    <w:p w14:paraId="7BA81172" w14:textId="77777777" w:rsidR="0024226E" w:rsidRPr="007325CB" w:rsidRDefault="0024226E" w:rsidP="006A268D">
      <w:pPr>
        <w:pStyle w:val="ListParagraph"/>
        <w:numPr>
          <w:ilvl w:val="0"/>
          <w:numId w:val="10"/>
        </w:numPr>
        <w:jc w:val="both"/>
        <w:rPr>
          <w:color w:val="333333"/>
        </w:rPr>
      </w:pPr>
      <w:r w:rsidRPr="007325CB">
        <w:rPr>
          <w:color w:val="333333"/>
        </w:rPr>
        <w:t xml:space="preserve">Signaler un risque </w:t>
      </w:r>
    </w:p>
    <w:p w14:paraId="79B239EC" w14:textId="77777777" w:rsidR="0024226E" w:rsidRPr="007325CB" w:rsidRDefault="0024226E" w:rsidP="006A268D">
      <w:pPr>
        <w:pStyle w:val="ListParagraph"/>
        <w:numPr>
          <w:ilvl w:val="0"/>
          <w:numId w:val="10"/>
        </w:numPr>
        <w:jc w:val="both"/>
        <w:rPr>
          <w:color w:val="333333"/>
        </w:rPr>
      </w:pPr>
      <w:r w:rsidRPr="007325CB">
        <w:rPr>
          <w:color w:val="333333"/>
        </w:rPr>
        <w:t xml:space="preserve">Elaborer un  plan d’action </w:t>
      </w:r>
    </w:p>
    <w:p w14:paraId="45650826" w14:textId="77777777" w:rsidR="0024226E" w:rsidRPr="007325CB" w:rsidRDefault="0024226E" w:rsidP="006A268D">
      <w:pPr>
        <w:pStyle w:val="ListParagraph"/>
        <w:numPr>
          <w:ilvl w:val="0"/>
          <w:numId w:val="10"/>
        </w:numPr>
        <w:jc w:val="both"/>
        <w:rPr>
          <w:color w:val="333333"/>
        </w:rPr>
      </w:pPr>
      <w:r w:rsidRPr="007325CB">
        <w:rPr>
          <w:color w:val="333333"/>
        </w:rPr>
        <w:t xml:space="preserve">Désigner un responsable </w:t>
      </w:r>
    </w:p>
    <w:p w14:paraId="4FF6658E" w14:textId="77777777" w:rsidR="0024226E" w:rsidRPr="007325CB" w:rsidRDefault="0024226E" w:rsidP="006A268D">
      <w:pPr>
        <w:pStyle w:val="ListParagraph"/>
        <w:numPr>
          <w:ilvl w:val="0"/>
          <w:numId w:val="10"/>
        </w:numPr>
        <w:jc w:val="both"/>
        <w:rPr>
          <w:color w:val="333333"/>
        </w:rPr>
      </w:pPr>
      <w:r w:rsidRPr="007325CB">
        <w:rPr>
          <w:color w:val="333333"/>
        </w:rPr>
        <w:t>Valider un rapport de suivi des risques et de solutions</w:t>
      </w:r>
    </w:p>
    <w:p w14:paraId="3AA2EAED" w14:textId="77777777" w:rsidR="0024226E" w:rsidRPr="007325CB" w:rsidRDefault="0024226E" w:rsidP="006A268D">
      <w:pPr>
        <w:pStyle w:val="ListParagraph"/>
        <w:numPr>
          <w:ilvl w:val="0"/>
          <w:numId w:val="10"/>
        </w:numPr>
        <w:jc w:val="both"/>
        <w:rPr>
          <w:color w:val="333333"/>
        </w:rPr>
      </w:pPr>
      <w:r w:rsidRPr="007325CB">
        <w:rPr>
          <w:color w:val="333333"/>
        </w:rPr>
        <w:t xml:space="preserve">Renseigner un rapport </w:t>
      </w:r>
    </w:p>
    <w:p w14:paraId="171B66FC" w14:textId="77777777" w:rsidR="0024226E" w:rsidRPr="007325CB" w:rsidRDefault="0024226E" w:rsidP="0024226E">
      <w:pPr>
        <w:jc w:val="both"/>
        <w:rPr>
          <w:rFonts w:asciiTheme="minorHAnsi" w:hAnsiTheme="minorHAnsi"/>
          <w:color w:val="333333"/>
        </w:rPr>
      </w:pPr>
    </w:p>
    <w:p w14:paraId="7211F208" w14:textId="752AE237" w:rsidR="0024226E" w:rsidRPr="0024226E" w:rsidRDefault="0024226E" w:rsidP="0024226E">
      <w:pPr>
        <w:jc w:val="both"/>
        <w:rPr>
          <w:rFonts w:asciiTheme="minorHAnsi" w:hAnsiTheme="minorHAnsi"/>
          <w:b/>
          <w:bCs/>
          <w:color w:val="333333"/>
        </w:rPr>
      </w:pPr>
      <w:r w:rsidRPr="007325CB">
        <w:rPr>
          <w:b/>
          <w:bCs/>
          <w:color w:val="333333"/>
        </w:rPr>
        <w:t>Données</w:t>
      </w:r>
      <w:r w:rsidRPr="007325CB">
        <w:rPr>
          <w:rFonts w:asciiTheme="minorHAnsi" w:hAnsiTheme="minorHAnsi"/>
          <w:b/>
          <w:bCs/>
          <w:color w:val="333333"/>
        </w:rPr>
        <w:t xml:space="preserve"> </w:t>
      </w:r>
    </w:p>
    <w:p w14:paraId="357F0E59" w14:textId="77777777" w:rsidR="0024226E" w:rsidRPr="007325CB" w:rsidRDefault="0024226E" w:rsidP="0024226E">
      <w:pPr>
        <w:jc w:val="both"/>
        <w:rPr>
          <w:rFonts w:asciiTheme="minorHAnsi" w:hAnsiTheme="minorHAnsi"/>
          <w:color w:val="333333"/>
        </w:rPr>
      </w:pPr>
      <w:r w:rsidRPr="007325CB">
        <w:rPr>
          <w:rFonts w:asciiTheme="minorHAnsi" w:hAnsiTheme="minorHAnsi"/>
          <w:color w:val="333333"/>
        </w:rPr>
        <w:t xml:space="preserve">Les différentes sources d’information permettant d’alimenter la base de gestion de risques sont les suivants : </w:t>
      </w:r>
    </w:p>
    <w:p w14:paraId="66564678" w14:textId="77777777" w:rsidR="0024226E" w:rsidRPr="007325CB" w:rsidRDefault="0024226E" w:rsidP="006A268D">
      <w:pPr>
        <w:pStyle w:val="ListParagraph"/>
        <w:numPr>
          <w:ilvl w:val="0"/>
          <w:numId w:val="11"/>
        </w:numPr>
        <w:jc w:val="both"/>
        <w:rPr>
          <w:color w:val="333333"/>
        </w:rPr>
      </w:pPr>
      <w:r w:rsidRPr="007325CB">
        <w:rPr>
          <w:color w:val="333333"/>
        </w:rPr>
        <w:t>les évaluations précédentes des risques ainsi que leurs solutions</w:t>
      </w:r>
    </w:p>
    <w:p w14:paraId="16DA5724" w14:textId="77777777" w:rsidR="0024226E" w:rsidRPr="007325CB" w:rsidRDefault="0024226E" w:rsidP="006A268D">
      <w:pPr>
        <w:pStyle w:val="ListParagraph"/>
        <w:numPr>
          <w:ilvl w:val="0"/>
          <w:numId w:val="11"/>
        </w:numPr>
        <w:jc w:val="both"/>
        <w:rPr>
          <w:color w:val="333333"/>
        </w:rPr>
      </w:pPr>
      <w:r w:rsidRPr="007325CB">
        <w:rPr>
          <w:color w:val="333333"/>
        </w:rPr>
        <w:t xml:space="preserve">les registres historiques des catastrophes naturelles et des accidents </w:t>
      </w:r>
    </w:p>
    <w:p w14:paraId="514DC8FC" w14:textId="77777777" w:rsidR="0024226E" w:rsidRPr="007325CB" w:rsidRDefault="0024226E" w:rsidP="006A268D">
      <w:pPr>
        <w:pStyle w:val="ListParagraph"/>
        <w:numPr>
          <w:ilvl w:val="0"/>
          <w:numId w:val="11"/>
        </w:numPr>
        <w:jc w:val="both"/>
        <w:rPr>
          <w:color w:val="333333"/>
        </w:rPr>
      </w:pPr>
      <w:r w:rsidRPr="007325CB">
        <w:rPr>
          <w:color w:val="333333"/>
        </w:rPr>
        <w:t xml:space="preserve">les modèles et la théorie scientifiques </w:t>
      </w:r>
    </w:p>
    <w:p w14:paraId="30243B46" w14:textId="77777777" w:rsidR="0024226E" w:rsidRPr="007325CB" w:rsidRDefault="0024226E" w:rsidP="006A268D">
      <w:pPr>
        <w:pStyle w:val="ListParagraph"/>
        <w:numPr>
          <w:ilvl w:val="0"/>
          <w:numId w:val="11"/>
        </w:numPr>
        <w:jc w:val="both"/>
        <w:rPr>
          <w:color w:val="333333"/>
        </w:rPr>
      </w:pPr>
      <w:r w:rsidRPr="007325CB">
        <w:rPr>
          <w:color w:val="333333"/>
        </w:rPr>
        <w:t xml:space="preserve">l’expérience locale ou étrangère </w:t>
      </w:r>
    </w:p>
    <w:p w14:paraId="7902AA18" w14:textId="77777777" w:rsidR="0024226E" w:rsidRPr="007325CB" w:rsidRDefault="0024226E" w:rsidP="006A268D">
      <w:pPr>
        <w:pStyle w:val="ListParagraph"/>
        <w:numPr>
          <w:ilvl w:val="0"/>
          <w:numId w:val="11"/>
        </w:numPr>
        <w:jc w:val="both"/>
        <w:rPr>
          <w:color w:val="333333"/>
        </w:rPr>
      </w:pPr>
      <w:r w:rsidRPr="007325CB">
        <w:rPr>
          <w:color w:val="333333"/>
        </w:rPr>
        <w:t>l’avis d’experts</w:t>
      </w:r>
    </w:p>
    <w:p w14:paraId="7644475D" w14:textId="77777777" w:rsidR="0024226E" w:rsidRPr="007325CB" w:rsidRDefault="0024226E" w:rsidP="006A268D">
      <w:pPr>
        <w:pStyle w:val="ListParagraph"/>
        <w:numPr>
          <w:ilvl w:val="0"/>
          <w:numId w:val="11"/>
        </w:numPr>
        <w:jc w:val="both"/>
        <w:rPr>
          <w:color w:val="333333"/>
        </w:rPr>
      </w:pPr>
      <w:r w:rsidRPr="007325CB">
        <w:rPr>
          <w:color w:val="333333"/>
        </w:rPr>
        <w:t>les groupes de discussion</w:t>
      </w:r>
    </w:p>
    <w:p w14:paraId="3472A350" w14:textId="77777777" w:rsidR="0024226E" w:rsidRPr="007325CB" w:rsidRDefault="0024226E" w:rsidP="006A268D">
      <w:pPr>
        <w:pStyle w:val="ListParagraph"/>
        <w:numPr>
          <w:ilvl w:val="0"/>
          <w:numId w:val="11"/>
        </w:numPr>
        <w:jc w:val="both"/>
        <w:rPr>
          <w:color w:val="333333"/>
        </w:rPr>
      </w:pPr>
      <w:r w:rsidRPr="007325CB">
        <w:rPr>
          <w:color w:val="333333"/>
        </w:rPr>
        <w:t>les plans stratégiques et d’activités</w:t>
      </w:r>
    </w:p>
    <w:p w14:paraId="2CEFF686" w14:textId="77777777" w:rsidR="0024226E" w:rsidRPr="007325CB" w:rsidRDefault="0024226E" w:rsidP="0024226E">
      <w:pPr>
        <w:rPr>
          <w:rFonts w:asciiTheme="minorHAnsi" w:hAnsiTheme="minorHAnsi"/>
        </w:rPr>
      </w:pPr>
    </w:p>
    <w:p w14:paraId="7C395D87" w14:textId="77777777" w:rsidR="002808A1" w:rsidRPr="002808A1" w:rsidRDefault="002808A1" w:rsidP="002808A1"/>
    <w:p w14:paraId="3FC60EF6" w14:textId="77777777" w:rsidR="002808A1" w:rsidRDefault="002808A1">
      <w:pPr>
        <w:rPr>
          <w:rFonts w:ascii="Calibri" w:hAnsi="Calibri" w:cs="Arial"/>
          <w:color w:val="BFBFBF"/>
          <w:sz w:val="28"/>
          <w:szCs w:val="40"/>
        </w:rPr>
      </w:pPr>
      <w:r>
        <w:br w:type="page"/>
      </w:r>
    </w:p>
    <w:p w14:paraId="2C38C437" w14:textId="77777777" w:rsidR="002808A1" w:rsidRDefault="002808A1" w:rsidP="002808A1">
      <w:pPr>
        <w:pStyle w:val="Heading4"/>
      </w:pPr>
      <w:r>
        <w:t>Bloc Satisfaction Client</w:t>
      </w:r>
    </w:p>
    <w:p w14:paraId="18CC4B73" w14:textId="77777777" w:rsidR="002808A1" w:rsidRDefault="002808A1" w:rsidP="002808A1"/>
    <w:p w14:paraId="7077299B" w14:textId="77777777" w:rsidR="002808A1" w:rsidRDefault="00D0707B" w:rsidP="006A268D">
      <w:pPr>
        <w:pStyle w:val="Heading4"/>
        <w:numPr>
          <w:ilvl w:val="4"/>
          <w:numId w:val="2"/>
        </w:numPr>
        <w:rPr>
          <w:color w:val="D9D9D9" w:themeColor="background1" w:themeShade="D9"/>
        </w:rPr>
      </w:pPr>
      <w:r>
        <w:rPr>
          <w:noProof/>
          <w:lang w:val="en-US"/>
        </w:rPr>
        <w:drawing>
          <wp:anchor distT="0" distB="0" distL="114300" distR="114300" simplePos="0" relativeHeight="251664384" behindDoc="0" locked="0" layoutInCell="1" allowOverlap="1" wp14:anchorId="02CB7BDF" wp14:editId="535BC7CB">
            <wp:simplePos x="0" y="0"/>
            <wp:positionH relativeFrom="column">
              <wp:posOffset>-457200</wp:posOffset>
            </wp:positionH>
            <wp:positionV relativeFrom="paragraph">
              <wp:posOffset>781685</wp:posOffset>
            </wp:positionV>
            <wp:extent cx="6419215" cy="4592320"/>
            <wp:effectExtent l="0" t="0" r="6985" b="5080"/>
            <wp:wrapTight wrapText="bothSides">
              <wp:wrapPolygon edited="0">
                <wp:start x="0" y="0"/>
                <wp:lineTo x="0" y="21504"/>
                <wp:lineTo x="21538" y="21504"/>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isfaction Client.bmp"/>
                    <pic:cNvPicPr/>
                  </pic:nvPicPr>
                  <pic:blipFill>
                    <a:blip r:embed="rId14">
                      <a:extLst>
                        <a:ext uri="{28A0092B-C50C-407E-A947-70E740481C1C}">
                          <a14:useLocalDpi xmlns:a14="http://schemas.microsoft.com/office/drawing/2010/main" val="0"/>
                        </a:ext>
                      </a:extLst>
                    </a:blip>
                    <a:stretch>
                      <a:fillRect/>
                    </a:stretch>
                  </pic:blipFill>
                  <pic:spPr>
                    <a:xfrm>
                      <a:off x="0" y="0"/>
                      <a:ext cx="6419215" cy="4592320"/>
                    </a:xfrm>
                    <a:prstGeom prst="rect">
                      <a:avLst/>
                    </a:prstGeom>
                  </pic:spPr>
                </pic:pic>
              </a:graphicData>
            </a:graphic>
            <wp14:sizeRelH relativeFrom="page">
              <wp14:pctWidth>0</wp14:pctWidth>
            </wp14:sizeRelH>
            <wp14:sizeRelV relativeFrom="page">
              <wp14:pctHeight>0</wp14:pctHeight>
            </wp14:sizeRelV>
          </wp:anchor>
        </w:drawing>
      </w:r>
      <w:r w:rsidR="002808A1" w:rsidRPr="002808A1">
        <w:rPr>
          <w:color w:val="D9D9D9" w:themeColor="background1" w:themeShade="D9"/>
        </w:rPr>
        <w:t>Diagramme des cas d’utilisation</w:t>
      </w:r>
    </w:p>
    <w:p w14:paraId="26840D4E" w14:textId="77777777" w:rsidR="002808A1" w:rsidRDefault="002808A1" w:rsidP="002808A1"/>
    <w:p w14:paraId="32FF35B0" w14:textId="77777777" w:rsidR="002808A1" w:rsidRPr="002808A1" w:rsidRDefault="002808A1" w:rsidP="002808A1"/>
    <w:p w14:paraId="03BB7E4D" w14:textId="77777777" w:rsidR="002808A1" w:rsidRPr="002808A1" w:rsidRDefault="002808A1" w:rsidP="006A268D">
      <w:pPr>
        <w:pStyle w:val="Heading4"/>
        <w:numPr>
          <w:ilvl w:val="4"/>
          <w:numId w:val="2"/>
        </w:numPr>
        <w:rPr>
          <w:color w:val="D9D9D9" w:themeColor="background1" w:themeShade="D9"/>
        </w:rPr>
      </w:pPr>
      <w:r w:rsidRPr="002808A1">
        <w:rPr>
          <w:color w:val="D9D9D9" w:themeColor="background1" w:themeShade="D9"/>
        </w:rPr>
        <w:t xml:space="preserve">Services et données </w:t>
      </w:r>
    </w:p>
    <w:p w14:paraId="4AE90FE3" w14:textId="77777777" w:rsidR="002808A1" w:rsidRPr="002808A1" w:rsidRDefault="002808A1" w:rsidP="002808A1"/>
    <w:p w14:paraId="6A134EFB" w14:textId="77777777" w:rsidR="00D0707B" w:rsidRPr="00D0707B" w:rsidRDefault="00D0707B" w:rsidP="00D0707B">
      <w:pPr>
        <w:jc w:val="both"/>
        <w:rPr>
          <w:b/>
        </w:rPr>
      </w:pPr>
      <w:r w:rsidRPr="00D0707B">
        <w:rPr>
          <w:b/>
        </w:rPr>
        <w:t xml:space="preserve">Description </w:t>
      </w:r>
    </w:p>
    <w:p w14:paraId="01C9D305" w14:textId="22E6CBB0" w:rsidR="00D0707B" w:rsidRPr="00D0707B" w:rsidRDefault="00D0707B" w:rsidP="00D0707B">
      <w:pPr>
        <w:jc w:val="both"/>
      </w:pPr>
      <w:r w:rsidRPr="00D0707B">
        <w:t>SPIE est soucieuse de ses clients et vise à améliorer en continu son service. A ces fins, nous mettons en place un bloc de satisfaction client. Ce bloc est en charge de traiter des questionnaires de satisfaction envoyés à</w:t>
      </w:r>
      <w:r w:rsidR="00085008">
        <w:t xml:space="preserve"> la fin de chaque intervention et</w:t>
      </w:r>
      <w:r w:rsidRPr="00D0707B">
        <w:t xml:space="preserve"> de gérer d’éventuelles réclamations. </w:t>
      </w:r>
    </w:p>
    <w:p w14:paraId="36B12682" w14:textId="77777777" w:rsidR="00D0707B" w:rsidRPr="00D0707B" w:rsidRDefault="00D0707B" w:rsidP="00D0707B">
      <w:pPr>
        <w:jc w:val="both"/>
      </w:pPr>
    </w:p>
    <w:p w14:paraId="451F0BD7" w14:textId="77777777" w:rsidR="00D0707B" w:rsidRPr="00D0707B" w:rsidRDefault="00D0707B" w:rsidP="00D0707B">
      <w:pPr>
        <w:jc w:val="both"/>
        <w:rPr>
          <w:b/>
        </w:rPr>
      </w:pPr>
      <w:r w:rsidRPr="00D0707B">
        <w:rPr>
          <w:b/>
        </w:rPr>
        <w:t>Fonctionnalités</w:t>
      </w:r>
    </w:p>
    <w:p w14:paraId="531613F1" w14:textId="77777777" w:rsidR="00D0707B" w:rsidRPr="00D0707B" w:rsidRDefault="00D0707B" w:rsidP="006A268D">
      <w:pPr>
        <w:pStyle w:val="ListParagraph"/>
        <w:numPr>
          <w:ilvl w:val="0"/>
          <w:numId w:val="7"/>
        </w:numPr>
        <w:jc w:val="both"/>
      </w:pPr>
      <w:r w:rsidRPr="00D0707B">
        <w:t>Soumettre une réclamation</w:t>
      </w:r>
    </w:p>
    <w:p w14:paraId="1107E06B" w14:textId="0B20E932" w:rsidR="00D0707B" w:rsidRPr="00D0707B" w:rsidRDefault="00D0707B" w:rsidP="006A268D">
      <w:pPr>
        <w:pStyle w:val="ListParagraph"/>
        <w:numPr>
          <w:ilvl w:val="0"/>
          <w:numId w:val="7"/>
        </w:numPr>
        <w:jc w:val="both"/>
      </w:pPr>
      <w:r w:rsidRPr="00D0707B">
        <w:t xml:space="preserve">Gérer </w:t>
      </w:r>
      <w:r w:rsidR="00085008">
        <w:t xml:space="preserve">les </w:t>
      </w:r>
      <w:r w:rsidRPr="00D0707B">
        <w:t>questionnaires de satisfaction</w:t>
      </w:r>
    </w:p>
    <w:p w14:paraId="76391081" w14:textId="77777777" w:rsidR="00D0707B" w:rsidRPr="00D0707B" w:rsidRDefault="00D0707B" w:rsidP="00D0707B">
      <w:pPr>
        <w:jc w:val="both"/>
      </w:pPr>
    </w:p>
    <w:p w14:paraId="063B2871" w14:textId="77777777" w:rsidR="00D0707B" w:rsidRPr="00D0707B" w:rsidRDefault="00D0707B" w:rsidP="00D0707B">
      <w:pPr>
        <w:jc w:val="both"/>
        <w:rPr>
          <w:b/>
        </w:rPr>
      </w:pPr>
      <w:r w:rsidRPr="00D0707B">
        <w:rPr>
          <w:b/>
        </w:rPr>
        <w:t xml:space="preserve">Services applicatifs </w:t>
      </w:r>
    </w:p>
    <w:p w14:paraId="268B2908" w14:textId="77777777" w:rsidR="00D0707B" w:rsidRDefault="00D0707B" w:rsidP="006A268D">
      <w:pPr>
        <w:pStyle w:val="ListParagraph"/>
        <w:numPr>
          <w:ilvl w:val="0"/>
          <w:numId w:val="8"/>
        </w:numPr>
        <w:jc w:val="both"/>
      </w:pPr>
      <w:r>
        <w:t>Créer une ré</w:t>
      </w:r>
      <w:r w:rsidRPr="00D0707B">
        <w:t>clamation</w:t>
      </w:r>
    </w:p>
    <w:p w14:paraId="43B1D14D" w14:textId="77777777" w:rsidR="00D0707B" w:rsidRDefault="00D0707B" w:rsidP="00D0707B">
      <w:pPr>
        <w:jc w:val="both"/>
      </w:pPr>
    </w:p>
    <w:p w14:paraId="17B7560F" w14:textId="77777777" w:rsidR="00D0707B" w:rsidRPr="00D0707B" w:rsidRDefault="00D0707B" w:rsidP="006A268D">
      <w:pPr>
        <w:pStyle w:val="ListParagraph"/>
        <w:numPr>
          <w:ilvl w:val="0"/>
          <w:numId w:val="8"/>
        </w:numPr>
        <w:jc w:val="both"/>
      </w:pPr>
      <w:r w:rsidRPr="00D0707B">
        <w:t xml:space="preserve">Répondre </w:t>
      </w:r>
      <w:r>
        <w:t xml:space="preserve">à une </w:t>
      </w:r>
      <w:r w:rsidRPr="00D0707B">
        <w:t>réclamation</w:t>
      </w:r>
    </w:p>
    <w:p w14:paraId="6F6D442E" w14:textId="77777777" w:rsidR="00D0707B" w:rsidRPr="00D0707B" w:rsidRDefault="00D0707B" w:rsidP="006A268D">
      <w:pPr>
        <w:pStyle w:val="ListParagraph"/>
        <w:numPr>
          <w:ilvl w:val="0"/>
          <w:numId w:val="8"/>
        </w:numPr>
        <w:jc w:val="both"/>
      </w:pPr>
      <w:r w:rsidRPr="00D0707B">
        <w:t xml:space="preserve">Lire </w:t>
      </w:r>
      <w:r>
        <w:t xml:space="preserve">une </w:t>
      </w:r>
      <w:r w:rsidRPr="00D0707B">
        <w:t>réclamation</w:t>
      </w:r>
    </w:p>
    <w:p w14:paraId="4DDD8488" w14:textId="77777777" w:rsidR="00D0707B" w:rsidRDefault="00D0707B" w:rsidP="006A268D">
      <w:pPr>
        <w:pStyle w:val="ListParagraph"/>
        <w:numPr>
          <w:ilvl w:val="0"/>
          <w:numId w:val="8"/>
        </w:numPr>
        <w:jc w:val="both"/>
      </w:pPr>
      <w:r w:rsidRPr="00D0707B">
        <w:t xml:space="preserve">Suivre </w:t>
      </w:r>
      <w:r>
        <w:t xml:space="preserve">une </w:t>
      </w:r>
      <w:r w:rsidRPr="00D0707B">
        <w:t>réclamation</w:t>
      </w:r>
    </w:p>
    <w:p w14:paraId="46323DEE" w14:textId="77777777" w:rsidR="00D0707B" w:rsidRPr="00D0707B" w:rsidRDefault="00D0707B" w:rsidP="006A268D">
      <w:pPr>
        <w:pStyle w:val="ListParagraph"/>
        <w:numPr>
          <w:ilvl w:val="0"/>
          <w:numId w:val="8"/>
        </w:numPr>
        <w:jc w:val="both"/>
      </w:pPr>
      <w:r w:rsidRPr="00D0707B">
        <w:t xml:space="preserve">Transférer </w:t>
      </w:r>
      <w:r>
        <w:t xml:space="preserve">une </w:t>
      </w:r>
      <w:r w:rsidRPr="00D0707B">
        <w:t>réclamation</w:t>
      </w:r>
    </w:p>
    <w:p w14:paraId="107EBC37" w14:textId="77777777" w:rsidR="00D0707B" w:rsidRPr="00D0707B" w:rsidRDefault="00D0707B" w:rsidP="006A268D">
      <w:pPr>
        <w:pStyle w:val="ListParagraph"/>
        <w:numPr>
          <w:ilvl w:val="0"/>
          <w:numId w:val="8"/>
        </w:numPr>
        <w:jc w:val="both"/>
      </w:pPr>
      <w:r w:rsidRPr="00D0707B">
        <w:t xml:space="preserve">Créer </w:t>
      </w:r>
      <w:r>
        <w:t xml:space="preserve">un </w:t>
      </w:r>
      <w:r w:rsidRPr="00D0707B">
        <w:t>questionnaire</w:t>
      </w:r>
    </w:p>
    <w:p w14:paraId="69073AE8" w14:textId="77777777" w:rsidR="00D0707B" w:rsidRPr="00D0707B" w:rsidRDefault="00D0707B" w:rsidP="006A268D">
      <w:pPr>
        <w:pStyle w:val="ListParagraph"/>
        <w:numPr>
          <w:ilvl w:val="0"/>
          <w:numId w:val="8"/>
        </w:numPr>
        <w:jc w:val="both"/>
      </w:pPr>
      <w:r w:rsidRPr="00D0707B">
        <w:t xml:space="preserve">Modifier </w:t>
      </w:r>
      <w:r>
        <w:t xml:space="preserve">un </w:t>
      </w:r>
      <w:r w:rsidRPr="00D0707B">
        <w:t>questionnaire</w:t>
      </w:r>
    </w:p>
    <w:p w14:paraId="556BC792" w14:textId="77777777" w:rsidR="00D0707B" w:rsidRPr="00D0707B" w:rsidRDefault="00D0707B" w:rsidP="006A268D">
      <w:pPr>
        <w:pStyle w:val="ListParagraph"/>
        <w:numPr>
          <w:ilvl w:val="0"/>
          <w:numId w:val="8"/>
        </w:numPr>
        <w:jc w:val="both"/>
      </w:pPr>
      <w:r w:rsidRPr="00D0707B">
        <w:t xml:space="preserve">Supprimer </w:t>
      </w:r>
      <w:r>
        <w:t xml:space="preserve">un </w:t>
      </w:r>
      <w:r w:rsidRPr="00D0707B">
        <w:t>questionnaire</w:t>
      </w:r>
    </w:p>
    <w:p w14:paraId="22D41E75" w14:textId="77777777" w:rsidR="00D0707B" w:rsidRPr="00D0707B" w:rsidRDefault="00D0707B" w:rsidP="006A268D">
      <w:pPr>
        <w:pStyle w:val="ListParagraph"/>
        <w:numPr>
          <w:ilvl w:val="0"/>
          <w:numId w:val="8"/>
        </w:numPr>
        <w:jc w:val="both"/>
      </w:pPr>
      <w:r w:rsidRPr="00D0707B">
        <w:t xml:space="preserve">Envoyer </w:t>
      </w:r>
      <w:r>
        <w:t xml:space="preserve">un </w:t>
      </w:r>
      <w:r w:rsidRPr="00D0707B">
        <w:t>questionnaire</w:t>
      </w:r>
    </w:p>
    <w:p w14:paraId="3EA12FFE" w14:textId="77777777" w:rsidR="00D0707B" w:rsidRPr="00D0707B" w:rsidRDefault="00D0707B" w:rsidP="006A268D">
      <w:pPr>
        <w:pStyle w:val="ListParagraph"/>
        <w:numPr>
          <w:ilvl w:val="0"/>
          <w:numId w:val="8"/>
        </w:numPr>
        <w:jc w:val="both"/>
      </w:pPr>
      <w:r w:rsidRPr="00D0707B">
        <w:t xml:space="preserve">Traiter </w:t>
      </w:r>
      <w:r>
        <w:t xml:space="preserve">un </w:t>
      </w:r>
      <w:r w:rsidRPr="00D0707B">
        <w:t>questionnaire</w:t>
      </w:r>
    </w:p>
    <w:p w14:paraId="48BAF3AC" w14:textId="77777777" w:rsidR="002808A1" w:rsidRPr="002808A1" w:rsidRDefault="002808A1" w:rsidP="002808A1"/>
    <w:p w14:paraId="4722E380" w14:textId="77777777" w:rsidR="002808A1" w:rsidRDefault="002808A1" w:rsidP="002808A1">
      <w:pPr>
        <w:pStyle w:val="Heading3"/>
      </w:pPr>
      <w:bookmarkStart w:id="7" w:name="_Toc283460816"/>
      <w:r w:rsidRPr="002808A1">
        <w:t>Échange de données entre les blocs</w:t>
      </w:r>
      <w:bookmarkEnd w:id="7"/>
    </w:p>
    <w:p w14:paraId="207E936C" w14:textId="31A7539A" w:rsidR="00324313" w:rsidRDefault="00324313" w:rsidP="00324313"/>
    <w:p w14:paraId="32EA5B9E" w14:textId="3BF96C9E" w:rsidR="00324313" w:rsidRPr="00324313" w:rsidRDefault="00F56537" w:rsidP="00324313">
      <w:r>
        <w:rPr>
          <w:noProof/>
          <w:lang w:val="en-US"/>
        </w:rPr>
        <w:drawing>
          <wp:inline distT="0" distB="0" distL="0" distR="0" wp14:anchorId="6AC8BDFD" wp14:editId="4EFF837A">
            <wp:extent cx="5943023" cy="6167693"/>
            <wp:effectExtent l="0" t="0" r="63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hange entre blocs.png"/>
                    <pic:cNvPicPr/>
                  </pic:nvPicPr>
                  <pic:blipFill>
                    <a:blip r:embed="rId15">
                      <a:extLst>
                        <a:ext uri="{28A0092B-C50C-407E-A947-70E740481C1C}">
                          <a14:useLocalDpi xmlns:a14="http://schemas.microsoft.com/office/drawing/2010/main" val="0"/>
                        </a:ext>
                      </a:extLst>
                    </a:blip>
                    <a:stretch>
                      <a:fillRect/>
                    </a:stretch>
                  </pic:blipFill>
                  <pic:spPr>
                    <a:xfrm>
                      <a:off x="0" y="0"/>
                      <a:ext cx="5943623" cy="6168315"/>
                    </a:xfrm>
                    <a:prstGeom prst="rect">
                      <a:avLst/>
                    </a:prstGeom>
                  </pic:spPr>
                </pic:pic>
              </a:graphicData>
            </a:graphic>
          </wp:inline>
        </w:drawing>
      </w:r>
    </w:p>
    <w:p w14:paraId="3DC20E35" w14:textId="7F64BE4D" w:rsidR="00F7482B" w:rsidRDefault="00F7482B">
      <w:pPr>
        <w:rPr>
          <w:rFonts w:ascii="Calibri" w:hAnsi="Calibri" w:cs="Arial"/>
          <w:color w:val="7F7F7F"/>
          <w:sz w:val="32"/>
          <w:szCs w:val="48"/>
        </w:rPr>
      </w:pPr>
    </w:p>
    <w:p w14:paraId="48BAA6A4" w14:textId="25D741DA" w:rsidR="002808A1" w:rsidRDefault="002808A1" w:rsidP="002808A1">
      <w:pPr>
        <w:pStyle w:val="Heading3"/>
      </w:pPr>
      <w:bookmarkStart w:id="8" w:name="_Toc283460817"/>
      <w:r w:rsidRPr="002808A1">
        <w:t>Schéma général</w:t>
      </w:r>
      <w:bookmarkEnd w:id="8"/>
    </w:p>
    <w:p w14:paraId="58E3C9FF" w14:textId="4E0617D8" w:rsidR="00F7482B" w:rsidRDefault="0024226E" w:rsidP="00F7482B">
      <w:r>
        <w:rPr>
          <w:noProof/>
          <w:lang w:val="en-US"/>
        </w:rPr>
        <w:drawing>
          <wp:anchor distT="0" distB="0" distL="114300" distR="114300" simplePos="0" relativeHeight="251665408" behindDoc="0" locked="0" layoutInCell="1" allowOverlap="1" wp14:anchorId="3DCB5B94" wp14:editId="3DBA961E">
            <wp:simplePos x="0" y="0"/>
            <wp:positionH relativeFrom="column">
              <wp:posOffset>-800100</wp:posOffset>
            </wp:positionH>
            <wp:positionV relativeFrom="paragraph">
              <wp:posOffset>338455</wp:posOffset>
            </wp:positionV>
            <wp:extent cx="7086600" cy="4457700"/>
            <wp:effectExtent l="0" t="0" r="0" b="12700"/>
            <wp:wrapTight wrapText="bothSides">
              <wp:wrapPolygon edited="0">
                <wp:start x="0" y="0"/>
                <wp:lineTo x="0" y="21538"/>
                <wp:lineTo x="21523" y="21538"/>
                <wp:lineTo x="2152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applicative.png"/>
                    <pic:cNvPicPr/>
                  </pic:nvPicPr>
                  <pic:blipFill rotWithShape="1">
                    <a:blip r:embed="rId16">
                      <a:extLst>
                        <a:ext uri="{28A0092B-C50C-407E-A947-70E740481C1C}">
                          <a14:useLocalDpi xmlns:a14="http://schemas.microsoft.com/office/drawing/2010/main" val="0"/>
                        </a:ext>
                      </a:extLst>
                    </a:blip>
                    <a:srcRect t="8695" b="1"/>
                    <a:stretch/>
                  </pic:blipFill>
                  <pic:spPr bwMode="auto">
                    <a:xfrm>
                      <a:off x="0" y="0"/>
                      <a:ext cx="7086600" cy="445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A7D508" w14:textId="27A44C43" w:rsidR="00F7482B" w:rsidRPr="00F7482B" w:rsidRDefault="00F7482B" w:rsidP="00F7482B"/>
    <w:p w14:paraId="6F7056C7" w14:textId="77777777" w:rsidR="005D23FE" w:rsidRDefault="005D23FE">
      <w:pPr>
        <w:rPr>
          <w:rFonts w:ascii="Calibri" w:hAnsi="Calibri" w:cs="Arial"/>
          <w:color w:val="262626"/>
          <w:sz w:val="40"/>
          <w:szCs w:val="48"/>
        </w:rPr>
      </w:pPr>
      <w:r>
        <w:br w:type="page"/>
      </w:r>
    </w:p>
    <w:p w14:paraId="3B97BC9E" w14:textId="1092EBE4" w:rsidR="002808A1" w:rsidRDefault="002808A1" w:rsidP="002808A1">
      <w:pPr>
        <w:pStyle w:val="Heading2"/>
      </w:pPr>
      <w:bookmarkStart w:id="9" w:name="_Toc283460818"/>
      <w:r w:rsidRPr="002808A1">
        <w:t>Architecture technique</w:t>
      </w:r>
      <w:bookmarkEnd w:id="9"/>
    </w:p>
    <w:p w14:paraId="3F1429AE" w14:textId="77777777" w:rsidR="00F7482B" w:rsidRPr="00F7482B" w:rsidRDefault="00F7482B" w:rsidP="00F7482B"/>
    <w:p w14:paraId="472BC779" w14:textId="2E256C97" w:rsidR="002808A1" w:rsidRDefault="005D23FE" w:rsidP="002808A1">
      <w:pPr>
        <w:pStyle w:val="Heading3"/>
      </w:pPr>
      <w:bookmarkStart w:id="10" w:name="_Toc283460819"/>
      <w:r>
        <w:rPr>
          <w:noProof/>
          <w:lang w:val="en-US"/>
        </w:rPr>
        <w:drawing>
          <wp:anchor distT="0" distB="0" distL="114300" distR="114300" simplePos="0" relativeHeight="251666432" behindDoc="0" locked="0" layoutInCell="1" allowOverlap="1" wp14:anchorId="7E04050F" wp14:editId="4B054EE8">
            <wp:simplePos x="0" y="0"/>
            <wp:positionH relativeFrom="column">
              <wp:posOffset>-1028700</wp:posOffset>
            </wp:positionH>
            <wp:positionV relativeFrom="paragraph">
              <wp:posOffset>688340</wp:posOffset>
            </wp:positionV>
            <wp:extent cx="7198360" cy="4552315"/>
            <wp:effectExtent l="0" t="0" r="0" b="0"/>
            <wp:wrapTight wrapText="bothSides">
              <wp:wrapPolygon edited="0">
                <wp:start x="0" y="0"/>
                <wp:lineTo x="0" y="21452"/>
                <wp:lineTo x="21493" y="21452"/>
                <wp:lineTo x="214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Technique.png"/>
                    <pic:cNvPicPr/>
                  </pic:nvPicPr>
                  <pic:blipFill>
                    <a:blip r:embed="rId17">
                      <a:extLst>
                        <a:ext uri="{28A0092B-C50C-407E-A947-70E740481C1C}">
                          <a14:useLocalDpi xmlns:a14="http://schemas.microsoft.com/office/drawing/2010/main" val="0"/>
                        </a:ext>
                      </a:extLst>
                    </a:blip>
                    <a:stretch>
                      <a:fillRect/>
                    </a:stretch>
                  </pic:blipFill>
                  <pic:spPr>
                    <a:xfrm>
                      <a:off x="0" y="0"/>
                      <a:ext cx="7198360" cy="4552315"/>
                    </a:xfrm>
                    <a:prstGeom prst="rect">
                      <a:avLst/>
                    </a:prstGeom>
                  </pic:spPr>
                </pic:pic>
              </a:graphicData>
            </a:graphic>
            <wp14:sizeRelH relativeFrom="page">
              <wp14:pctWidth>0</wp14:pctWidth>
            </wp14:sizeRelH>
            <wp14:sizeRelV relativeFrom="page">
              <wp14:pctHeight>0</wp14:pctHeight>
            </wp14:sizeRelV>
          </wp:anchor>
        </w:drawing>
      </w:r>
      <w:r w:rsidR="002808A1" w:rsidRPr="002808A1">
        <w:t>Éléments actifs : réseau, serveurs, postes de travail</w:t>
      </w:r>
      <w:bookmarkEnd w:id="10"/>
    </w:p>
    <w:p w14:paraId="038FC5C4" w14:textId="77777777" w:rsidR="00F7482B" w:rsidRDefault="00F7482B" w:rsidP="00F7482B"/>
    <w:p w14:paraId="25B0F4A6" w14:textId="77777777" w:rsidR="005D23FE" w:rsidRDefault="005D23FE" w:rsidP="005D23FE"/>
    <w:p w14:paraId="10A63A08" w14:textId="77777777" w:rsidR="005D23FE" w:rsidRPr="005D23FE" w:rsidRDefault="005D23FE" w:rsidP="005D23FE"/>
    <w:p w14:paraId="2764AF95" w14:textId="5CB0AA6A" w:rsidR="00F7482B" w:rsidRPr="00F7482B" w:rsidRDefault="0024226E" w:rsidP="00F7482B">
      <w:r>
        <w:br w:type="page"/>
      </w:r>
    </w:p>
    <w:p w14:paraId="3C857FEF" w14:textId="77777777" w:rsidR="007122F5" w:rsidRDefault="002808A1" w:rsidP="002808A1">
      <w:pPr>
        <w:pStyle w:val="Heading1"/>
      </w:pPr>
      <w:bookmarkStart w:id="11" w:name="_Toc283460820"/>
      <w:r w:rsidRPr="002808A1">
        <w:t>Solution organisationnelle</w:t>
      </w:r>
      <w:bookmarkEnd w:id="11"/>
    </w:p>
    <w:p w14:paraId="539A1837" w14:textId="77777777" w:rsidR="00B67235" w:rsidRDefault="00B67235" w:rsidP="00B67235"/>
    <w:p w14:paraId="599FD896" w14:textId="6444CDD4" w:rsidR="00B67235" w:rsidRPr="00B67235" w:rsidRDefault="00B67235" w:rsidP="00B67235">
      <w:pPr>
        <w:pStyle w:val="Heading2"/>
      </w:pPr>
      <w:bookmarkStart w:id="12" w:name="_Toc283460821"/>
      <w:r>
        <w:t>Schéma organisationnel</w:t>
      </w:r>
      <w:bookmarkEnd w:id="12"/>
    </w:p>
    <w:p w14:paraId="6889D3F4" w14:textId="77777777" w:rsidR="007122F5" w:rsidRPr="002808A1" w:rsidRDefault="007122F5" w:rsidP="007122F5"/>
    <w:p w14:paraId="0A953992" w14:textId="7624D7A9" w:rsidR="007122F5" w:rsidRPr="002808A1" w:rsidRDefault="007122F5" w:rsidP="007122F5"/>
    <w:p w14:paraId="19CE482B" w14:textId="77777777" w:rsidR="007122F5" w:rsidRPr="002808A1" w:rsidRDefault="007122F5" w:rsidP="007122F5"/>
    <w:p w14:paraId="19B360F5" w14:textId="77777777" w:rsidR="007122F5" w:rsidRPr="002808A1" w:rsidRDefault="007122F5" w:rsidP="007122F5"/>
    <w:p w14:paraId="0D122788" w14:textId="1769FD70" w:rsidR="0024226E" w:rsidRDefault="0024226E" w:rsidP="007122F5">
      <w:pPr>
        <w:tabs>
          <w:tab w:val="left" w:pos="3480"/>
        </w:tabs>
      </w:pPr>
    </w:p>
    <w:p w14:paraId="2029B666" w14:textId="4043A6D1" w:rsidR="0024226E" w:rsidRPr="0024226E" w:rsidRDefault="0024226E" w:rsidP="0024226E"/>
    <w:p w14:paraId="74A3249D" w14:textId="49EA4A63" w:rsidR="0024226E" w:rsidRPr="0024226E" w:rsidRDefault="0024226E" w:rsidP="0024226E"/>
    <w:p w14:paraId="45388319" w14:textId="7E6379FC" w:rsidR="0024226E" w:rsidRPr="0024226E" w:rsidRDefault="00A67EC7" w:rsidP="0024226E">
      <w:r>
        <w:rPr>
          <w:noProof/>
          <w:lang w:val="en-US"/>
        </w:rPr>
        <w:drawing>
          <wp:anchor distT="0" distB="0" distL="114300" distR="114300" simplePos="0" relativeHeight="251669504" behindDoc="0" locked="0" layoutInCell="1" allowOverlap="1" wp14:anchorId="67B5056E" wp14:editId="494BC57D">
            <wp:simplePos x="0" y="0"/>
            <wp:positionH relativeFrom="column">
              <wp:posOffset>-1440180</wp:posOffset>
            </wp:positionH>
            <wp:positionV relativeFrom="paragraph">
              <wp:posOffset>107950</wp:posOffset>
            </wp:positionV>
            <wp:extent cx="8137525" cy="6171565"/>
            <wp:effectExtent l="0" t="7620" r="8255" b="0"/>
            <wp:wrapTight wrapText="bothSides">
              <wp:wrapPolygon edited="0">
                <wp:start x="21620" y="9805"/>
                <wp:lineTo x="21553" y="9805"/>
                <wp:lineTo x="20541" y="9094"/>
                <wp:lineTo x="20474" y="9005"/>
                <wp:lineTo x="19463" y="7939"/>
                <wp:lineTo x="17305" y="7939"/>
                <wp:lineTo x="17305" y="4205"/>
                <wp:lineTo x="16766" y="649"/>
                <wp:lineTo x="5439" y="649"/>
                <wp:lineTo x="4360" y="4649"/>
                <wp:lineTo x="2136" y="4738"/>
                <wp:lineTo x="1124" y="7405"/>
                <wp:lineTo x="855" y="7583"/>
                <wp:lineTo x="855" y="10250"/>
                <wp:lineTo x="2203" y="10250"/>
                <wp:lineTo x="3214" y="8916"/>
                <wp:lineTo x="3282" y="10783"/>
                <wp:lineTo x="4158" y="18873"/>
                <wp:lineTo x="6518" y="19051"/>
                <wp:lineTo x="6518" y="12561"/>
                <wp:lineTo x="11912" y="12739"/>
                <wp:lineTo x="11912" y="11672"/>
                <wp:lineTo x="12181" y="12739"/>
                <wp:lineTo x="12990" y="12561"/>
                <wp:lineTo x="12990" y="15495"/>
                <wp:lineTo x="16227" y="15495"/>
                <wp:lineTo x="16227" y="17540"/>
                <wp:lineTo x="16698" y="21540"/>
                <wp:lineTo x="19463" y="21540"/>
                <wp:lineTo x="19463" y="13717"/>
                <wp:lineTo x="20541" y="13539"/>
                <wp:lineTo x="21553" y="13006"/>
                <wp:lineTo x="21620" y="12917"/>
                <wp:lineTo x="21620" y="9805"/>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FFFF.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37525" cy="6171565"/>
                    </a:xfrm>
                    <a:prstGeom prst="rect">
                      <a:avLst/>
                    </a:prstGeom>
                  </pic:spPr>
                </pic:pic>
              </a:graphicData>
            </a:graphic>
            <wp14:sizeRelH relativeFrom="page">
              <wp14:pctWidth>0</wp14:pctWidth>
            </wp14:sizeRelH>
            <wp14:sizeRelV relativeFrom="page">
              <wp14:pctHeight>0</wp14:pctHeight>
            </wp14:sizeRelV>
          </wp:anchor>
        </w:drawing>
      </w:r>
    </w:p>
    <w:p w14:paraId="33F1B886" w14:textId="57EDF62D" w:rsidR="0024226E" w:rsidRPr="0024226E" w:rsidRDefault="0024226E" w:rsidP="0024226E"/>
    <w:p w14:paraId="5B5AF889" w14:textId="3FAABA5D" w:rsidR="0024226E" w:rsidRPr="0024226E" w:rsidRDefault="0024226E" w:rsidP="0024226E"/>
    <w:p w14:paraId="5814F17D" w14:textId="2F035615" w:rsidR="0024226E" w:rsidRPr="0024226E" w:rsidRDefault="0024226E" w:rsidP="0024226E"/>
    <w:p w14:paraId="12176DEB" w14:textId="22B279A8" w:rsidR="0024226E" w:rsidRPr="0024226E" w:rsidRDefault="0024226E" w:rsidP="0024226E"/>
    <w:p w14:paraId="6BDE459D" w14:textId="77777777" w:rsidR="0024226E" w:rsidRPr="0024226E" w:rsidRDefault="0024226E" w:rsidP="0024226E"/>
    <w:p w14:paraId="259B735C" w14:textId="77777777" w:rsidR="0024226E" w:rsidRPr="0024226E" w:rsidRDefault="0024226E" w:rsidP="0024226E"/>
    <w:p w14:paraId="7C7225F8" w14:textId="77777777" w:rsidR="0024226E" w:rsidRPr="0024226E" w:rsidRDefault="0024226E" w:rsidP="0024226E"/>
    <w:p w14:paraId="0588D842" w14:textId="77777777" w:rsidR="0024226E" w:rsidRPr="0024226E" w:rsidRDefault="0024226E" w:rsidP="0024226E"/>
    <w:p w14:paraId="54A3C6F1" w14:textId="77777777" w:rsidR="0024226E" w:rsidRPr="0024226E" w:rsidRDefault="0024226E" w:rsidP="0024226E"/>
    <w:p w14:paraId="58E3B888" w14:textId="77777777" w:rsidR="0024226E" w:rsidRPr="0024226E" w:rsidRDefault="0024226E" w:rsidP="0024226E"/>
    <w:p w14:paraId="1A1A80B2" w14:textId="77777777" w:rsidR="0024226E" w:rsidRPr="0024226E" w:rsidRDefault="0024226E" w:rsidP="0024226E"/>
    <w:p w14:paraId="602DD3E7" w14:textId="77777777" w:rsidR="0024226E" w:rsidRPr="0024226E" w:rsidRDefault="0024226E" w:rsidP="0024226E"/>
    <w:p w14:paraId="506BA0C3" w14:textId="77777777" w:rsidR="0024226E" w:rsidRPr="0024226E" w:rsidRDefault="0024226E" w:rsidP="0024226E"/>
    <w:p w14:paraId="3542A647" w14:textId="77777777" w:rsidR="0024226E" w:rsidRPr="0024226E" w:rsidRDefault="0024226E" w:rsidP="0024226E"/>
    <w:p w14:paraId="4AD988AB" w14:textId="77777777" w:rsidR="0024226E" w:rsidRPr="0024226E" w:rsidRDefault="0024226E" w:rsidP="0024226E"/>
    <w:p w14:paraId="033BB8B8" w14:textId="77777777" w:rsidR="0024226E" w:rsidRPr="0024226E" w:rsidRDefault="0024226E" w:rsidP="0024226E"/>
    <w:p w14:paraId="59112189" w14:textId="77777777" w:rsidR="0024226E" w:rsidRPr="0024226E" w:rsidRDefault="0024226E" w:rsidP="0024226E"/>
    <w:p w14:paraId="1ECAA937" w14:textId="77777777" w:rsidR="0024226E" w:rsidRPr="0024226E" w:rsidRDefault="0024226E" w:rsidP="0024226E"/>
    <w:p w14:paraId="72CDA7DF" w14:textId="77777777" w:rsidR="0024226E" w:rsidRPr="0024226E" w:rsidRDefault="0024226E" w:rsidP="0024226E"/>
    <w:p w14:paraId="6B6C9DA1" w14:textId="77777777" w:rsidR="0024226E" w:rsidRPr="0024226E" w:rsidRDefault="0024226E" w:rsidP="0024226E"/>
    <w:p w14:paraId="24AB679A" w14:textId="77777777" w:rsidR="0024226E" w:rsidRPr="0024226E" w:rsidRDefault="0024226E" w:rsidP="0024226E"/>
    <w:p w14:paraId="7592C769" w14:textId="77777777" w:rsidR="0024226E" w:rsidRPr="0024226E" w:rsidRDefault="0024226E" w:rsidP="0024226E"/>
    <w:p w14:paraId="5F1D0D2F" w14:textId="77777777" w:rsidR="0024226E" w:rsidRPr="0024226E" w:rsidRDefault="0024226E" w:rsidP="0024226E"/>
    <w:p w14:paraId="398D0177" w14:textId="77777777" w:rsidR="0024226E" w:rsidRPr="0024226E" w:rsidRDefault="0024226E" w:rsidP="0024226E"/>
    <w:p w14:paraId="08C7C110" w14:textId="77777777" w:rsidR="0024226E" w:rsidRPr="0024226E" w:rsidRDefault="0024226E" w:rsidP="0024226E"/>
    <w:p w14:paraId="0C2FF474" w14:textId="77777777" w:rsidR="0024226E" w:rsidRPr="0024226E" w:rsidRDefault="0024226E" w:rsidP="0024226E"/>
    <w:p w14:paraId="70B5B72C" w14:textId="77777777" w:rsidR="0024226E" w:rsidRPr="0024226E" w:rsidRDefault="0024226E" w:rsidP="0024226E"/>
    <w:p w14:paraId="070BC6E6" w14:textId="77777777" w:rsidR="0024226E" w:rsidRPr="0024226E" w:rsidRDefault="0024226E" w:rsidP="0024226E"/>
    <w:p w14:paraId="6F18F869" w14:textId="77777777" w:rsidR="0024226E" w:rsidRPr="0024226E" w:rsidRDefault="0024226E" w:rsidP="0024226E"/>
    <w:p w14:paraId="6A44CABB" w14:textId="77777777" w:rsidR="0024226E" w:rsidRDefault="0024226E" w:rsidP="0024226E"/>
    <w:p w14:paraId="0B75264A" w14:textId="77777777" w:rsidR="0024226E" w:rsidRDefault="0024226E" w:rsidP="0024226E"/>
    <w:p w14:paraId="284A9823" w14:textId="77777777" w:rsidR="0024226E" w:rsidRDefault="0024226E" w:rsidP="0024226E"/>
    <w:p w14:paraId="50BB337B" w14:textId="77777777" w:rsidR="0024226E" w:rsidRDefault="0024226E" w:rsidP="0024226E"/>
    <w:p w14:paraId="38B2DB70" w14:textId="77777777" w:rsidR="0024226E" w:rsidRPr="0024226E" w:rsidRDefault="0024226E" w:rsidP="0024226E"/>
    <w:p w14:paraId="5096B861" w14:textId="5C662679" w:rsidR="00A67EC7" w:rsidRPr="00A67EC7" w:rsidRDefault="00A67EC7" w:rsidP="00F56537">
      <w:pPr>
        <w:jc w:val="both"/>
      </w:pPr>
      <w:r w:rsidRPr="00A67EC7">
        <w:t>Notre impact sur la solution organisationnelle est faible. Nous avons décidé de rajouter un responsab</w:t>
      </w:r>
      <w:r w:rsidR="003965D6">
        <w:t>le de gestion de risques, en charge d’</w:t>
      </w:r>
      <w:r w:rsidRPr="00A67EC7">
        <w:t>une équipe. Chaque membre prendra en charge la réalisation du plan d’action du risque que l’on lui a affecté.</w:t>
      </w:r>
      <w:r w:rsidR="003965D6">
        <w:t xml:space="preserve"> Nous y avons également intégré un responsable informatique et métier, qui est le responsable validation, en charge de vérifier les données intégrées aux bases de connaissances (notamment la BCT, car on estime que la BCSA est gérée par les responsables d’études).</w:t>
      </w:r>
    </w:p>
    <w:p w14:paraId="45C627BF" w14:textId="412C4438" w:rsidR="006A268D" w:rsidRDefault="00A67EC7" w:rsidP="00F56537">
      <w:pPr>
        <w:tabs>
          <w:tab w:val="left" w:pos="3000"/>
        </w:tabs>
        <w:jc w:val="both"/>
      </w:pPr>
      <w:r w:rsidRPr="00A67EC7">
        <w:t>D’autre part, afin de satisfaire les clients de SPIE, nous avons mis en place un service client composé de personnes responsables des clients de SPIE. Ces derniers s’occupent de gérer les réclamations ainsi que d’envoyer et traiter des questionnaires de satisfaction.</w:t>
      </w:r>
    </w:p>
    <w:p w14:paraId="55DEC5D3" w14:textId="77777777" w:rsidR="00B67235" w:rsidRDefault="00B67235" w:rsidP="00A67EC7">
      <w:pPr>
        <w:tabs>
          <w:tab w:val="left" w:pos="3000"/>
        </w:tabs>
        <w:jc w:val="both"/>
      </w:pPr>
    </w:p>
    <w:p w14:paraId="70D99DC0" w14:textId="1E4938A8" w:rsidR="006A268D" w:rsidRDefault="00B67235" w:rsidP="006A268D">
      <w:pPr>
        <w:pStyle w:val="Heading2"/>
      </w:pPr>
      <w:bookmarkStart w:id="13" w:name="_Toc283460822"/>
      <w:r>
        <w:t>Modèles Organisationnels de Traitement (MOT)</w:t>
      </w:r>
      <w:bookmarkEnd w:id="13"/>
    </w:p>
    <w:p w14:paraId="7A0F4132" w14:textId="77777777" w:rsidR="00B67235" w:rsidRDefault="00B67235" w:rsidP="00B67235"/>
    <w:p w14:paraId="26210EE3" w14:textId="5D44CF10" w:rsidR="00513161" w:rsidRPr="006A268D" w:rsidRDefault="00B67235" w:rsidP="006A268D">
      <w:r>
        <w:rPr>
          <w:noProof/>
          <w:lang w:val="en-US"/>
        </w:rPr>
        <w:drawing>
          <wp:anchor distT="0" distB="0" distL="114300" distR="114300" simplePos="0" relativeHeight="251670528" behindDoc="0" locked="0" layoutInCell="1" allowOverlap="1" wp14:anchorId="6CBE9F09" wp14:editId="17F48918">
            <wp:simplePos x="0" y="0"/>
            <wp:positionH relativeFrom="column">
              <wp:posOffset>-228600</wp:posOffset>
            </wp:positionH>
            <wp:positionV relativeFrom="paragraph">
              <wp:posOffset>-114300</wp:posOffset>
            </wp:positionV>
            <wp:extent cx="5715000" cy="8864600"/>
            <wp:effectExtent l="0" t="0" r="0" b="0"/>
            <wp:wrapTight wrapText="bothSides">
              <wp:wrapPolygon edited="0">
                <wp:start x="0" y="0"/>
                <wp:lineTo x="0" y="21538"/>
                <wp:lineTo x="21504" y="21538"/>
                <wp:lineTo x="2150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1.bmp"/>
                    <pic:cNvPicPr/>
                  </pic:nvPicPr>
                  <pic:blipFill>
                    <a:blip r:embed="rId19">
                      <a:extLst>
                        <a:ext uri="{28A0092B-C50C-407E-A947-70E740481C1C}">
                          <a14:useLocalDpi xmlns:a14="http://schemas.microsoft.com/office/drawing/2010/main" val="0"/>
                        </a:ext>
                      </a:extLst>
                    </a:blip>
                    <a:stretch>
                      <a:fillRect/>
                    </a:stretch>
                  </pic:blipFill>
                  <pic:spPr>
                    <a:xfrm>
                      <a:off x="0" y="0"/>
                      <a:ext cx="5715000" cy="8864600"/>
                    </a:xfrm>
                    <a:prstGeom prst="rect">
                      <a:avLst/>
                    </a:prstGeom>
                  </pic:spPr>
                </pic:pic>
              </a:graphicData>
            </a:graphic>
            <wp14:sizeRelH relativeFrom="page">
              <wp14:pctWidth>0</wp14:pctWidth>
            </wp14:sizeRelH>
            <wp14:sizeRelV relativeFrom="page">
              <wp14:pctHeight>0</wp14:pctHeight>
            </wp14:sizeRelV>
          </wp:anchor>
        </w:drawing>
      </w:r>
    </w:p>
    <w:p w14:paraId="266905FD" w14:textId="7C439019" w:rsidR="00513161" w:rsidRDefault="00176F4A">
      <w:pPr>
        <w:rPr>
          <w:noProof/>
          <w:lang w:val="en-US"/>
        </w:rPr>
      </w:pPr>
      <w:r>
        <w:rPr>
          <w:noProof/>
          <w:lang w:val="en-US"/>
        </w:rPr>
        <w:drawing>
          <wp:anchor distT="0" distB="0" distL="114300" distR="114300" simplePos="0" relativeHeight="251671552" behindDoc="0" locked="0" layoutInCell="1" allowOverlap="1" wp14:anchorId="29DF7B6C" wp14:editId="6EF9C10C">
            <wp:simplePos x="0" y="0"/>
            <wp:positionH relativeFrom="column">
              <wp:posOffset>0</wp:posOffset>
            </wp:positionH>
            <wp:positionV relativeFrom="paragraph">
              <wp:posOffset>0</wp:posOffset>
            </wp:positionV>
            <wp:extent cx="5262880" cy="8686800"/>
            <wp:effectExtent l="0" t="0" r="0" b="0"/>
            <wp:wrapTight wrapText="bothSides">
              <wp:wrapPolygon edited="0">
                <wp:start x="0" y="0"/>
                <wp:lineTo x="0" y="21537"/>
                <wp:lineTo x="21475" y="21537"/>
                <wp:lineTo x="2147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 RISQUE.bmp"/>
                    <pic:cNvPicPr/>
                  </pic:nvPicPr>
                  <pic:blipFill>
                    <a:blip r:embed="rId20">
                      <a:extLst>
                        <a:ext uri="{28A0092B-C50C-407E-A947-70E740481C1C}">
                          <a14:useLocalDpi xmlns:a14="http://schemas.microsoft.com/office/drawing/2010/main" val="0"/>
                        </a:ext>
                      </a:extLst>
                    </a:blip>
                    <a:stretch>
                      <a:fillRect/>
                    </a:stretch>
                  </pic:blipFill>
                  <pic:spPr>
                    <a:xfrm>
                      <a:off x="0" y="0"/>
                      <a:ext cx="5262880" cy="8686800"/>
                    </a:xfrm>
                    <a:prstGeom prst="rect">
                      <a:avLst/>
                    </a:prstGeom>
                  </pic:spPr>
                </pic:pic>
              </a:graphicData>
            </a:graphic>
            <wp14:sizeRelH relativeFrom="page">
              <wp14:pctWidth>0</wp14:pctWidth>
            </wp14:sizeRelH>
            <wp14:sizeRelV relativeFrom="page">
              <wp14:pctHeight>0</wp14:pctHeight>
            </wp14:sizeRelV>
          </wp:anchor>
        </w:drawing>
      </w:r>
      <w:r w:rsidR="00513161">
        <w:rPr>
          <w:noProof/>
          <w:lang w:val="en-US"/>
        </w:rPr>
        <w:br w:type="page"/>
      </w:r>
    </w:p>
    <w:p w14:paraId="707207EF" w14:textId="24853C5A" w:rsidR="006A268D" w:rsidRPr="006A268D" w:rsidRDefault="00BF2E9D" w:rsidP="006A268D">
      <w:r>
        <w:rPr>
          <w:noProof/>
          <w:lang w:val="en-US"/>
        </w:rPr>
        <w:drawing>
          <wp:inline distT="0" distB="0" distL="0" distR="0" wp14:anchorId="44230CCE" wp14:editId="7F8EDB4F">
            <wp:extent cx="5274310" cy="8041640"/>
            <wp:effectExtent l="0" t="0" r="889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5.bmp"/>
                    <pic:cNvPicPr/>
                  </pic:nvPicPr>
                  <pic:blipFill>
                    <a:blip r:embed="rId21">
                      <a:extLst>
                        <a:ext uri="{28A0092B-C50C-407E-A947-70E740481C1C}">
                          <a14:useLocalDpi xmlns:a14="http://schemas.microsoft.com/office/drawing/2010/main" val="0"/>
                        </a:ext>
                      </a:extLst>
                    </a:blip>
                    <a:stretch>
                      <a:fillRect/>
                    </a:stretch>
                  </pic:blipFill>
                  <pic:spPr>
                    <a:xfrm>
                      <a:off x="0" y="0"/>
                      <a:ext cx="5274310" cy="8041640"/>
                    </a:xfrm>
                    <a:prstGeom prst="rect">
                      <a:avLst/>
                    </a:prstGeom>
                  </pic:spPr>
                </pic:pic>
              </a:graphicData>
            </a:graphic>
          </wp:inline>
        </w:drawing>
      </w:r>
    </w:p>
    <w:p w14:paraId="6C9C290C" w14:textId="77777777" w:rsidR="006A268D" w:rsidRPr="006A268D" w:rsidRDefault="006A268D" w:rsidP="006A268D"/>
    <w:p w14:paraId="0617E3CD" w14:textId="77777777" w:rsidR="00F56537" w:rsidRDefault="00F56537" w:rsidP="00F56537">
      <w:pPr>
        <w:jc w:val="center"/>
      </w:pPr>
    </w:p>
    <w:p w14:paraId="58BD89B2" w14:textId="63D3B97B" w:rsidR="00B67235" w:rsidRPr="00F56537" w:rsidRDefault="00F56537" w:rsidP="00F56537">
      <w:pPr>
        <w:jc w:val="center"/>
        <w:rPr>
          <w:rFonts w:ascii="Century Schoolbook" w:hAnsi="Century Schoolbook"/>
          <w:b/>
        </w:rPr>
      </w:pPr>
      <w:r w:rsidRPr="002808A1">
        <w:rPr>
          <w:rFonts w:ascii="Century Schoolbook" w:hAnsi="Century Schoolbook"/>
          <w:b/>
        </w:rPr>
        <w:t xml:space="preserve">FIN DU </w:t>
      </w:r>
      <w:r>
        <w:rPr>
          <w:rFonts w:ascii="Century Schoolbook" w:hAnsi="Century Schoolbook"/>
          <w:b/>
        </w:rPr>
        <w:t>DOCUMENT</w:t>
      </w:r>
    </w:p>
    <w:p w14:paraId="3323D27E" w14:textId="642A7D17" w:rsidR="006A268D" w:rsidRPr="006A268D" w:rsidRDefault="006A268D" w:rsidP="006A268D">
      <w:pPr>
        <w:tabs>
          <w:tab w:val="left" w:pos="2966"/>
        </w:tabs>
      </w:pPr>
    </w:p>
    <w:sectPr w:rsidR="006A268D" w:rsidRPr="006A268D" w:rsidSect="003965D6">
      <w:headerReference w:type="even" r:id="rId22"/>
      <w:headerReference w:type="default" r:id="rId23"/>
      <w:footerReference w:type="even" r:id="rId24"/>
      <w:footerReference w:type="default" r:id="rId25"/>
      <w:footerReference w:type="first" r:id="rId26"/>
      <w:pgSz w:w="11900" w:h="16840"/>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D1C775" w14:textId="77777777" w:rsidR="00513161" w:rsidRDefault="00513161" w:rsidP="0052090E">
      <w:r>
        <w:separator/>
      </w:r>
    </w:p>
  </w:endnote>
  <w:endnote w:type="continuationSeparator" w:id="0">
    <w:p w14:paraId="352719EC" w14:textId="77777777" w:rsidR="00513161" w:rsidRDefault="00513161"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Century Schoolbook">
    <w:panose1 w:val="02040604050505020304"/>
    <w:charset w:val="00"/>
    <w:family w:val="auto"/>
    <w:pitch w:val="variable"/>
    <w:sig w:usb0="00000003" w:usb1="00000000" w:usb2="00000000" w:usb3="00000000" w:csb0="00000001" w:csb1="00000000"/>
  </w:font>
  <w:font w:name="Ayuthaya">
    <w:panose1 w:val="00000400000000000000"/>
    <w:charset w:val="00"/>
    <w:family w:val="auto"/>
    <w:pitch w:val="variable"/>
    <w:sig w:usb0="A10002FF" w:usb1="5000204A" w:usb2="00000020" w:usb3="00000000" w:csb0="00000197" w:csb1="00000000"/>
  </w:font>
  <w:font w:name="Athelas Regular">
    <w:altName w:val="Corbel"/>
    <w:panose1 w:val="02000503000000020003"/>
    <w:charset w:val="00"/>
    <w:family w:val="auto"/>
    <w:pitch w:val="variable"/>
    <w:sig w:usb0="A00000AF" w:usb1="5000205B" w:usb2="00000000" w:usb3="00000000" w:csb0="0000009B" w:csb1="00000000"/>
  </w:font>
  <w:font w:name="ＭＳ ゴシック">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3C69B" w14:textId="77777777" w:rsidR="00513161" w:rsidRDefault="00513161"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2C6F123" w14:textId="77777777" w:rsidR="00513161" w:rsidRPr="00E8024A" w:rsidRDefault="00513161" w:rsidP="003C5676">
    <w:pPr>
      <w:pStyle w:val="Header"/>
      <w:pBdr>
        <w:between w:val="single" w:sz="4" w:space="1" w:color="4F81BD"/>
      </w:pBdr>
      <w:spacing w:line="276" w:lineRule="auto"/>
      <w:ind w:right="360"/>
      <w:jc w:val="center"/>
    </w:pPr>
    <w:r>
      <w:t>Plan d’assurance qualité - PLD-SPIE/QU/PAQ</w:t>
    </w:r>
  </w:p>
  <w:p w14:paraId="551DBAD5" w14:textId="77777777" w:rsidR="00513161" w:rsidRPr="00E8024A" w:rsidRDefault="00513161" w:rsidP="003C5676">
    <w:pPr>
      <w:pStyle w:val="Header"/>
      <w:pBdr>
        <w:between w:val="single" w:sz="4" w:space="1" w:color="4F81BD"/>
      </w:pBdr>
      <w:spacing w:line="276" w:lineRule="auto"/>
      <w:jc w:val="center"/>
    </w:pPr>
    <w:r>
      <w:rPr>
        <w:lang w:val="en-US"/>
      </w:rPr>
      <w:t>November 30, 2014</w:t>
    </w:r>
  </w:p>
  <w:p w14:paraId="7095659A" w14:textId="77777777" w:rsidR="00513161" w:rsidRDefault="00513161" w:rsidP="005209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11CB00" w14:textId="77777777" w:rsidR="00513161" w:rsidRDefault="00513161"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13FF5">
      <w:rPr>
        <w:rStyle w:val="PageNumber"/>
        <w:noProof/>
      </w:rPr>
      <w:t>2</w:t>
    </w:r>
    <w:r>
      <w:rPr>
        <w:rStyle w:val="PageNumber"/>
      </w:rPr>
      <w:fldChar w:fldCharType="end"/>
    </w:r>
  </w:p>
  <w:p w14:paraId="31A5965E" w14:textId="77777777" w:rsidR="00513161" w:rsidRPr="00E8024A" w:rsidRDefault="00513161" w:rsidP="003C5676">
    <w:pPr>
      <w:pStyle w:val="Header"/>
      <w:pBdr>
        <w:between w:val="single" w:sz="4" w:space="1" w:color="4F81BD"/>
      </w:pBdr>
      <w:spacing w:line="276" w:lineRule="auto"/>
      <w:ind w:right="360"/>
      <w:jc w:val="center"/>
    </w:pPr>
    <w:r>
      <w:rPr>
        <w:noProof/>
        <w:lang w:val="en-US"/>
      </w:rPr>
      <mc:AlternateContent>
        <mc:Choice Requires="wps">
          <w:drawing>
            <wp:anchor distT="0" distB="0" distL="114300" distR="114300" simplePos="0" relativeHeight="251658240" behindDoc="0" locked="0" layoutInCell="1" allowOverlap="1" wp14:anchorId="6F33E024" wp14:editId="342AC595">
              <wp:simplePos x="0" y="0"/>
              <wp:positionH relativeFrom="column">
                <wp:posOffset>4343400</wp:posOffset>
              </wp:positionH>
              <wp:positionV relativeFrom="paragraph">
                <wp:posOffset>-257810</wp:posOffset>
              </wp:positionV>
              <wp:extent cx="1371600" cy="6858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txbx>
                      <w:txbxContent>
                        <w:p w14:paraId="27A70829" w14:textId="77777777" w:rsidR="00513161" w:rsidRDefault="00513161" w:rsidP="005801DA">
                          <w:r>
                            <w:rPr>
                              <w:rFonts w:ascii="Helvetica" w:hAnsi="Helvetica" w:cs="Helvetica"/>
                              <w:noProof/>
                              <w:lang w:val="en-US"/>
                            </w:rPr>
                            <w:drawing>
                              <wp:inline distT="0" distB="0" distL="0" distR="0" wp14:anchorId="76F91013" wp14:editId="4BEA8DFB">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342pt;margin-top:-20.25pt;width:108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" filled="f" stroked="f">
              <v:path arrowok="t"/>
              <v:textbox>
                <w:txbxContent>
                  <w:p w14:paraId="27A70829" w14:textId="77777777" w:rsidR="00B67235" w:rsidRDefault="00B67235" w:rsidP="005801DA">
                    <w:r>
                      <w:rPr>
                        <w:rFonts w:ascii="Helvetica" w:hAnsi="Helvetica" w:cs="Helvetica"/>
                        <w:noProof/>
                        <w:lang w:val="en-US"/>
                      </w:rPr>
                      <w:drawing>
                        <wp:inline distT="0" distB="0" distL="0" distR="0" wp14:anchorId="76F91013" wp14:editId="4BEA8DFB">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57216" behindDoc="0" locked="0" layoutInCell="1" allowOverlap="1" wp14:anchorId="67EAAC62" wp14:editId="30E421D7">
              <wp:simplePos x="0" y="0"/>
              <wp:positionH relativeFrom="column">
                <wp:posOffset>-342265</wp:posOffset>
              </wp:positionH>
              <wp:positionV relativeFrom="paragraph">
                <wp:posOffset>-29210</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txbx>
                      <w:txbxContent>
                        <w:p w14:paraId="2C078088" w14:textId="77777777" w:rsidR="00513161" w:rsidRDefault="00513161" w:rsidP="005801DA">
                          <w:r>
                            <w:rPr>
                              <w:rFonts w:ascii="Helvetica" w:hAnsi="Helvetica" w:cs="Helvetica"/>
                              <w:noProof/>
                              <w:lang w:val="en-US"/>
                            </w:rPr>
                            <w:drawing>
                              <wp:inline distT="0" distB="0" distL="0" distR="0" wp14:anchorId="0055B160" wp14:editId="72826585">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26.9pt;margin-top:-2.25pt;width:2in;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" filled="f" stroked="f">
              <v:path arrowok="t"/>
              <v:textbox>
                <w:txbxContent>
                  <w:p w14:paraId="2C078088" w14:textId="77777777" w:rsidR="00B67235" w:rsidRDefault="00B67235" w:rsidP="005801DA">
                    <w:r>
                      <w:rPr>
                        <w:rFonts w:ascii="Helvetica" w:hAnsi="Helvetica" w:cs="Helvetica"/>
                        <w:noProof/>
                        <w:lang w:val="en-US"/>
                      </w:rPr>
                      <w:drawing>
                        <wp:inline distT="0" distB="0" distL="0" distR="0" wp14:anchorId="0055B160" wp14:editId="72826585">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t xml:space="preserve">                 </w:t>
    </w:r>
  </w:p>
  <w:p w14:paraId="3886660C" w14:textId="77777777" w:rsidR="00513161" w:rsidRDefault="00513161" w:rsidP="0052090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2FD91C" w14:textId="77777777" w:rsidR="00513161" w:rsidRDefault="00513161">
    <w:pPr>
      <w:pStyle w:val="Footer"/>
    </w:pPr>
    <w:r>
      <w:rPr>
        <w:noProof/>
        <w:lang w:val="en-US"/>
      </w:rPr>
      <mc:AlternateContent>
        <mc:Choice Requires="wps">
          <w:drawing>
            <wp:anchor distT="0" distB="0" distL="114300" distR="114300" simplePos="0" relativeHeight="251660288" behindDoc="0" locked="0" layoutInCell="1" allowOverlap="1" wp14:anchorId="3AF300B5" wp14:editId="176F0429">
              <wp:simplePos x="0" y="0"/>
              <wp:positionH relativeFrom="column">
                <wp:posOffset>-342265</wp:posOffset>
              </wp:positionH>
              <wp:positionV relativeFrom="paragraph">
                <wp:posOffset>-235585</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ma14="http://schemas.microsoft.com/office/mac/drawingml/2011/main"/>
                        </a:ext>
                      </a:extLst>
                    </wps:spPr>
                    <wps:txbx>
                      <w:txbxContent>
                        <w:p w14:paraId="00B2CD09" w14:textId="77777777" w:rsidR="00513161" w:rsidRDefault="00513161" w:rsidP="00962A17">
                          <w:r>
                            <w:rPr>
                              <w:rFonts w:ascii="Helvetica" w:hAnsi="Helvetica" w:cs="Helvetica"/>
                              <w:noProof/>
                              <w:lang w:val="en-US"/>
                            </w:rPr>
                            <w:drawing>
                              <wp:inline distT="0" distB="0" distL="0" distR="0" wp14:anchorId="0F7DA19F" wp14:editId="61AE0DD4">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8" type="#_x0000_t202" style="position:absolute;margin-left:-26.9pt;margin-top:-18.5pt;width:198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" filled="f" stroked="f">
              <v:path arrowok="t"/>
              <v:textbox>
                <w:txbxContent>
                  <w:p w14:paraId="00B2CD09" w14:textId="77777777" w:rsidR="00B67235" w:rsidRDefault="00B67235" w:rsidP="00962A17">
                    <w:r>
                      <w:rPr>
                        <w:rFonts w:ascii="Helvetica" w:hAnsi="Helvetica" w:cs="Helvetica"/>
                        <w:noProof/>
                        <w:lang w:val="en-US"/>
                      </w:rPr>
                      <w:drawing>
                        <wp:inline distT="0" distB="0" distL="0" distR="0" wp14:anchorId="0F7DA19F" wp14:editId="61AE0DD4">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ptab w:relativeTo="margin" w:alignment="center" w:leader="none"/>
    </w:r>
    <w:r>
      <w:ptab w:relativeTo="margin" w:alignment="right" w:leader="none"/>
    </w:r>
    <w:r w:rsidRPr="00962A17">
      <w:rPr>
        <w:noProof/>
        <w:lang w:val="en-US"/>
      </w:rPr>
      <w:t xml:space="preserve"> </w:t>
    </w:r>
    <w:r>
      <w:rPr>
        <w:noProof/>
        <w:lang w:val="en-US"/>
      </w:rPr>
      <mc:AlternateContent>
        <mc:Choice Requires="wps">
          <w:drawing>
            <wp:anchor distT="0" distB="0" distL="114300" distR="114300" simplePos="0" relativeHeight="251662336" behindDoc="0" locked="0" layoutInCell="1" allowOverlap="1" wp14:anchorId="18FF5BA9" wp14:editId="176C0FCE">
              <wp:simplePos x="0" y="0"/>
              <wp:positionH relativeFrom="column">
                <wp:posOffset>3771900</wp:posOffset>
              </wp:positionH>
              <wp:positionV relativeFrom="paragraph">
                <wp:posOffset>-464185</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ma14="http://schemas.microsoft.com/office/mac/drawingml/2011/main"/>
                        </a:ext>
                      </a:extLst>
                    </wps:spPr>
                    <wps:txbx>
                      <w:txbxContent>
                        <w:p w14:paraId="071812EF" w14:textId="77777777" w:rsidR="00513161" w:rsidRDefault="00513161" w:rsidP="00962A17">
                          <w:r>
                            <w:rPr>
                              <w:rFonts w:ascii="Helvetica" w:hAnsi="Helvetica" w:cs="Helvetica"/>
                              <w:noProof/>
                              <w:lang w:val="en-US"/>
                            </w:rPr>
                            <w:drawing>
                              <wp:inline distT="0" distB="0" distL="0" distR="0" wp14:anchorId="6D555947" wp14:editId="7E4EDBC5">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margin-left:297pt;margin-top:-36.5pt;width:162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" filled="f" stroked="f">
              <v:path arrowok="t"/>
              <v:textbox>
                <w:txbxContent>
                  <w:p w14:paraId="071812EF" w14:textId="77777777" w:rsidR="00B67235" w:rsidRDefault="00B67235" w:rsidP="00962A17">
                    <w:r>
                      <w:rPr>
                        <w:rFonts w:ascii="Helvetica" w:hAnsi="Helvetica" w:cs="Helvetica"/>
                        <w:noProof/>
                        <w:lang w:val="en-US"/>
                      </w:rPr>
                      <w:drawing>
                        <wp:inline distT="0" distB="0" distL="0" distR="0" wp14:anchorId="6D555947" wp14:editId="7E4EDBC5">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0C8FEB" w14:textId="77777777" w:rsidR="00513161" w:rsidRDefault="00513161" w:rsidP="0052090E">
      <w:r>
        <w:separator/>
      </w:r>
    </w:p>
  </w:footnote>
  <w:footnote w:type="continuationSeparator" w:id="0">
    <w:p w14:paraId="72538FEE" w14:textId="77777777" w:rsidR="00513161" w:rsidRDefault="00513161" w:rsidP="005209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675"/>
      <w:gridCol w:w="1252"/>
      <w:gridCol w:w="3488"/>
    </w:tblGrid>
    <w:tr w:rsidR="00513161" w:rsidRPr="003C5676" w14:paraId="2A2B344A" w14:textId="77777777" w:rsidTr="003C5676">
      <w:trPr>
        <w:trHeight w:val="151"/>
      </w:trPr>
      <w:tc>
        <w:tcPr>
          <w:tcW w:w="2389" w:type="pct"/>
          <w:tcBorders>
            <w:top w:val="nil"/>
            <w:left w:val="nil"/>
            <w:bottom w:val="single" w:sz="4" w:space="0" w:color="4F81BD"/>
            <w:right w:val="nil"/>
          </w:tcBorders>
        </w:tcPr>
        <w:p w14:paraId="62E4817D" w14:textId="77777777" w:rsidR="00513161" w:rsidRPr="003C5676" w:rsidRDefault="00513161">
          <w:pPr>
            <w:pStyle w:val="Header"/>
            <w:spacing w:line="276" w:lineRule="auto"/>
            <w:rPr>
              <w:rFonts w:eastAsia="ＭＳ ゴシック"/>
              <w:b/>
              <w:bCs/>
              <w:color w:val="4F81BD"/>
            </w:rPr>
          </w:pPr>
        </w:p>
      </w:tc>
      <w:tc>
        <w:tcPr>
          <w:tcW w:w="333" w:type="pct"/>
          <w:vMerge w:val="restart"/>
          <w:noWrap/>
          <w:vAlign w:val="center"/>
          <w:hideMark/>
        </w:tcPr>
        <w:p w14:paraId="73487DC9" w14:textId="77777777" w:rsidR="00513161" w:rsidRPr="003C5676" w:rsidRDefault="00513161"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3F0E7F02" w14:textId="77777777" w:rsidR="00513161" w:rsidRPr="003C5676" w:rsidRDefault="00513161">
          <w:pPr>
            <w:pStyle w:val="Header"/>
            <w:spacing w:line="276" w:lineRule="auto"/>
            <w:rPr>
              <w:rFonts w:eastAsia="ＭＳ ゴシック"/>
              <w:b/>
              <w:bCs/>
              <w:color w:val="4F81BD"/>
            </w:rPr>
          </w:pPr>
        </w:p>
      </w:tc>
    </w:tr>
    <w:tr w:rsidR="00513161" w:rsidRPr="003C5676" w14:paraId="3075C849" w14:textId="77777777" w:rsidTr="003C5676">
      <w:trPr>
        <w:trHeight w:val="150"/>
      </w:trPr>
      <w:tc>
        <w:tcPr>
          <w:tcW w:w="2389" w:type="pct"/>
          <w:tcBorders>
            <w:top w:val="single" w:sz="4" w:space="0" w:color="4F81BD"/>
            <w:left w:val="nil"/>
            <w:bottom w:val="nil"/>
            <w:right w:val="nil"/>
          </w:tcBorders>
        </w:tcPr>
        <w:p w14:paraId="5681B613" w14:textId="77777777" w:rsidR="00513161" w:rsidRPr="003C5676" w:rsidRDefault="00513161">
          <w:pPr>
            <w:pStyle w:val="Header"/>
            <w:spacing w:line="276" w:lineRule="auto"/>
            <w:rPr>
              <w:rFonts w:eastAsia="ＭＳ ゴシック"/>
              <w:b/>
              <w:bCs/>
              <w:color w:val="4F81BD"/>
            </w:rPr>
          </w:pPr>
        </w:p>
      </w:tc>
      <w:tc>
        <w:tcPr>
          <w:tcW w:w="0" w:type="auto"/>
          <w:vMerge/>
          <w:vAlign w:val="center"/>
          <w:hideMark/>
        </w:tcPr>
        <w:p w14:paraId="4932E3C6" w14:textId="77777777" w:rsidR="00513161" w:rsidRPr="003C5676" w:rsidRDefault="00513161">
          <w:pPr>
            <w:rPr>
              <w:color w:val="4F81BD"/>
              <w:sz w:val="22"/>
              <w:szCs w:val="22"/>
            </w:rPr>
          </w:pPr>
        </w:p>
      </w:tc>
      <w:tc>
        <w:tcPr>
          <w:tcW w:w="2278" w:type="pct"/>
          <w:tcBorders>
            <w:top w:val="single" w:sz="4" w:space="0" w:color="4F81BD"/>
            <w:left w:val="nil"/>
            <w:bottom w:val="nil"/>
            <w:right w:val="nil"/>
          </w:tcBorders>
        </w:tcPr>
        <w:p w14:paraId="4058F9D9" w14:textId="77777777" w:rsidR="00513161" w:rsidRPr="003C5676" w:rsidRDefault="00513161">
          <w:pPr>
            <w:pStyle w:val="Header"/>
            <w:spacing w:line="276" w:lineRule="auto"/>
            <w:rPr>
              <w:rFonts w:eastAsia="ＭＳ ゴシック"/>
              <w:b/>
              <w:bCs/>
              <w:color w:val="4F81BD"/>
            </w:rPr>
          </w:pPr>
        </w:p>
      </w:tc>
    </w:tr>
  </w:tbl>
  <w:p w14:paraId="319152D1" w14:textId="77777777" w:rsidR="00513161" w:rsidRDefault="0051316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2457"/>
      <w:gridCol w:w="3687"/>
      <w:gridCol w:w="2271"/>
    </w:tblGrid>
    <w:tr w:rsidR="00513161" w:rsidRPr="003C5676" w14:paraId="175A5C91" w14:textId="77777777" w:rsidTr="003C5676">
      <w:trPr>
        <w:trHeight w:val="151"/>
      </w:trPr>
      <w:tc>
        <w:tcPr>
          <w:tcW w:w="2389" w:type="pct"/>
        </w:tcPr>
        <w:p w14:paraId="674D1F23" w14:textId="77777777" w:rsidR="00513161" w:rsidRPr="003C5676" w:rsidRDefault="00513161">
          <w:pPr>
            <w:pStyle w:val="Header"/>
            <w:spacing w:line="276" w:lineRule="auto"/>
            <w:rPr>
              <w:rFonts w:eastAsia="ＭＳ ゴシック"/>
              <w:b/>
              <w:bCs/>
            </w:rPr>
          </w:pPr>
        </w:p>
      </w:tc>
      <w:tc>
        <w:tcPr>
          <w:tcW w:w="333" w:type="pct"/>
          <w:vMerge w:val="restart"/>
          <w:noWrap/>
          <w:vAlign w:val="center"/>
          <w:hideMark/>
        </w:tcPr>
        <w:p w14:paraId="14B07209" w14:textId="0EB9274D" w:rsidR="00513161" w:rsidRPr="003C5676" w:rsidRDefault="00513161" w:rsidP="003965D6">
          <w:pPr>
            <w:pStyle w:val="NoSpacing"/>
            <w:rPr>
              <w:rFonts w:ascii="Century Schoolbook" w:hAnsi="Century Schoolbook"/>
              <w:szCs w:val="20"/>
            </w:rPr>
          </w:pPr>
          <w:r>
            <w:rPr>
              <w:rFonts w:ascii="Century Schoolbook" w:hAnsi="Century Schoolbook"/>
              <w:sz w:val="20"/>
            </w:rPr>
            <w:t xml:space="preserve">Solution </w:t>
          </w:r>
          <w:proofErr w:type="spellStart"/>
          <w:r>
            <w:rPr>
              <w:rFonts w:ascii="Century Schoolbook" w:hAnsi="Century Schoolbook"/>
              <w:sz w:val="20"/>
            </w:rPr>
            <w:t>spécifique</w:t>
          </w:r>
          <w:proofErr w:type="spellEnd"/>
          <w:r w:rsidRPr="003C5676">
            <w:rPr>
              <w:rFonts w:ascii="Century Schoolbook" w:hAnsi="Century Schoolbook"/>
              <w:sz w:val="20"/>
            </w:rPr>
            <w:t xml:space="preserve"> – </w:t>
          </w:r>
          <w:r>
            <w:rPr>
              <w:rFonts w:ascii="Century Schoolbook" w:hAnsi="Century Schoolbook"/>
              <w:sz w:val="20"/>
            </w:rPr>
            <w:t>PLD/RE/SSPEC</w:t>
          </w:r>
        </w:p>
      </w:tc>
      <w:tc>
        <w:tcPr>
          <w:tcW w:w="2278" w:type="pct"/>
        </w:tcPr>
        <w:p w14:paraId="50138176" w14:textId="77777777" w:rsidR="00513161" w:rsidRPr="003C5676" w:rsidRDefault="00513161">
          <w:pPr>
            <w:pStyle w:val="Header"/>
            <w:spacing w:line="276" w:lineRule="auto"/>
            <w:rPr>
              <w:rFonts w:eastAsia="ＭＳ ゴシック"/>
              <w:b/>
              <w:bCs/>
              <w:color w:val="4F81BD"/>
            </w:rPr>
          </w:pPr>
        </w:p>
      </w:tc>
    </w:tr>
    <w:tr w:rsidR="00513161" w:rsidRPr="003C5676" w14:paraId="708692E9" w14:textId="77777777" w:rsidTr="003C5676">
      <w:trPr>
        <w:trHeight w:val="150"/>
      </w:trPr>
      <w:tc>
        <w:tcPr>
          <w:tcW w:w="2389" w:type="pct"/>
        </w:tcPr>
        <w:p w14:paraId="009DF235" w14:textId="77777777" w:rsidR="00513161" w:rsidRPr="003C5676" w:rsidRDefault="00513161">
          <w:pPr>
            <w:pStyle w:val="Header"/>
            <w:spacing w:line="276" w:lineRule="auto"/>
            <w:rPr>
              <w:rFonts w:eastAsia="ＭＳ ゴシック"/>
              <w:b/>
              <w:bCs/>
            </w:rPr>
          </w:pPr>
        </w:p>
      </w:tc>
      <w:tc>
        <w:tcPr>
          <w:tcW w:w="0" w:type="auto"/>
          <w:vMerge/>
          <w:vAlign w:val="center"/>
          <w:hideMark/>
        </w:tcPr>
        <w:p w14:paraId="46619253" w14:textId="77777777" w:rsidR="00513161" w:rsidRPr="003C5676" w:rsidRDefault="00513161">
          <w:pPr>
            <w:rPr>
              <w:color w:val="4F81BD"/>
              <w:sz w:val="22"/>
              <w:szCs w:val="22"/>
            </w:rPr>
          </w:pPr>
        </w:p>
      </w:tc>
      <w:tc>
        <w:tcPr>
          <w:tcW w:w="2278" w:type="pct"/>
        </w:tcPr>
        <w:p w14:paraId="28376767" w14:textId="77777777" w:rsidR="00513161" w:rsidRPr="003C5676" w:rsidRDefault="00513161">
          <w:pPr>
            <w:pStyle w:val="Header"/>
            <w:spacing w:line="276" w:lineRule="auto"/>
            <w:rPr>
              <w:rFonts w:eastAsia="ＭＳ ゴシック"/>
              <w:b/>
              <w:bCs/>
              <w:color w:val="4F81BD"/>
            </w:rPr>
          </w:pPr>
        </w:p>
      </w:tc>
    </w:tr>
  </w:tbl>
  <w:p w14:paraId="75BEF332" w14:textId="77777777" w:rsidR="00513161" w:rsidRDefault="005131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2">
    <w:nsid w:val="14117D62"/>
    <w:multiLevelType w:val="hybridMultilevel"/>
    <w:tmpl w:val="FD94D76A"/>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8D2DC8"/>
    <w:multiLevelType w:val="hybridMultilevel"/>
    <w:tmpl w:val="22C68CFE"/>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C2461D"/>
    <w:multiLevelType w:val="hybridMultilevel"/>
    <w:tmpl w:val="2AAA2F18"/>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641DCB"/>
    <w:multiLevelType w:val="hybridMultilevel"/>
    <w:tmpl w:val="55D8B676"/>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6620AC"/>
    <w:multiLevelType w:val="hybridMultilevel"/>
    <w:tmpl w:val="27BE0A9E"/>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774DC3"/>
    <w:multiLevelType w:val="hybridMultilevel"/>
    <w:tmpl w:val="F300D2BC"/>
    <w:lvl w:ilvl="0" w:tplc="5EC8826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DBC04CD"/>
    <w:multiLevelType w:val="hybridMultilevel"/>
    <w:tmpl w:val="A2F6554A"/>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960D39"/>
    <w:multiLevelType w:val="hybridMultilevel"/>
    <w:tmpl w:val="C51A003C"/>
    <w:lvl w:ilvl="0" w:tplc="9EAE0CDC">
      <w:start w:val="2"/>
      <w:numFmt w:val="bullet"/>
      <w:lvlText w:val="-"/>
      <w:lvlJc w:val="left"/>
      <w:pPr>
        <w:ind w:left="720" w:hanging="360"/>
      </w:pPr>
      <w:rPr>
        <w:rFonts w:ascii="Cambria" w:eastAsia="ＭＳ 明朝"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4384E67"/>
    <w:multiLevelType w:val="hybridMultilevel"/>
    <w:tmpl w:val="18221546"/>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302273"/>
    <w:multiLevelType w:val="hybridMultilevel"/>
    <w:tmpl w:val="A62218C8"/>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0"/>
  </w:num>
  <w:num w:numId="4">
    <w:abstractNumId w:val="2"/>
  </w:num>
  <w:num w:numId="5">
    <w:abstractNumId w:val="4"/>
  </w:num>
  <w:num w:numId="6">
    <w:abstractNumId w:val="7"/>
  </w:num>
  <w:num w:numId="7">
    <w:abstractNumId w:val="5"/>
  </w:num>
  <w:num w:numId="8">
    <w:abstractNumId w:val="6"/>
  </w:num>
  <w:num w:numId="9">
    <w:abstractNumId w:val="11"/>
  </w:num>
  <w:num w:numId="10">
    <w:abstractNumId w:val="3"/>
  </w:num>
  <w:num w:numId="11">
    <w:abstractNumId w:val="8"/>
  </w:num>
  <w:num w:numId="12">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08A1"/>
    <w:rsid w:val="00010550"/>
    <w:rsid w:val="000139C0"/>
    <w:rsid w:val="00035777"/>
    <w:rsid w:val="000450F7"/>
    <w:rsid w:val="00076170"/>
    <w:rsid w:val="00085008"/>
    <w:rsid w:val="00085C2C"/>
    <w:rsid w:val="000B5065"/>
    <w:rsid w:val="001107AF"/>
    <w:rsid w:val="00170425"/>
    <w:rsid w:val="00176F4A"/>
    <w:rsid w:val="001D3804"/>
    <w:rsid w:val="00227B87"/>
    <w:rsid w:val="00240289"/>
    <w:rsid w:val="0024226E"/>
    <w:rsid w:val="002808A1"/>
    <w:rsid w:val="00281279"/>
    <w:rsid w:val="002910D1"/>
    <w:rsid w:val="002F1EB5"/>
    <w:rsid w:val="00313FF5"/>
    <w:rsid w:val="00324313"/>
    <w:rsid w:val="0039118F"/>
    <w:rsid w:val="003965D6"/>
    <w:rsid w:val="003C5676"/>
    <w:rsid w:val="003D5ABD"/>
    <w:rsid w:val="004014CF"/>
    <w:rsid w:val="00467217"/>
    <w:rsid w:val="004C5954"/>
    <w:rsid w:val="004D4185"/>
    <w:rsid w:val="004F3152"/>
    <w:rsid w:val="00513161"/>
    <w:rsid w:val="0052090E"/>
    <w:rsid w:val="00546C4D"/>
    <w:rsid w:val="005727FE"/>
    <w:rsid w:val="005801DA"/>
    <w:rsid w:val="00582250"/>
    <w:rsid w:val="005D23FE"/>
    <w:rsid w:val="005F2D66"/>
    <w:rsid w:val="005F56D3"/>
    <w:rsid w:val="00601B8F"/>
    <w:rsid w:val="006259EA"/>
    <w:rsid w:val="00641094"/>
    <w:rsid w:val="00650C79"/>
    <w:rsid w:val="006A268D"/>
    <w:rsid w:val="006D3F0F"/>
    <w:rsid w:val="007122F5"/>
    <w:rsid w:val="0071604D"/>
    <w:rsid w:val="0087555D"/>
    <w:rsid w:val="008B654B"/>
    <w:rsid w:val="008C28FE"/>
    <w:rsid w:val="00923B1C"/>
    <w:rsid w:val="00942843"/>
    <w:rsid w:val="00945CCB"/>
    <w:rsid w:val="00962A17"/>
    <w:rsid w:val="00972DEF"/>
    <w:rsid w:val="009E3C32"/>
    <w:rsid w:val="009F0A62"/>
    <w:rsid w:val="00A60BED"/>
    <w:rsid w:val="00A67EC7"/>
    <w:rsid w:val="00A73DAE"/>
    <w:rsid w:val="00A8167B"/>
    <w:rsid w:val="00AA47EA"/>
    <w:rsid w:val="00B4126E"/>
    <w:rsid w:val="00B67235"/>
    <w:rsid w:val="00BA7C8F"/>
    <w:rsid w:val="00BD3B10"/>
    <w:rsid w:val="00BF2E9D"/>
    <w:rsid w:val="00C020EB"/>
    <w:rsid w:val="00C145EB"/>
    <w:rsid w:val="00C20CD0"/>
    <w:rsid w:val="00C32BC7"/>
    <w:rsid w:val="00CC6F72"/>
    <w:rsid w:val="00D0707B"/>
    <w:rsid w:val="00D17F09"/>
    <w:rsid w:val="00D27CEF"/>
    <w:rsid w:val="00DC224A"/>
    <w:rsid w:val="00E04087"/>
    <w:rsid w:val="00E45A50"/>
    <w:rsid w:val="00E674DE"/>
    <w:rsid w:val="00E67A85"/>
    <w:rsid w:val="00EC7DBD"/>
    <w:rsid w:val="00F0419A"/>
    <w:rsid w:val="00F24376"/>
    <w:rsid w:val="00F47D4B"/>
    <w:rsid w:val="00F56537"/>
    <w:rsid w:val="00F7482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1A8DE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qFormat/>
    <w:rsid w:val="00923B1C"/>
    <w:pPr>
      <w:numPr>
        <w:numId w:val="2"/>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2"/>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2"/>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2"/>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basedOn w:val="Normal"/>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semiHidden/>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5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pPr>
      <w:spacing w:before="360"/>
    </w:pPr>
    <w:rPr>
      <w:rFonts w:asciiTheme="majorHAnsi" w:hAnsiTheme="majorHAnsi"/>
      <w:b/>
      <w:caps/>
    </w:rPr>
  </w:style>
  <w:style w:type="paragraph" w:styleId="TOC2">
    <w:name w:val="toc 2"/>
    <w:basedOn w:val="Normal"/>
    <w:next w:val="Normal"/>
    <w:autoRedefine/>
    <w:uiPriority w:val="39"/>
    <w:unhideWhenUsed/>
    <w:rsid w:val="0052090E"/>
    <w:pPr>
      <w:spacing w:before="240"/>
    </w:pPr>
    <w:rPr>
      <w:rFonts w:asciiTheme="minorHAnsi" w:hAnsiTheme="minorHAnsi"/>
      <w:b/>
      <w:sz w:val="20"/>
      <w:szCs w:val="20"/>
    </w:rPr>
  </w:style>
  <w:style w:type="paragraph" w:styleId="TOC3">
    <w:name w:val="toc 3"/>
    <w:basedOn w:val="Normal"/>
    <w:next w:val="Normal"/>
    <w:autoRedefine/>
    <w:uiPriority w:val="39"/>
    <w:unhideWhenUsed/>
    <w:rsid w:val="0052090E"/>
    <w:pPr>
      <w:ind w:left="240"/>
    </w:pPr>
    <w:rPr>
      <w:rFonts w:asciiTheme="minorHAnsi" w:hAnsiTheme="minorHAnsi"/>
      <w:sz w:val="20"/>
      <w:szCs w:val="20"/>
    </w:rPr>
  </w:style>
  <w:style w:type="paragraph" w:styleId="TOC4">
    <w:name w:val="toc 4"/>
    <w:basedOn w:val="Normal"/>
    <w:next w:val="Normal"/>
    <w:autoRedefine/>
    <w:uiPriority w:val="39"/>
    <w:unhideWhenUsed/>
    <w:rsid w:val="0052090E"/>
    <w:pPr>
      <w:ind w:left="480"/>
    </w:pPr>
    <w:rPr>
      <w:rFonts w:asciiTheme="minorHAnsi" w:hAnsiTheme="minorHAnsi"/>
      <w:sz w:val="20"/>
      <w:szCs w:val="20"/>
    </w:rPr>
  </w:style>
  <w:style w:type="paragraph" w:styleId="TOC5">
    <w:name w:val="toc 5"/>
    <w:basedOn w:val="Normal"/>
    <w:next w:val="Normal"/>
    <w:autoRedefine/>
    <w:uiPriority w:val="39"/>
    <w:unhideWhenUsed/>
    <w:rsid w:val="0052090E"/>
    <w:pPr>
      <w:ind w:left="720"/>
    </w:pPr>
    <w:rPr>
      <w:rFonts w:asciiTheme="minorHAnsi" w:hAnsiTheme="minorHAnsi"/>
      <w:sz w:val="20"/>
      <w:szCs w:val="20"/>
    </w:rPr>
  </w:style>
  <w:style w:type="paragraph" w:styleId="TOC6">
    <w:name w:val="toc 6"/>
    <w:basedOn w:val="Normal"/>
    <w:next w:val="Normal"/>
    <w:autoRedefine/>
    <w:uiPriority w:val="39"/>
    <w:unhideWhenUsed/>
    <w:rsid w:val="0052090E"/>
    <w:pPr>
      <w:ind w:left="960"/>
    </w:pPr>
    <w:rPr>
      <w:rFonts w:asciiTheme="minorHAnsi" w:hAnsiTheme="minorHAnsi"/>
      <w:sz w:val="20"/>
      <w:szCs w:val="20"/>
    </w:rPr>
  </w:style>
  <w:style w:type="paragraph" w:styleId="TOC7">
    <w:name w:val="toc 7"/>
    <w:basedOn w:val="Normal"/>
    <w:next w:val="Normal"/>
    <w:autoRedefine/>
    <w:uiPriority w:val="39"/>
    <w:unhideWhenUsed/>
    <w:rsid w:val="0052090E"/>
    <w:pPr>
      <w:ind w:left="1200"/>
    </w:pPr>
    <w:rPr>
      <w:rFonts w:asciiTheme="minorHAnsi" w:hAnsiTheme="minorHAnsi"/>
      <w:sz w:val="20"/>
      <w:szCs w:val="20"/>
    </w:rPr>
  </w:style>
  <w:style w:type="paragraph" w:styleId="TOC8">
    <w:name w:val="toc 8"/>
    <w:basedOn w:val="Normal"/>
    <w:next w:val="Normal"/>
    <w:autoRedefine/>
    <w:uiPriority w:val="39"/>
    <w:unhideWhenUsed/>
    <w:rsid w:val="0052090E"/>
    <w:pPr>
      <w:ind w:left="1440"/>
    </w:pPr>
    <w:rPr>
      <w:rFonts w:asciiTheme="minorHAnsi" w:hAnsiTheme="minorHAnsi"/>
      <w:sz w:val="20"/>
      <w:szCs w:val="20"/>
    </w:rPr>
  </w:style>
  <w:style w:type="paragraph" w:styleId="TOC9">
    <w:name w:val="toc 9"/>
    <w:basedOn w:val="Normal"/>
    <w:next w:val="Normal"/>
    <w:autoRedefine/>
    <w:uiPriority w:val="39"/>
    <w:unhideWhenUsed/>
    <w:rsid w:val="0052090E"/>
    <w:pPr>
      <w:ind w:left="1680"/>
    </w:pPr>
    <w:rPr>
      <w:rFonts w:asciiTheme="minorHAnsi" w:hAnsiTheme="minorHAnsi"/>
      <w:sz w:val="20"/>
      <w:szCs w:val="20"/>
    </w:r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qFormat/>
    <w:rsid w:val="00DC224A"/>
    <w:rPr>
      <w:rFonts w:ascii="PMingLiU" w:hAnsi="PMingLiU"/>
      <w:sz w:val="22"/>
      <w:szCs w:val="22"/>
      <w:lang w:val="en-US"/>
    </w:rPr>
  </w:style>
  <w:style w:type="character" w:customStyle="1" w:styleId="NoSpacingChar">
    <w:name w:val="No Spacing Char"/>
    <w:link w:val="NoSpacing"/>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qFormat/>
    <w:rsid w:val="00923B1C"/>
    <w:pPr>
      <w:numPr>
        <w:numId w:val="2"/>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2"/>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2"/>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2"/>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basedOn w:val="Normal"/>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semiHidden/>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5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pPr>
      <w:spacing w:before="360"/>
    </w:pPr>
    <w:rPr>
      <w:rFonts w:asciiTheme="majorHAnsi" w:hAnsiTheme="majorHAnsi"/>
      <w:b/>
      <w:caps/>
    </w:rPr>
  </w:style>
  <w:style w:type="paragraph" w:styleId="TOC2">
    <w:name w:val="toc 2"/>
    <w:basedOn w:val="Normal"/>
    <w:next w:val="Normal"/>
    <w:autoRedefine/>
    <w:uiPriority w:val="39"/>
    <w:unhideWhenUsed/>
    <w:rsid w:val="0052090E"/>
    <w:pPr>
      <w:spacing w:before="240"/>
    </w:pPr>
    <w:rPr>
      <w:rFonts w:asciiTheme="minorHAnsi" w:hAnsiTheme="minorHAnsi"/>
      <w:b/>
      <w:sz w:val="20"/>
      <w:szCs w:val="20"/>
    </w:rPr>
  </w:style>
  <w:style w:type="paragraph" w:styleId="TOC3">
    <w:name w:val="toc 3"/>
    <w:basedOn w:val="Normal"/>
    <w:next w:val="Normal"/>
    <w:autoRedefine/>
    <w:uiPriority w:val="39"/>
    <w:unhideWhenUsed/>
    <w:rsid w:val="0052090E"/>
    <w:pPr>
      <w:ind w:left="240"/>
    </w:pPr>
    <w:rPr>
      <w:rFonts w:asciiTheme="minorHAnsi" w:hAnsiTheme="minorHAnsi"/>
      <w:sz w:val="20"/>
      <w:szCs w:val="20"/>
    </w:rPr>
  </w:style>
  <w:style w:type="paragraph" w:styleId="TOC4">
    <w:name w:val="toc 4"/>
    <w:basedOn w:val="Normal"/>
    <w:next w:val="Normal"/>
    <w:autoRedefine/>
    <w:uiPriority w:val="39"/>
    <w:unhideWhenUsed/>
    <w:rsid w:val="0052090E"/>
    <w:pPr>
      <w:ind w:left="480"/>
    </w:pPr>
    <w:rPr>
      <w:rFonts w:asciiTheme="minorHAnsi" w:hAnsiTheme="minorHAnsi"/>
      <w:sz w:val="20"/>
      <w:szCs w:val="20"/>
    </w:rPr>
  </w:style>
  <w:style w:type="paragraph" w:styleId="TOC5">
    <w:name w:val="toc 5"/>
    <w:basedOn w:val="Normal"/>
    <w:next w:val="Normal"/>
    <w:autoRedefine/>
    <w:uiPriority w:val="39"/>
    <w:unhideWhenUsed/>
    <w:rsid w:val="0052090E"/>
    <w:pPr>
      <w:ind w:left="720"/>
    </w:pPr>
    <w:rPr>
      <w:rFonts w:asciiTheme="minorHAnsi" w:hAnsiTheme="minorHAnsi"/>
      <w:sz w:val="20"/>
      <w:szCs w:val="20"/>
    </w:rPr>
  </w:style>
  <w:style w:type="paragraph" w:styleId="TOC6">
    <w:name w:val="toc 6"/>
    <w:basedOn w:val="Normal"/>
    <w:next w:val="Normal"/>
    <w:autoRedefine/>
    <w:uiPriority w:val="39"/>
    <w:unhideWhenUsed/>
    <w:rsid w:val="0052090E"/>
    <w:pPr>
      <w:ind w:left="960"/>
    </w:pPr>
    <w:rPr>
      <w:rFonts w:asciiTheme="minorHAnsi" w:hAnsiTheme="minorHAnsi"/>
      <w:sz w:val="20"/>
      <w:szCs w:val="20"/>
    </w:rPr>
  </w:style>
  <w:style w:type="paragraph" w:styleId="TOC7">
    <w:name w:val="toc 7"/>
    <w:basedOn w:val="Normal"/>
    <w:next w:val="Normal"/>
    <w:autoRedefine/>
    <w:uiPriority w:val="39"/>
    <w:unhideWhenUsed/>
    <w:rsid w:val="0052090E"/>
    <w:pPr>
      <w:ind w:left="1200"/>
    </w:pPr>
    <w:rPr>
      <w:rFonts w:asciiTheme="minorHAnsi" w:hAnsiTheme="minorHAnsi"/>
      <w:sz w:val="20"/>
      <w:szCs w:val="20"/>
    </w:rPr>
  </w:style>
  <w:style w:type="paragraph" w:styleId="TOC8">
    <w:name w:val="toc 8"/>
    <w:basedOn w:val="Normal"/>
    <w:next w:val="Normal"/>
    <w:autoRedefine/>
    <w:uiPriority w:val="39"/>
    <w:unhideWhenUsed/>
    <w:rsid w:val="0052090E"/>
    <w:pPr>
      <w:ind w:left="1440"/>
    </w:pPr>
    <w:rPr>
      <w:rFonts w:asciiTheme="minorHAnsi" w:hAnsiTheme="minorHAnsi"/>
      <w:sz w:val="20"/>
      <w:szCs w:val="20"/>
    </w:rPr>
  </w:style>
  <w:style w:type="paragraph" w:styleId="TOC9">
    <w:name w:val="toc 9"/>
    <w:basedOn w:val="Normal"/>
    <w:next w:val="Normal"/>
    <w:autoRedefine/>
    <w:uiPriority w:val="39"/>
    <w:unhideWhenUsed/>
    <w:rsid w:val="0052090E"/>
    <w:pPr>
      <w:ind w:left="1680"/>
    </w:pPr>
    <w:rPr>
      <w:rFonts w:asciiTheme="minorHAnsi" w:hAnsiTheme="minorHAnsi"/>
      <w:sz w:val="20"/>
      <w:szCs w:val="20"/>
    </w:r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qFormat/>
    <w:rsid w:val="00DC224A"/>
    <w:rPr>
      <w:rFonts w:ascii="PMingLiU" w:hAnsi="PMingLiU"/>
      <w:sz w:val="22"/>
      <w:szCs w:val="22"/>
      <w:lang w:val="en-US"/>
    </w:rPr>
  </w:style>
  <w:style w:type="character" w:customStyle="1" w:styleId="NoSpacingChar">
    <w:name w:val="No Spacing Char"/>
    <w:link w:val="NoSpacing"/>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2.xml.rels><?xml version="1.0" encoding="UTF-8" standalone="yes"?>
<Relationships xmlns="http://schemas.openxmlformats.org/package/2006/relationships"><Relationship Id="rId3" Type="http://schemas.openxmlformats.org/officeDocument/2006/relationships/image" Target="media/image14.png"/><Relationship Id="rId4" Type="http://schemas.openxmlformats.org/officeDocument/2006/relationships/image" Target="media/image140.png"/><Relationship Id="rId1" Type="http://schemas.openxmlformats.org/officeDocument/2006/relationships/image" Target="media/image13.jpeg"/><Relationship Id="rId2" Type="http://schemas.openxmlformats.org/officeDocument/2006/relationships/image" Target="media/image130.jpeg"/></Relationships>
</file>

<file path=word/_rels/footer3.xml.rels><?xml version="1.0" encoding="UTF-8" standalone="yes"?>
<Relationships xmlns="http://schemas.openxmlformats.org/package/2006/relationships"><Relationship Id="rId3" Type="http://schemas.openxmlformats.org/officeDocument/2006/relationships/image" Target="media/image13.jpeg"/><Relationship Id="rId4" Type="http://schemas.openxmlformats.org/officeDocument/2006/relationships/image" Target="media/image130.jpeg"/><Relationship Id="rId1" Type="http://schemas.openxmlformats.org/officeDocument/2006/relationships/image" Target="media/image14.png"/><Relationship Id="rId2" Type="http://schemas.openxmlformats.org/officeDocument/2006/relationships/image" Target="media/image140.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ryem:Library:Application%20Support:Microsoft:Office:User%20Templates:My%20Templates:Charte%20graphiq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BC0D9C-1A26-D54A-A018-AB8B1B941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Charte graphique.dotx</Template>
  <TotalTime>83</TotalTime>
  <Pages>20</Pages>
  <Words>2309</Words>
  <Characters>13163</Characters>
  <Application>Microsoft Macintosh Word</Application>
  <DocSecurity>0</DocSecurity>
  <Lines>109</Lines>
  <Paragraphs>30</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Plan d’assurance qualité - PLD-SPIE/QU/PAQ</vt:lpstr>
      <vt:lpstr/>
      <vt:lpstr>Titre 1</vt:lpstr>
      <vt:lpstr>    Titre 2</vt:lpstr>
      <vt:lpstr>        Titre 3</vt:lpstr>
    </vt:vector>
  </TitlesOfParts>
  <Company/>
  <LinksUpToDate>false</LinksUpToDate>
  <CharactersWithSpaces>15442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Meryem Benchakroune</dc:creator>
  <cp:keywords/>
  <dc:description/>
  <cp:lastModifiedBy>Amine El rhazi</cp:lastModifiedBy>
  <cp:revision>18</cp:revision>
  <cp:lastPrinted>2014-11-30T22:00:00Z</cp:lastPrinted>
  <dcterms:created xsi:type="dcterms:W3CDTF">2015-01-21T08:01:00Z</dcterms:created>
  <dcterms:modified xsi:type="dcterms:W3CDTF">2015-01-22T19:48:00Z</dcterms:modified>
</cp:coreProperties>
</file>