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2. Chiffrage des co</w:t>
      </w:r>
      <w:r>
        <w:rPr>
          <w:rFonts w:ascii="Arial Unicode MS" w:cs="Arial Unicode MS" w:hAnsi="Helvetica" w:eastAsia="Arial Unicode MS" w:hint="default"/>
          <w:rtl w:val="0"/>
        </w:rPr>
        <w:t>û</w:t>
      </w:r>
      <w:r>
        <w:rPr>
          <w:rFonts w:ascii="Helvetica" w:cs="Arial Unicode MS" w:hAnsi="Arial Unicode MS" w:eastAsia="Arial Unicode MS"/>
          <w:rtl w:val="0"/>
        </w:rPr>
        <w:t>ts 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2.1 Couts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acquisition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Les co</w:t>
      </w:r>
      <w:r>
        <w:rPr>
          <w:rFonts w:ascii="Arial Unicode MS" w:cs="Arial Unicode MS" w:hAnsi="Helvetica" w:eastAsia="Arial Unicode MS" w:hint="default"/>
          <w:rtl w:val="0"/>
        </w:rPr>
        <w:t>û</w:t>
      </w:r>
      <w:r>
        <w:rPr>
          <w:rFonts w:ascii="Helvetica" w:cs="Arial Unicode MS" w:hAnsi="Arial Unicode MS" w:eastAsia="Arial Unicode MS"/>
          <w:rtl w:val="0"/>
        </w:rPr>
        <w:t>ts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acquisition calcul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ici correspondent aux investissements 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cessaires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991826</wp:posOffset>
                </wp:positionH>
                <wp:positionV relativeFrom="page">
                  <wp:posOffset>-5303520</wp:posOffset>
                </wp:positionV>
                <wp:extent cx="5576404" cy="15240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404" cy="152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781" w:type="dxa"/>
                              <w:tblInd w:w="10" w:type="dxa"/>
                              <w:tblBorders>
                                <w:top w:val="single" w:color="aaaaaa" w:sz="8" w:space="0" w:shadow="0" w:frame="0"/>
                                <w:left w:val="single" w:color="aaaaaa" w:sz="8" w:space="0" w:shadow="0" w:frame="0"/>
                                <w:bottom w:val="single" w:color="aaaaaa" w:sz="8" w:space="0" w:shadow="0" w:frame="0"/>
                                <w:right w:val="single" w:color="aaaaaa" w:sz="8" w:space="0" w:shadow="0" w:frame="0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894"/>
                              <w:gridCol w:w="2656"/>
                              <w:gridCol w:w="920"/>
                              <w:gridCol w:w="898"/>
                              <w:gridCol w:w="241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72" w:hRule="atLeast"/>
                              </w:trPr>
                              <w:tc>
                                <w:tcPr>
                                  <w:tcW w:type="dxa" w:w="1894"/>
                                  <w:tcBorders>
                                    <w:top w:val="nil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3e3e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I. Crit</w:t>
                                  </w:r>
                                  <w:r>
                                    <w:rPr>
                                      <w:rFonts w:hAnsi="Times New Roman" w:hint="default"/>
                                      <w:b w:val="1"/>
                                      <w:bCs w:val="1"/>
                                      <w:rtl w:val="0"/>
                                    </w:rPr>
                                    <w:t>è</w:t>
                                  </w: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res financiers</w:t>
                                  </w:r>
                                </w:p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3e3e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Unit</w:t>
                                  </w:r>
                                  <w:r>
                                    <w:rPr>
                                      <w:rFonts w:hAnsi="Times New Roman" w:hint="default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d'</w:t>
                                  </w:r>
                                  <w:r>
                                    <w:rPr>
                                      <w:rFonts w:hAnsi="Times New Roman" w:hint="default"/>
                                      <w:b w:val="1"/>
                                      <w:bCs w:val="1"/>
                                      <w:rtl w:val="0"/>
                                    </w:rPr>
                                    <w:t>Œ</w:t>
                                  </w: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uvre</w:t>
                                  </w:r>
                                </w:p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3e3e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Co</w:t>
                                  </w:r>
                                  <w:r>
                                    <w:rPr>
                                      <w:rFonts w:hAnsi="Times New Roman" w:hint="default"/>
                                      <w:b w:val="1"/>
                                      <w:bCs w:val="1"/>
                                      <w:rtl w:val="0"/>
                                    </w:rPr>
                                    <w:t>û</w:t>
                                  </w: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t de l'UE (estim</w:t>
                                  </w:r>
                                  <w:r>
                                    <w:rPr>
                                      <w:rFonts w:hAnsi="Times New Roman" w:hint="default"/>
                                      <w:b w:val="1"/>
                                      <w:bCs w:val="1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3e3e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Nombre UE</w:t>
                                  </w:r>
                                </w:p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3e3e3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Montant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72" w:hRule="atLeast"/>
                              </w:trPr>
                              <w:tc>
                                <w:tcPr>
                                  <w:tcW w:type="dxa" w:w="1894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99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1. Investissements (co</w:t>
                                  </w:r>
                                  <w:r>
                                    <w:rPr>
                                      <w:rFonts w:hAnsi="Times New Roman" w:hint="default"/>
                                      <w:b w:val="1"/>
                                      <w:bCs w:val="1"/>
                                      <w:rtl w:val="0"/>
                                    </w:rPr>
                                    <w:t>û</w:t>
                                  </w: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ts d'acquisition de la solution)</w:t>
                                  </w:r>
                                </w:p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52" w:hRule="atLeast"/>
                              </w:trPr>
                              <w:tc>
                                <w:tcPr>
                                  <w:tcW w:type="dxa" w:w="1894"/>
                                  <w:vMerge w:val="restart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right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11. Equipements informatiques</w:t>
                                  </w:r>
                                </w:p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Serveurs et infrastructure r</w:t>
                                  </w:r>
                                  <w:r>
                                    <w:rPr>
                                      <w:rFonts w:hAnsi="Times New Roman" w:hint="default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seau</w:t>
                                  </w:r>
                                </w:p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 Unicode MS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000,00</w:t>
                                  </w:r>
                                </w:p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3,00</w:t>
                                  </w:r>
                                </w:p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t xml:space="preserve"> = C3*D3 \# ",0.00" \* MERGEFORMAT</w: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30</w:t>
                                  </w:r>
                                  <w:r>
                                    <w:rPr>
                                      <w:rFonts w:hAnsi="Times New Roman" w:hint="default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000,00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94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Tablettes</w:t>
                                  </w:r>
                                </w:p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150,00</w:t>
                                  </w:r>
                                </w:p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200,00</w:t>
                                  </w:r>
                                </w:p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t xml:space="preserve"> = C4*D4 \# ",0.00" \* MERGEFORMAT</w: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30</w:t>
                                  </w:r>
                                  <w:r>
                                    <w:rPr>
                                      <w:rFonts w:hAnsi="Times New Roman" w:hint="default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000,00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52" w:hRule="atLeast"/>
                              </w:trPr>
                              <w:tc>
                                <w:tcPr>
                                  <w:tcW w:type="dxa" w:w="189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right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12, Logiciels (licences)</w:t>
                                  </w:r>
                                </w:p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Pentaho BI Business Suite</w:t>
                                  </w:r>
                                </w:p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Arial Unicode MS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000,00</w:t>
                                  </w:r>
                                </w:p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1,00</w:t>
                                  </w:r>
                                </w:p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94"/>
                                  <w:vMerge w:val="restart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right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13. D</w:t>
                                  </w:r>
                                  <w:r>
                                    <w:rPr>
                                      <w:rFonts w:hAnsi="Times New Roman" w:hint="default"/>
                                      <w:b w:val="1"/>
                                      <w:bCs w:val="1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veloppements de logiciels</w:t>
                                  </w:r>
                                </w:p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BI</w:t>
                                  </w:r>
                                </w:p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 Unicode MS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750,00</w:t>
                                  </w:r>
                                </w:p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14,00</w:t>
                                  </w:r>
                                </w:p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t xml:space="preserve"> = C6*D6 \# ",0.00" \* MERGEFORMAT</w: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136</w:t>
                                  </w:r>
                                  <w:r>
                                    <w:rPr>
                                      <w:rFonts w:hAnsi="Times New Roman" w:hint="default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500,00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94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Connaissance</w:t>
                                  </w:r>
                                </w:p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 Unicode MS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750,00</w:t>
                                  </w:r>
                                </w:p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13,00</w:t>
                                  </w:r>
                                </w:p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t xml:space="preserve"> = C7*D7 \# ",0.00" \* MERGEFORMAT</w: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126</w:t>
                                  </w:r>
                                  <w:r>
                                    <w:rPr>
                                      <w:rFonts w:hAnsi="Times New Roman" w:hint="default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750,00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94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aaaaaa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Gestion de risques</w:t>
                                  </w:r>
                                </w:p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 Unicode MS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750,00</w:t>
                                  </w:r>
                                </w:p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11,00</w:t>
                                  </w:r>
                                </w:p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t xml:space="preserve"> = C8*D8 \# ",0.00" \* MERGEFORMAT</w: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107</w:t>
                                  </w:r>
                                  <w:r>
                                    <w:rPr>
                                      <w:rFonts w:hAnsi="Times New Roman" w:hint="default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250,00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94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aaaaaa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Satisfaction</w:t>
                                  </w:r>
                                </w:p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 Unicode MS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750,00</w:t>
                                  </w:r>
                                </w:p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10,00</w:t>
                                  </w:r>
                                </w:p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t xml:space="preserve"> = C9*D9 \# ",0.00" \* MERGEFORMAT</w: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97</w:t>
                                  </w:r>
                                  <w:r>
                                    <w:rPr>
                                      <w:rFonts w:hAnsi="Times New Roman" w:hint="default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500,00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94"/>
                                  <w:vMerge w:val="restart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right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14, Services et autres prestations</w:t>
                                  </w:r>
                                </w:p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Installation serveurs</w:t>
                                  </w:r>
                                </w:p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 Unicode MS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000,00</w:t>
                                  </w:r>
                                </w:p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1,00</w:t>
                                  </w:r>
                                </w:p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t xml:space="preserve"> = C10*D10 \# ",0.00" \* MERGEFORMAT</w: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20</w:t>
                                  </w:r>
                                  <w:r>
                                    <w:rPr>
                                      <w:rFonts w:hAnsi="Times New Roman" w:hint="default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000,00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94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Consultant externe</w:t>
                                  </w:r>
                                </w:p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 Unicode MS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000,00</w:t>
                                  </w:r>
                                </w:p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1,00</w:t>
                                  </w:r>
                                </w:p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t xml:space="preserve"> = C11*D11 \# ",0.00" \* MERGEFORMAT</w: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10</w:t>
                                  </w:r>
                                  <w:r>
                                    <w:rPr>
                                      <w:rFonts w:hAnsi="Times New Roman" w:hint="default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000,00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52" w:hRule="atLeast"/>
                              </w:trPr>
                              <w:tc>
                                <w:tcPr>
                                  <w:tcW w:type="dxa" w:w="189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right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15. Logistique (support au projet)</w:t>
                                  </w:r>
                                </w:p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94"/>
                                  <w:vMerge w:val="restart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right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16. Formation</w:t>
                                  </w:r>
                                </w:p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Techniciens (BCT et tablettes)</w:t>
                                  </w:r>
                                </w:p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100,00</w:t>
                                  </w:r>
                                </w:p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400,00</w:t>
                                  </w:r>
                                </w:p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 de tableau 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t xml:space="preserve"> = C13*D13 \# ",0.00" \* MERGEFORMAT</w: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40</w:t>
                                  </w:r>
                                  <w:r>
                                    <w:rPr>
                                      <w:rFonts w:hAnsi="Times New Roman" w:hint="default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000,00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894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Autres utilisateurs (SI)</w:t>
                                  </w:r>
                                </w:p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300,00</w:t>
                                  </w:r>
                                </w:p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t xml:space="preserve"> = 600*2 \# ",0.00" \* MERGEFORMAT</w: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Unicode MS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200,00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left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t xml:space="preserve"> = C14*D14 \# ",0.00" \* MERGEFORMAT</w: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360</w:t>
                                  </w:r>
                                  <w:r>
                                    <w:rPr>
                                      <w:rFonts w:hAnsi="Times New Roman" w:hint="default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/>
                                      <w:rtl w:val="0"/>
                                    </w:rPr>
                                    <w:t>000,00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72" w:hRule="atLeast"/>
                              </w:trPr>
                              <w:tc>
                                <w:tcPr>
                                  <w:tcW w:type="dxa" w:w="189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Style de tableau 2"/>
                                    <w:jc w:val="right"/>
                                  </w:pPr>
                                  <w:r>
                                    <w:rPr>
                                      <w:rFonts w:ascii="Times New Roman"/>
                                      <w:b w:val="1"/>
                                      <w:bCs w:val="1"/>
                                      <w:rtl w:val="0"/>
                                    </w:rPr>
                                    <w:t>17. Autres (communication, etc.)</w:t>
                                  </w:r>
                                </w:p>
                              </w:tc>
                              <w:tc>
                                <w:tcPr>
                                  <w:tcW w:type="dxa" w:w="265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92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89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41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8.1pt;margin-top:-417.6pt;width:439.1pt;height:12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781" w:type="dxa"/>
                        <w:tblInd w:w="10" w:type="dxa"/>
                        <w:tblBorders>
                          <w:top w:val="single" w:color="aaaaaa" w:sz="8" w:space="0" w:shadow="0" w:frame="0"/>
                          <w:left w:val="single" w:color="aaaaaa" w:sz="8" w:space="0" w:shadow="0" w:frame="0"/>
                          <w:bottom w:val="single" w:color="aaaaaa" w:sz="8" w:space="0" w:shadow="0" w:frame="0"/>
                          <w:right w:val="single" w:color="aaaaaa" w:sz="8" w:space="0" w:shadow="0" w:frame="0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894"/>
                        <w:gridCol w:w="2656"/>
                        <w:gridCol w:w="920"/>
                        <w:gridCol w:w="898"/>
                        <w:gridCol w:w="241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672" w:hRule="atLeast"/>
                        </w:trPr>
                        <w:tc>
                          <w:tcPr>
                            <w:tcW w:type="dxa" w:w="1894"/>
                            <w:tcBorders>
                              <w:top w:val="nil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3e3e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I. Crit</w:t>
                            </w:r>
                            <w:r>
                              <w:rPr>
                                <w:rFonts w:hAnsi="Times New Roman" w:hint="default"/>
                                <w:b w:val="1"/>
                                <w:bCs w:val="1"/>
                                <w:rtl w:val="0"/>
                              </w:rPr>
                              <w:t>è</w:t>
                            </w: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res financiers</w:t>
                            </w:r>
                          </w:p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3e3e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Unit</w:t>
                            </w:r>
                            <w:r>
                              <w:rPr>
                                <w:rFonts w:hAnsi="Times New Roman" w:hint="default"/>
                                <w:b w:val="1"/>
                                <w:bCs w:val="1"/>
                                <w:rtl w:val="0"/>
                              </w:rPr>
                              <w:t xml:space="preserve">é </w:t>
                            </w: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d'</w:t>
                            </w:r>
                            <w:r>
                              <w:rPr>
                                <w:rFonts w:hAnsi="Times New Roman" w:hint="default"/>
                                <w:b w:val="1"/>
                                <w:bCs w:val="1"/>
                                <w:rtl w:val="0"/>
                              </w:rPr>
                              <w:t>Œ</w:t>
                            </w: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uvre</w:t>
                            </w:r>
                          </w:p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3e3e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Co</w:t>
                            </w:r>
                            <w:r>
                              <w:rPr>
                                <w:rFonts w:hAnsi="Times New Roman" w:hint="default"/>
                                <w:b w:val="1"/>
                                <w:bCs w:val="1"/>
                                <w:rtl w:val="0"/>
                              </w:rPr>
                              <w:t>û</w:t>
                            </w: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t de l'UE (estim</w:t>
                            </w:r>
                            <w:r>
                              <w:rPr>
                                <w:rFonts w:hAnsi="Times New Roman" w:hint="default"/>
                                <w:b w:val="1"/>
                                <w:bCs w:val="1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3e3e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Nombre UE</w:t>
                            </w:r>
                          </w:p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3e3e3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Montant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72" w:hRule="atLeast"/>
                        </w:trPr>
                        <w:tc>
                          <w:tcPr>
                            <w:tcW w:type="dxa" w:w="1894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99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1. Investissements (co</w:t>
                            </w:r>
                            <w:r>
                              <w:rPr>
                                <w:rFonts w:hAnsi="Times New Roman" w:hint="default"/>
                                <w:b w:val="1"/>
                                <w:bCs w:val="1"/>
                                <w:rtl w:val="0"/>
                              </w:rPr>
                              <w:t>û</w:t>
                            </w: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ts d'acquisition de la solution)</w:t>
                            </w:r>
                          </w:p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52" w:hRule="atLeast"/>
                        </w:trPr>
                        <w:tc>
                          <w:tcPr>
                            <w:tcW w:type="dxa" w:w="1894"/>
                            <w:vMerge w:val="restart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right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11. Equipements informatiques</w:t>
                            </w:r>
                          </w:p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rtl w:val="0"/>
                              </w:rPr>
                              <w:t>Serveurs et infrastructure r</w:t>
                            </w:r>
                            <w:r>
                              <w:rPr>
                                <w:rFonts w:hAnsi="Times New Roman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seau</w:t>
                            </w:r>
                          </w:p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000,00</w:t>
                            </w:r>
                          </w:p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3,00</w:t>
                            </w:r>
                          </w:p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t xml:space="preserve"> = C3*D3 \# ",0.00" \* MERGEFORMAT</w: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30</w:t>
                            </w:r>
                            <w:r>
                              <w:rPr>
                                <w:rFonts w:hAnsi="Times New Roman" w:hint="default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000,00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94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rtl w:val="0"/>
                              </w:rPr>
                              <w:t>Tablettes</w:t>
                            </w:r>
                          </w:p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150,00</w:t>
                            </w:r>
                          </w:p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200,00</w:t>
                            </w:r>
                          </w:p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t xml:space="preserve"> = C4*D4 \# ",0.00" \* MERGEFORMAT</w: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30</w:t>
                            </w:r>
                            <w:r>
                              <w:rPr>
                                <w:rFonts w:hAnsi="Times New Roman" w:hint="default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000,00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52" w:hRule="atLeast"/>
                        </w:trPr>
                        <w:tc>
                          <w:tcPr>
                            <w:tcW w:type="dxa" w:w="189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right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12, Logiciels (licences)</w:t>
                            </w:r>
                          </w:p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rtl w:val="0"/>
                              </w:rPr>
                              <w:t>Pentaho BI Business Suite</w:t>
                            </w:r>
                          </w:p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000,00</w:t>
                            </w:r>
                          </w:p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1,00</w:t>
                            </w:r>
                          </w:p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94"/>
                            <w:vMerge w:val="restart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right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13. D</w:t>
                            </w:r>
                            <w:r>
                              <w:rPr>
                                <w:rFonts w:hAnsi="Times New Roman" w:hint="default"/>
                                <w:b w:val="1"/>
                                <w:bCs w:val="1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veloppements de logiciels</w:t>
                            </w:r>
                          </w:p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rtl w:val="0"/>
                              </w:rPr>
                              <w:t>BI</w:t>
                            </w:r>
                          </w:p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750,00</w:t>
                            </w:r>
                          </w:p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14,00</w:t>
                            </w:r>
                          </w:p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t xml:space="preserve"> = C6*D6 \# ",0.00" \* MERGEFORMAT</w: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136</w:t>
                            </w:r>
                            <w:r>
                              <w:rPr>
                                <w:rFonts w:hAnsi="Times New Roman" w:hint="default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500,00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94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rtl w:val="0"/>
                              </w:rPr>
                              <w:t>Connaissance</w:t>
                            </w:r>
                          </w:p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750,00</w:t>
                            </w:r>
                          </w:p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13,00</w:t>
                            </w:r>
                          </w:p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t xml:space="preserve"> = C7*D7 \# ",0.00" \* MERGEFORMAT</w: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126</w:t>
                            </w:r>
                            <w:r>
                              <w:rPr>
                                <w:rFonts w:hAnsi="Times New Roman" w:hint="default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750,00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94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aaaaaa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rtl w:val="0"/>
                              </w:rPr>
                              <w:t>Gestion de risques</w:t>
                            </w:r>
                          </w:p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750,00</w:t>
                            </w:r>
                          </w:p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11,00</w:t>
                            </w:r>
                          </w:p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t xml:space="preserve"> = C8*D8 \# ",0.00" \* MERGEFORMAT</w: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107</w:t>
                            </w:r>
                            <w:r>
                              <w:rPr>
                                <w:rFonts w:hAnsi="Times New Roman" w:hint="default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250,00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94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aaaaaa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rtl w:val="0"/>
                              </w:rPr>
                              <w:t>Satisfaction</w:t>
                            </w:r>
                          </w:p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750,00</w:t>
                            </w:r>
                          </w:p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10,00</w:t>
                            </w:r>
                          </w:p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t xml:space="preserve"> = C9*D9 \# ",0.00" \* MERGEFORMAT</w: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97</w:t>
                            </w:r>
                            <w:r>
                              <w:rPr>
                                <w:rFonts w:hAnsi="Times New Roman" w:hint="default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500,00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94"/>
                            <w:vMerge w:val="restart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right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14, Services et autres prestations</w:t>
                            </w:r>
                          </w:p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rtl w:val="0"/>
                              </w:rPr>
                              <w:t>Installation serveurs</w:t>
                            </w:r>
                          </w:p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20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000,00</w:t>
                            </w:r>
                          </w:p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1,00</w:t>
                            </w:r>
                          </w:p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t xml:space="preserve"> = C10*D10 \# ",0.00" \* MERGEFORMAT</w: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20</w:t>
                            </w:r>
                            <w:r>
                              <w:rPr>
                                <w:rFonts w:hAnsi="Times New Roman" w:hint="default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000,00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94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rtl w:val="0"/>
                              </w:rPr>
                              <w:t>Consultant externe</w:t>
                            </w:r>
                          </w:p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000,00</w:t>
                            </w:r>
                          </w:p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1,00</w:t>
                            </w:r>
                          </w:p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t xml:space="preserve"> = C11*D11 \# ",0.00" \* MERGEFORMAT</w: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10</w:t>
                            </w:r>
                            <w:r>
                              <w:rPr>
                                <w:rFonts w:hAnsi="Times New Roman" w:hint="default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000,00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52" w:hRule="atLeast"/>
                        </w:trPr>
                        <w:tc>
                          <w:tcPr>
                            <w:tcW w:type="dxa" w:w="189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right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15. Logistique (support au projet)</w:t>
                            </w:r>
                          </w:p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94"/>
                            <w:vMerge w:val="restart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right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16. Formation</w:t>
                            </w:r>
                          </w:p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rtl w:val="0"/>
                              </w:rPr>
                              <w:t>Techniciens (BCT et tablettes)</w:t>
                            </w:r>
                          </w:p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100,00</w:t>
                            </w:r>
                          </w:p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400,00</w:t>
                            </w:r>
                          </w:p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Style de tableau 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t xml:space="preserve"> = C13*D13 \# ",0.00" \* MERGEFORMAT</w: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40</w:t>
                            </w:r>
                            <w:r>
                              <w:rPr>
                                <w:rFonts w:hAnsi="Times New Roman" w:hint="default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000,00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894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Times New Roman"/>
                                <w:rtl w:val="0"/>
                              </w:rPr>
                              <w:t>Autres utilisateurs (SI)</w:t>
                            </w:r>
                          </w:p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300,00</w:t>
                            </w:r>
                          </w:p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t xml:space="preserve"> = 600*2 \# ",0.00" \* MERGEFORMAT</w: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200,00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lef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t xml:space="preserve"> = C14*D14 \# ",0.00" \* MERGEFORMAT</w: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360</w:t>
                            </w:r>
                            <w:r>
                              <w:rPr>
                                <w:rFonts w:hAnsi="Times New Roman" w:hint="default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New Roman"/>
                                <w:rtl w:val="0"/>
                              </w:rPr>
                              <w:t>000,00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72" w:hRule="atLeast"/>
                        </w:trPr>
                        <w:tc>
                          <w:tcPr>
                            <w:tcW w:type="dxa" w:w="189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Style de tableau 2"/>
                              <w:jc w:val="right"/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rtl w:val="0"/>
                              </w:rPr>
                              <w:t>17. Autres (communication, etc.)</w:t>
                            </w:r>
                          </w:p>
                        </w:tc>
                        <w:tc>
                          <w:tcPr>
                            <w:tcW w:type="dxa" w:w="265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92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89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41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6403340</wp:posOffset>
                </wp:positionV>
                <wp:extent cx="6115824" cy="223012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824" cy="2230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1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15"/>
                              <w:gridCol w:w="481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Crit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è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re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Qualit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é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Facilit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gration dans le SI SPIE Sud-EST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Elev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Risques associ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s au projet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5" w:hRule="atLeast"/>
                              </w:trPr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Mauvaise r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ception des changements organisationnels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3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Mauvaise adaptation par rapport aux nouvelles applications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4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Elev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5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Elev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Impact organisationnel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6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Sur la structure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Sur le domaine de la maintenance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-Moyen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-Elev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Crit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</w:rPr>
                                    <w:t>è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res techniques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5" w:hRule="atLeast"/>
                              </w:trPr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8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Evolutivit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curit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  <w:lang w:val="fr-FR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de la solution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Ergonomie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11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Performance &amp; Fonctionnalit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48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12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Elev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13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Elev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14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Moyenne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numPr>
                                      <w:ilvl w:val="0"/>
                                      <w:numId w:val="15"/>
                                    </w:numPr>
                                    <w:bidi w:val="0"/>
                                    <w:ind w:left="218"/>
                                    <w:rPr>
                                      <w:rFonts w:ascii="Helvetica" w:cs="Helvetica" w:hAnsi="Helvetica" w:eastAsia="Helvetic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4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Elev</w:t>
                                  </w:r>
                                  <w:r>
                                    <w:rPr>
                                      <w:rFonts w:ascii="Arial Unicode MS" w:cs="Arial Unicode MS" w:hAnsi="Helvetica" w:eastAsia="Arial Unicode MS" w:hint="default"/>
                                      <w:rtl w:val="0"/>
                                      <w:lang w:val="fr-FR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  <w:lang w:val="fr-F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7pt;margin-top:504.2pt;width:481.6pt;height:175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1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15"/>
                        <w:gridCol w:w="481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Crit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è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re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Qualit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é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Facilit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 xml:space="preserve">é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gration dans le SI SPIE Sud-EST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Elev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Risques associ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s au projet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5" w:hRule="atLeast"/>
                        </w:trPr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2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Mauvaise r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ception des changements organisationnels</w:t>
                            </w:r>
                          </w:p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3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Mauvaise adaptation par rapport aux nouvelles applications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4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Elev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e</w:t>
                            </w:r>
                          </w:p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5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Elev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Impact organisationnel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6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Sur la structure</w:t>
                            </w:r>
                          </w:p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7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Sur le domaine de la maintenance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-Moyen</w:t>
                            </w:r>
                          </w:p>
                          <w:p>
                            <w:pPr>
                              <w:pStyle w:val="Style de tableau 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-Elev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Crit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è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res techniques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5" w:hRule="atLeast"/>
                        </w:trPr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8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Evolutivit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fr-FR"/>
                              </w:rPr>
                              <w:t>é</w:t>
                            </w:r>
                          </w:p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9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curit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de la solution</w:t>
                            </w:r>
                          </w:p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10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Ergonomie</w:t>
                            </w:r>
                          </w:p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11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Performance &amp; Fonctionnalit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48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12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Elev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e</w:t>
                            </w:r>
                          </w:p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13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Elev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e</w:t>
                            </w:r>
                          </w:p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14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Moyenne</w:t>
                            </w:r>
                          </w:p>
                          <w:p>
                            <w:pPr>
                              <w:pStyle w:val="Style de tableau 2"/>
                              <w:numPr>
                                <w:ilvl w:val="0"/>
                                <w:numId w:val="15"/>
                              </w:numPr>
                              <w:bidi w:val="0"/>
                              <w:ind w:left="218"/>
                              <w:rPr>
                                <w:rFonts w:ascii="Helvetica" w:cs="Helvetica" w:hAnsi="Helvetica" w:eastAsia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Elev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fr-FR"/>
                              </w:rPr>
                              <w:t>e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Helvetica" w:cs="Arial Unicode MS" w:hAnsi="Arial Unicode MS" w:eastAsia="Arial Unicode MS"/>
          <w:rtl w:val="0"/>
        </w:rPr>
        <w:t>initiaux 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ssaire au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veloppement de la solution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cifique.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Comme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finit dans le dossier d</w:t>
      </w:r>
      <w:r>
        <w:rPr>
          <w:rFonts w:ascii="Arial Unicode MS" w:cs="Arial Unicode MS" w:hAnsi="Helvetica" w:eastAsia="Arial Unicode MS" w:hint="default"/>
          <w:rtl w:val="0"/>
        </w:rPr>
        <w:t>’é</w:t>
      </w:r>
      <w:r>
        <w:rPr>
          <w:rFonts w:ascii="Helvetica" w:cs="Arial Unicode MS" w:hAnsi="Arial Unicode MS" w:eastAsia="Arial Unicode MS"/>
          <w:rtl w:val="0"/>
        </w:rPr>
        <w:t>laboration de la solution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cifique,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880"/>
        <w:gridCol w:w="2466"/>
        <w:gridCol w:w="3814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res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Poids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Solution Standard</w:t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Solution Sp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cifique</w:t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- d</w:t>
            </w:r>
            <w:r>
              <w:rPr>
                <w:rFonts w:hAnsi="Helvetica" w:hint="default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é</w:t>
            </w: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lais de mise en oeuvre</w:t>
            </w:r>
          </w:p>
        </w:tc>
        <w:tc>
          <w:tcPr>
            <w:tcW w:type="dxa" w:w="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0,10</w:t>
            </w:r>
          </w:p>
        </w:tc>
        <w:tc>
          <w:tcPr>
            <w:tcW w:type="dxa" w:w="246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592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- ind</w:t>
            </w:r>
            <w:r>
              <w:rPr>
                <w:rFonts w:hAnsi="Helvetica" w:hint="default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é</w:t>
            </w: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pendance des fournisseurs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0,03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- performance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0,05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- evolutivit</w:t>
            </w:r>
            <w:r>
              <w:rPr>
                <w:rFonts w:hAnsi="Helvetica" w:hint="default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é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0,05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- maintenance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0,05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- ergonomie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0,05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- fonctionnalit</w:t>
            </w:r>
            <w:r>
              <w:rPr>
                <w:rFonts w:hAnsi="Helvetica" w:hint="default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é</w:t>
            </w: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s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0,02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- Gains annuels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0,15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- D</w:t>
            </w:r>
            <w:r>
              <w:rPr>
                <w:rFonts w:hAnsi="Helvetica" w:hint="default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é</w:t>
            </w: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lai de ROI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0,10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- Montant du ROI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0,15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- cout d</w:t>
            </w:r>
            <w:r>
              <w:rPr>
                <w:rFonts w:hAnsi="Helvetica" w:hint="default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’</w:t>
            </w: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acquisition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0,15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- co</w:t>
            </w:r>
            <w:r>
              <w:rPr>
                <w:rFonts w:hAnsi="Helvetica" w:hint="default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û</w:t>
            </w: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t de possession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0,10</w:t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spacing w:line="307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0"/>
                <w:bCs w:val="0"/>
                <w:color w:val="373e4d"/>
                <w:sz w:val="24"/>
                <w:szCs w:val="24"/>
                <w:shd w:val="clear" w:color="auto" w:fill="f6f7f8"/>
                <w:rtl w:val="0"/>
              </w:rPr>
              <w:t>Total</w:t>
            </w:r>
          </w:p>
        </w:tc>
        <w:tc>
          <w:tcPr>
            <w:tcW w:type="dxa" w:w="8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t xml:space="preserve"> = SUM(B2:B13) \# "0" \* MERGEFORMAT</w:t>
            </w:r>
            <w:r>
              <w:rPr/>
              <w:fldChar w:fldCharType="separate" w:fldLock="0"/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  <w:r>
              <w:rPr/>
              <w:fldChar w:fldCharType="end" w:fldLock="0"/>
            </w:r>
          </w:p>
        </w:tc>
        <w:tc>
          <w:tcPr>
            <w:tcW w:type="dxa" w:w="24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t xml:space="preserve"> = B2*C2+B3*C3+B4*C4+B5*C5+B6*C6+B7*C7+B8*C8+B9*C9+B10*C10+B11*C11+B12*C12+B13*C13 \# "0" \* MERGEFORMAT</w:t>
            </w:r>
            <w:r>
              <w:rPr/>
              <w:fldChar w:fldCharType="separate" w:fldLock="0"/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6,7</w:t>
            </w:r>
            <w:r>
              <w:rPr/>
              <w:fldChar w:fldCharType="end" w:fldLock="0"/>
            </w:r>
          </w:p>
        </w:tc>
        <w:tc>
          <w:tcPr>
            <w:tcW w:type="dxa" w:w="3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t xml:space="preserve"> = B2*D2+B3*D3+B4*D4+B5*D5+B6*D6+B7*D7+B8*D8+B9*D9+B10*D10+B11*D11+B12*D12+B13*D13 \# "0" \* MERGEFORMAT</w:t>
            </w:r>
            <w:r>
              <w:rPr/>
              <w:fldChar w:fldCharType="separate" w:fldLock="0"/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5,95</w:t>
            </w:r>
            <w:r>
              <w:rPr/>
              <w:fldChar w:fldCharType="end" w:fldLock="0"/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re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Qualit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Facilit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gration dans le SI SPIE Sud-EST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Faible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Risques associ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s au projet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numPr>
                <w:ilvl w:val="0"/>
                <w:numId w:val="16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Mauvaise r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ception des changements organisationnels</w:t>
            </w:r>
          </w:p>
          <w:p>
            <w:pPr>
              <w:pStyle w:val="Style de tableau 2"/>
              <w:numPr>
                <w:ilvl w:val="0"/>
                <w:numId w:val="17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Mauvaise adaptation par rapport aux nouvelles applications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numPr>
                <w:ilvl w:val="0"/>
                <w:numId w:val="18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Elev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e</w:t>
            </w:r>
          </w:p>
          <w:p>
            <w:pPr>
              <w:pStyle w:val="Style de tableau 2"/>
              <w:bidi w:val="0"/>
            </w:pPr>
          </w:p>
          <w:p>
            <w:pPr>
              <w:pStyle w:val="Style de tableau 2"/>
              <w:numPr>
                <w:ilvl w:val="0"/>
                <w:numId w:val="19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Moyen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Impact organisationnel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numPr>
                <w:ilvl w:val="0"/>
                <w:numId w:val="20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Sur la structure</w:t>
            </w:r>
          </w:p>
          <w:p>
            <w:pPr>
              <w:pStyle w:val="Style de tableau 2"/>
              <w:numPr>
                <w:ilvl w:val="0"/>
                <w:numId w:val="21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Sur le domaine de la maintenance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numPr>
                <w:ilvl w:val="0"/>
                <w:numId w:val="22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Moyen</w:t>
            </w:r>
          </w:p>
          <w:p>
            <w:pPr>
              <w:pStyle w:val="Style de tableau 2"/>
              <w:numPr>
                <w:ilvl w:val="0"/>
                <w:numId w:val="23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Faible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Crit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res techniques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numPr>
                <w:ilvl w:val="0"/>
                <w:numId w:val="24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Evolutivit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é</w:t>
            </w:r>
          </w:p>
          <w:p>
            <w:pPr>
              <w:pStyle w:val="Style de tableau 2"/>
              <w:numPr>
                <w:ilvl w:val="0"/>
                <w:numId w:val="25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S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curit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 xml:space="preserve">é 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de la solution</w:t>
            </w:r>
          </w:p>
          <w:p>
            <w:pPr>
              <w:pStyle w:val="Style de tableau 2"/>
              <w:numPr>
                <w:ilvl w:val="0"/>
                <w:numId w:val="26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Ergonomie</w:t>
            </w:r>
          </w:p>
          <w:p>
            <w:pPr>
              <w:pStyle w:val="Style de tableau 2"/>
              <w:numPr>
                <w:ilvl w:val="0"/>
                <w:numId w:val="27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Performance &amp; Fonctionnalit</w:t>
            </w:r>
            <w:r>
              <w:rPr>
                <w:rFonts w:ascii="Arial Unicode MS" w:cs="Arial Unicode MS" w:hAnsi="Helvetica" w:eastAsia="Arial Unicode MS" w:hint="default"/>
                <w:rtl w:val="0"/>
                <w:lang w:val="fr-FR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numPr>
                <w:ilvl w:val="0"/>
                <w:numId w:val="28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Faible</w:t>
            </w:r>
          </w:p>
          <w:p>
            <w:pPr>
              <w:pStyle w:val="Style de tableau 2"/>
              <w:numPr>
                <w:ilvl w:val="0"/>
                <w:numId w:val="29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Moyen</w:t>
            </w:r>
          </w:p>
          <w:p>
            <w:pPr>
              <w:pStyle w:val="Style de tableau 2"/>
              <w:numPr>
                <w:ilvl w:val="0"/>
                <w:numId w:val="30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Elevee</w:t>
            </w:r>
          </w:p>
          <w:p>
            <w:pPr>
              <w:pStyle w:val="Style de tableau 2"/>
              <w:numPr>
                <w:ilvl w:val="0"/>
                <w:numId w:val="31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>Elevee</w:t>
            </w:r>
          </w:p>
        </w:tc>
      </w:tr>
    </w:tbl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5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6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7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8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9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0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1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2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3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4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5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6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7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8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9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0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1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2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3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4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5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6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7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8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9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0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Tiret">
    <w:name w:val="Tiret"/>
    <w:next w:val="Tiret"/>
    <w:pPr>
      <w:numPr>
        <w:numId w:val="1"/>
      </w:numPr>
    </w:p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