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8354" w14:textId="77777777" w:rsidR="00E50168" w:rsidRPr="00104AAD" w:rsidRDefault="00000000">
      <w:pPr>
        <w:pStyle w:val="Ttulo1"/>
        <w:rPr>
          <w:lang w:val="pt-BR"/>
        </w:rPr>
      </w:pPr>
      <w:bookmarkStart w:id="0" w:name="Xf305788b64b3c4e9fefe0ba4778bf0a65df5715"/>
      <w:r w:rsidRPr="00104AAD">
        <w:rPr>
          <w:lang w:val="pt-BR"/>
        </w:rPr>
        <w:t>Relatório Técnico Sintetizado — BloomWisard no Dataset ToN_IoT</w:t>
      </w:r>
    </w:p>
    <w:p w14:paraId="285ACF9C" w14:textId="77777777" w:rsidR="00E50168" w:rsidRPr="00104AAD" w:rsidRDefault="00000000">
      <w:pPr>
        <w:pStyle w:val="Ttulo2"/>
        <w:rPr>
          <w:lang w:val="pt-BR"/>
        </w:rPr>
      </w:pPr>
      <w:bookmarkStart w:id="1" w:name="objetivo"/>
      <w:r w:rsidRPr="00104AAD">
        <w:rPr>
          <w:lang w:val="pt-BR"/>
        </w:rPr>
        <w:t>1. Objetivo</w:t>
      </w:r>
    </w:p>
    <w:p w14:paraId="3EDB5FF3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Avaliar o modelo BloomWisard, uma Rede Neural Weightless baseada em Filtros Bloom, na detecção de intrusão em dispositivos IoT/IIoT utilizando o dataset ToN_IoT Telemetry.</w:t>
      </w:r>
    </w:p>
    <w:p w14:paraId="00FCC3AD" w14:textId="77777777" w:rsidR="00E50168" w:rsidRPr="00104AAD" w:rsidRDefault="00000000">
      <w:pPr>
        <w:pStyle w:val="Ttulo2"/>
        <w:rPr>
          <w:lang w:val="pt-BR"/>
        </w:rPr>
      </w:pPr>
      <w:bookmarkStart w:id="2" w:name="metodologia"/>
      <w:bookmarkEnd w:id="1"/>
      <w:r w:rsidRPr="00104AAD">
        <w:rPr>
          <w:lang w:val="pt-BR"/>
        </w:rPr>
        <w:t>2. Metodologia</w:t>
      </w:r>
    </w:p>
    <w:p w14:paraId="7BEB6184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Os experimentos foram conduzidos utilizando o dataset ToN_IoT Telemetry, composto por diferentes cenários de dispositivos IoT e IIoT. O objetivo foi avaliar a capacidade do BloomWisard em identificar padrões de tráfego malicioso em ambientes industriais e domésticos.</w:t>
      </w:r>
    </w:p>
    <w:p w14:paraId="10090276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Os dados foram divididos em:</w:t>
      </w:r>
    </w:p>
    <w:p w14:paraId="44B03179" w14:textId="77777777" w:rsidR="00E50168" w:rsidRDefault="00000000">
      <w:pPr>
        <w:pStyle w:val="Compact"/>
        <w:numPr>
          <w:ilvl w:val="0"/>
          <w:numId w:val="2"/>
        </w:numPr>
      </w:pPr>
      <w:r>
        <w:t>80% para treinamento;</w:t>
      </w:r>
    </w:p>
    <w:p w14:paraId="3666C92C" w14:textId="77777777" w:rsidR="00E50168" w:rsidRDefault="00000000">
      <w:pPr>
        <w:pStyle w:val="Compact"/>
        <w:numPr>
          <w:ilvl w:val="0"/>
          <w:numId w:val="2"/>
        </w:numPr>
      </w:pPr>
      <w:r>
        <w:t>20% para teste.</w:t>
      </w:r>
    </w:p>
    <w:p w14:paraId="20406B23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Além disso, foi utilizada validação cruzada StratifiedKFold para reduzir viés estatístico e aumentar a confiabilidade dos resultados experimentais.</w:t>
      </w:r>
    </w:p>
    <w:p w14:paraId="625AE27F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Durante o pré-processamento, os atributos temporais como date e time foram removidos, pois testes preliminares mostraram que essas variáveis induziam overfitting temporal, fazendo o modelo memorizar janelas específicas de ataques em vez de aprender padrões reais do comportamento dos dispositivos.</w:t>
      </w:r>
    </w:p>
    <w:p w14:paraId="53B01899" w14:textId="77777777" w:rsidR="00E50168" w:rsidRPr="00104AAD" w:rsidRDefault="00000000">
      <w:pPr>
        <w:pStyle w:val="Ttulo3"/>
        <w:rPr>
          <w:lang w:val="pt-BR"/>
        </w:rPr>
      </w:pPr>
      <w:bookmarkStart w:id="3" w:name="pré-processamento"/>
      <w:r w:rsidRPr="00104AAD">
        <w:rPr>
          <w:lang w:val="pt-BR"/>
        </w:rPr>
        <w:t>Pré-processamento</w:t>
      </w:r>
    </w:p>
    <w:p w14:paraId="25AC8617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As seguintes etapas foram aplicadas aos dados:</w:t>
      </w:r>
    </w:p>
    <w:p w14:paraId="66A0F865" w14:textId="77777777" w:rsidR="00E50168" w:rsidRPr="00104AA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4AAD">
        <w:rPr>
          <w:lang w:val="pt-BR"/>
        </w:rPr>
        <w:t xml:space="preserve">preenchimento de valores ausentes utilizando </w:t>
      </w:r>
      <w:proofErr w:type="gramStart"/>
      <w:r w:rsidRPr="00104AAD">
        <w:rPr>
          <w:lang w:val="pt-BR"/>
        </w:rPr>
        <w:t>fillna(</w:t>
      </w:r>
      <w:proofErr w:type="gramEnd"/>
      <w:r w:rsidRPr="00104AAD">
        <w:rPr>
          <w:lang w:val="pt-BR"/>
        </w:rPr>
        <w:t>0);</w:t>
      </w:r>
    </w:p>
    <w:p w14:paraId="486624F1" w14:textId="77777777" w:rsidR="00E50168" w:rsidRDefault="00000000">
      <w:pPr>
        <w:pStyle w:val="Compact"/>
        <w:numPr>
          <w:ilvl w:val="0"/>
          <w:numId w:val="3"/>
        </w:numPr>
      </w:pPr>
      <w:r>
        <w:t>binarização por Thermometer Encoding.</w:t>
      </w:r>
    </w:p>
    <w:p w14:paraId="11A3FAC2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 codificação termômetro transforma variáveis contínuas em representações binárias, permitindo maior compatibilidade com arquiteturas Weightless Neural Networks.</w:t>
      </w:r>
    </w:p>
    <w:p w14:paraId="5AD7A9B6" w14:textId="77777777" w:rsidR="00E50168" w:rsidRPr="00104AAD" w:rsidRDefault="00000000">
      <w:pPr>
        <w:pStyle w:val="Ttulo3"/>
        <w:rPr>
          <w:lang w:val="pt-BR"/>
        </w:rPr>
      </w:pPr>
      <w:bookmarkStart w:id="4" w:name="parâmetros-avaliados"/>
      <w:bookmarkEnd w:id="3"/>
      <w:r w:rsidRPr="00104AAD">
        <w:rPr>
          <w:lang w:val="pt-BR"/>
        </w:rPr>
        <w:t>Parâmetros Avaliados</w:t>
      </w:r>
    </w:p>
    <w:p w14:paraId="1E967EAA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Foram testadas diferentes configurações para avaliar o impacto da dimensionalidade binária e do endereçamento dos filtros Bloom:</w:t>
      </w:r>
    </w:p>
    <w:p w14:paraId="0E86078B" w14:textId="77777777" w:rsidR="00E50168" w:rsidRDefault="00000000">
      <w:pPr>
        <w:pStyle w:val="Compact"/>
        <w:numPr>
          <w:ilvl w:val="0"/>
          <w:numId w:val="4"/>
        </w:numPr>
      </w:pPr>
      <w:r>
        <w:t>bits_encoding: 64, 128, 256, 512 e 1024;</w:t>
      </w:r>
    </w:p>
    <w:p w14:paraId="46DC136C" w14:textId="77777777" w:rsidR="00E50168" w:rsidRDefault="00000000">
      <w:pPr>
        <w:pStyle w:val="Compact"/>
        <w:numPr>
          <w:ilvl w:val="0"/>
          <w:numId w:val="4"/>
        </w:numPr>
      </w:pPr>
      <w:r>
        <w:lastRenderedPageBreak/>
        <w:t>tuple_bit: 2, 4, 8, 16, 24 e 32.</w:t>
      </w:r>
    </w:p>
    <w:p w14:paraId="03E1EB5B" w14:textId="77777777" w:rsidR="00E50168" w:rsidRDefault="00000000">
      <w:pPr>
        <w:pStyle w:val="Ttulo3"/>
      </w:pPr>
      <w:bookmarkStart w:id="5" w:name="validação-experimental"/>
      <w:bookmarkEnd w:id="4"/>
      <w:r>
        <w:t>Validação Experimental</w:t>
      </w:r>
    </w:p>
    <w:p w14:paraId="0D0EC2BA" w14:textId="77777777" w:rsidR="00E50168" w:rsidRDefault="00000000">
      <w:pPr>
        <w:pStyle w:val="FirstParagraph"/>
      </w:pPr>
      <w:r>
        <w:t>A validação utilizou:</w:t>
      </w:r>
    </w:p>
    <w:p w14:paraId="0A5103AF" w14:textId="77777777" w:rsidR="00E50168" w:rsidRDefault="00000000">
      <w:pPr>
        <w:pStyle w:val="Compact"/>
        <w:numPr>
          <w:ilvl w:val="0"/>
          <w:numId w:val="5"/>
        </w:numPr>
      </w:pPr>
      <w:r>
        <w:t>StratifiedKFold (k=4);</w:t>
      </w:r>
    </w:p>
    <w:p w14:paraId="61070732" w14:textId="77777777" w:rsidR="00E50168" w:rsidRDefault="00000000">
      <w:pPr>
        <w:pStyle w:val="Compact"/>
        <w:numPr>
          <w:ilvl w:val="0"/>
          <w:numId w:val="5"/>
        </w:numPr>
      </w:pPr>
      <w:r>
        <w:t>10 execuções independentes por fold;</w:t>
      </w:r>
    </w:p>
    <w:p w14:paraId="65ABF2F6" w14:textId="77777777" w:rsidR="00E50168" w:rsidRPr="00104AAD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04AAD">
        <w:rPr>
          <w:lang w:val="pt-BR"/>
        </w:rPr>
        <w:t>taxa de erro do Bloom Filter igual a 0,01.</w:t>
      </w:r>
    </w:p>
    <w:p w14:paraId="1094B37E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 melhor configuração foi selecionada automaticamente com base na maior média de acurácia obtida durante o processo de validação.</w:t>
      </w:r>
    </w:p>
    <w:p w14:paraId="33B6A05F" w14:textId="77777777" w:rsidR="00E50168" w:rsidRPr="00104AAD" w:rsidRDefault="00000000">
      <w:pPr>
        <w:pStyle w:val="Ttulo3"/>
        <w:rPr>
          <w:lang w:val="pt-BR"/>
        </w:rPr>
      </w:pPr>
      <w:bookmarkStart w:id="6" w:name="métricas"/>
      <w:bookmarkEnd w:id="5"/>
      <w:r w:rsidRPr="00104AAD">
        <w:rPr>
          <w:lang w:val="pt-BR"/>
        </w:rPr>
        <w:t>Métricas</w:t>
      </w:r>
    </w:p>
    <w:p w14:paraId="00332DD0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Foram utilizadas as métricas:</w:t>
      </w:r>
    </w:p>
    <w:p w14:paraId="46713B1C" w14:textId="77777777" w:rsidR="00E50168" w:rsidRDefault="00000000">
      <w:pPr>
        <w:pStyle w:val="Compact"/>
        <w:numPr>
          <w:ilvl w:val="0"/>
          <w:numId w:val="6"/>
        </w:numPr>
      </w:pPr>
      <w:r>
        <w:t>Accuracy;</w:t>
      </w:r>
    </w:p>
    <w:p w14:paraId="00F58402" w14:textId="77777777" w:rsidR="00E50168" w:rsidRDefault="00000000">
      <w:pPr>
        <w:pStyle w:val="Compact"/>
        <w:numPr>
          <w:ilvl w:val="0"/>
          <w:numId w:val="6"/>
        </w:numPr>
      </w:pPr>
      <w:r>
        <w:t>Precision;</w:t>
      </w:r>
    </w:p>
    <w:p w14:paraId="65D5F2A0" w14:textId="77777777" w:rsidR="00E50168" w:rsidRDefault="00000000">
      <w:pPr>
        <w:pStyle w:val="Compact"/>
        <w:numPr>
          <w:ilvl w:val="0"/>
          <w:numId w:val="6"/>
        </w:numPr>
      </w:pPr>
      <w:r>
        <w:t>Recall;</w:t>
      </w:r>
    </w:p>
    <w:p w14:paraId="5BC9E347" w14:textId="77777777" w:rsidR="00E50168" w:rsidRDefault="00000000">
      <w:pPr>
        <w:pStyle w:val="Compact"/>
        <w:numPr>
          <w:ilvl w:val="0"/>
          <w:numId w:val="6"/>
        </w:numPr>
      </w:pPr>
      <w:r>
        <w:t>F1-score;</w:t>
      </w:r>
    </w:p>
    <w:p w14:paraId="6B210976" w14:textId="77777777" w:rsidR="00E50168" w:rsidRDefault="00000000">
      <w:pPr>
        <w:pStyle w:val="Compact"/>
        <w:numPr>
          <w:ilvl w:val="0"/>
          <w:numId w:val="6"/>
        </w:numPr>
      </w:pPr>
      <w:r>
        <w:t>tempo de treinamento;</w:t>
      </w:r>
    </w:p>
    <w:p w14:paraId="6D74D892" w14:textId="77777777" w:rsidR="00E50168" w:rsidRDefault="00000000">
      <w:pPr>
        <w:pStyle w:val="Compact"/>
        <w:numPr>
          <w:ilvl w:val="0"/>
          <w:numId w:val="6"/>
        </w:numPr>
      </w:pPr>
      <w:r>
        <w:t>tempo de inferência.</w:t>
      </w:r>
    </w:p>
    <w:p w14:paraId="36A537AD" w14:textId="77777777" w:rsidR="00E50168" w:rsidRDefault="00000000">
      <w:pPr>
        <w:pStyle w:val="Ttulo2"/>
      </w:pPr>
      <w:bookmarkStart w:id="7" w:name="resultados"/>
      <w:bookmarkEnd w:id="2"/>
      <w:bookmarkEnd w:id="6"/>
      <w:r>
        <w:t>3. Resultados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2"/>
        <w:gridCol w:w="1262"/>
        <w:gridCol w:w="1262"/>
        <w:gridCol w:w="1263"/>
        <w:gridCol w:w="1263"/>
        <w:gridCol w:w="1263"/>
        <w:gridCol w:w="1263"/>
      </w:tblGrid>
      <w:tr w:rsidR="00E50168" w14:paraId="112C41BA" w14:textId="77777777" w:rsidTr="00E50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B55AB34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Dataset</w:t>
            </w:r>
          </w:p>
        </w:tc>
        <w:tc>
          <w:tcPr>
            <w:tcW w:w="1131" w:type="dxa"/>
          </w:tcPr>
          <w:p w14:paraId="2095F569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Accuracy</w:t>
            </w:r>
          </w:p>
        </w:tc>
        <w:tc>
          <w:tcPr>
            <w:tcW w:w="1131" w:type="dxa"/>
          </w:tcPr>
          <w:p w14:paraId="33F47903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Precision</w:t>
            </w:r>
          </w:p>
        </w:tc>
        <w:tc>
          <w:tcPr>
            <w:tcW w:w="1131" w:type="dxa"/>
          </w:tcPr>
          <w:p w14:paraId="44D346F3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Recall</w:t>
            </w:r>
          </w:p>
        </w:tc>
        <w:tc>
          <w:tcPr>
            <w:tcW w:w="1131" w:type="dxa"/>
          </w:tcPr>
          <w:p w14:paraId="7855B077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F1-Score</w:t>
            </w:r>
          </w:p>
        </w:tc>
        <w:tc>
          <w:tcPr>
            <w:tcW w:w="1131" w:type="dxa"/>
          </w:tcPr>
          <w:p w14:paraId="0A5FBD6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Tempo de Treino (s)</w:t>
            </w:r>
          </w:p>
        </w:tc>
        <w:tc>
          <w:tcPr>
            <w:tcW w:w="1131" w:type="dxa"/>
          </w:tcPr>
          <w:p w14:paraId="15F272D6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Tempo de Teste (s)</w:t>
            </w:r>
          </w:p>
        </w:tc>
      </w:tr>
      <w:tr w:rsidR="00E50168" w14:paraId="36C56EB5" w14:textId="77777777">
        <w:tc>
          <w:tcPr>
            <w:tcW w:w="1131" w:type="dxa"/>
          </w:tcPr>
          <w:p w14:paraId="69E24912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fridge</w:t>
            </w:r>
          </w:p>
        </w:tc>
        <w:tc>
          <w:tcPr>
            <w:tcW w:w="1131" w:type="dxa"/>
          </w:tcPr>
          <w:p w14:paraId="291A22D7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0.50</w:t>
            </w:r>
          </w:p>
        </w:tc>
        <w:tc>
          <w:tcPr>
            <w:tcW w:w="1131" w:type="dxa"/>
          </w:tcPr>
          <w:p w14:paraId="6AB749C6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0.64</w:t>
            </w:r>
          </w:p>
        </w:tc>
        <w:tc>
          <w:tcPr>
            <w:tcW w:w="1131" w:type="dxa"/>
          </w:tcPr>
          <w:p w14:paraId="14962F90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0.45</w:t>
            </w:r>
          </w:p>
        </w:tc>
        <w:tc>
          <w:tcPr>
            <w:tcW w:w="1131" w:type="dxa"/>
          </w:tcPr>
          <w:p w14:paraId="60AB59BD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0.53</w:t>
            </w:r>
          </w:p>
        </w:tc>
        <w:tc>
          <w:tcPr>
            <w:tcW w:w="1131" w:type="dxa"/>
          </w:tcPr>
          <w:p w14:paraId="289E8ADE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11.1424</w:t>
            </w:r>
          </w:p>
        </w:tc>
        <w:tc>
          <w:tcPr>
            <w:tcW w:w="1131" w:type="dxa"/>
          </w:tcPr>
          <w:p w14:paraId="65422D01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3.6482</w:t>
            </w:r>
          </w:p>
        </w:tc>
      </w:tr>
      <w:tr w:rsidR="00E50168" w14:paraId="02A55E1C" w14:textId="77777777">
        <w:tc>
          <w:tcPr>
            <w:tcW w:w="1131" w:type="dxa"/>
          </w:tcPr>
          <w:p w14:paraId="4F34EC72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garage_door</w:t>
            </w:r>
          </w:p>
        </w:tc>
        <w:tc>
          <w:tcPr>
            <w:tcW w:w="1131" w:type="dxa"/>
          </w:tcPr>
          <w:p w14:paraId="3C5FB153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0.38</w:t>
            </w:r>
          </w:p>
        </w:tc>
        <w:tc>
          <w:tcPr>
            <w:tcW w:w="1131" w:type="dxa"/>
          </w:tcPr>
          <w:p w14:paraId="3E2283CF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1.00</w:t>
            </w:r>
          </w:p>
        </w:tc>
        <w:tc>
          <w:tcPr>
            <w:tcW w:w="1131" w:type="dxa"/>
          </w:tcPr>
          <w:p w14:paraId="4D27810D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0.00</w:t>
            </w:r>
          </w:p>
        </w:tc>
        <w:tc>
          <w:tcPr>
            <w:tcW w:w="1131" w:type="dxa"/>
          </w:tcPr>
          <w:p w14:paraId="7F8EBC4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0.00</w:t>
            </w:r>
          </w:p>
        </w:tc>
        <w:tc>
          <w:tcPr>
            <w:tcW w:w="1131" w:type="dxa"/>
          </w:tcPr>
          <w:p w14:paraId="21DA6AA8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3.0493</w:t>
            </w:r>
          </w:p>
        </w:tc>
        <w:tc>
          <w:tcPr>
            <w:tcW w:w="1131" w:type="dxa"/>
          </w:tcPr>
          <w:p w14:paraId="533A679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1.2990</w:t>
            </w:r>
          </w:p>
        </w:tc>
      </w:tr>
      <w:tr w:rsidR="00E50168" w14:paraId="643B0AA0" w14:textId="77777777">
        <w:tc>
          <w:tcPr>
            <w:tcW w:w="1131" w:type="dxa"/>
          </w:tcPr>
          <w:p w14:paraId="1D17FF83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gps_tracker</w:t>
            </w:r>
          </w:p>
        </w:tc>
        <w:tc>
          <w:tcPr>
            <w:tcW w:w="1131" w:type="dxa"/>
          </w:tcPr>
          <w:p w14:paraId="3CB205EE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0.73</w:t>
            </w:r>
          </w:p>
        </w:tc>
        <w:tc>
          <w:tcPr>
            <w:tcW w:w="1131" w:type="dxa"/>
          </w:tcPr>
          <w:p w14:paraId="149A54EE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1.00</w:t>
            </w:r>
          </w:p>
        </w:tc>
        <w:tc>
          <w:tcPr>
            <w:tcW w:w="1131" w:type="dxa"/>
          </w:tcPr>
          <w:p w14:paraId="7FB8DD4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0.57</w:t>
            </w:r>
          </w:p>
        </w:tc>
        <w:tc>
          <w:tcPr>
            <w:tcW w:w="1131" w:type="dxa"/>
          </w:tcPr>
          <w:p w14:paraId="720E4DE0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0.72</w:t>
            </w:r>
          </w:p>
        </w:tc>
        <w:tc>
          <w:tcPr>
            <w:tcW w:w="1131" w:type="dxa"/>
          </w:tcPr>
          <w:p w14:paraId="29CE7D18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0.9681</w:t>
            </w:r>
          </w:p>
        </w:tc>
        <w:tc>
          <w:tcPr>
            <w:tcW w:w="1131" w:type="dxa"/>
          </w:tcPr>
          <w:p w14:paraId="71A1B8C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0.2964</w:t>
            </w:r>
          </w:p>
        </w:tc>
      </w:tr>
      <w:tr w:rsidR="00E50168" w14:paraId="4DA52EC1" w14:textId="77777777">
        <w:tc>
          <w:tcPr>
            <w:tcW w:w="1131" w:type="dxa"/>
          </w:tcPr>
          <w:p w14:paraId="48139608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modbus</w:t>
            </w:r>
          </w:p>
        </w:tc>
        <w:tc>
          <w:tcPr>
            <w:tcW w:w="1131" w:type="dxa"/>
          </w:tcPr>
          <w:p w14:paraId="326F9F0D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0.98</w:t>
            </w:r>
          </w:p>
        </w:tc>
        <w:tc>
          <w:tcPr>
            <w:tcW w:w="1131" w:type="dxa"/>
          </w:tcPr>
          <w:p w14:paraId="7F359002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0.99</w:t>
            </w:r>
          </w:p>
        </w:tc>
        <w:tc>
          <w:tcPr>
            <w:tcW w:w="1131" w:type="dxa"/>
          </w:tcPr>
          <w:p w14:paraId="44E29835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0.98</w:t>
            </w:r>
          </w:p>
        </w:tc>
        <w:tc>
          <w:tcPr>
            <w:tcW w:w="1131" w:type="dxa"/>
          </w:tcPr>
          <w:p w14:paraId="43F61048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0.99</w:t>
            </w:r>
          </w:p>
        </w:tc>
        <w:tc>
          <w:tcPr>
            <w:tcW w:w="1131" w:type="dxa"/>
          </w:tcPr>
          <w:p w14:paraId="51DB6AA1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3.8961</w:t>
            </w:r>
          </w:p>
        </w:tc>
        <w:tc>
          <w:tcPr>
            <w:tcW w:w="1131" w:type="dxa"/>
          </w:tcPr>
          <w:p w14:paraId="69967F79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1.2015</w:t>
            </w:r>
          </w:p>
        </w:tc>
      </w:tr>
      <w:tr w:rsidR="00E50168" w14:paraId="49BA2CE6" w14:textId="77777777">
        <w:tc>
          <w:tcPr>
            <w:tcW w:w="1131" w:type="dxa"/>
          </w:tcPr>
          <w:p w14:paraId="54FF8E3C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motion_light</w:t>
            </w:r>
          </w:p>
        </w:tc>
        <w:tc>
          <w:tcPr>
            <w:tcW w:w="1131" w:type="dxa"/>
          </w:tcPr>
          <w:p w14:paraId="6B0071C1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0.38</w:t>
            </w:r>
          </w:p>
        </w:tc>
        <w:tc>
          <w:tcPr>
            <w:tcW w:w="1131" w:type="dxa"/>
          </w:tcPr>
          <w:p w14:paraId="0B18F0C7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0.00</w:t>
            </w:r>
          </w:p>
        </w:tc>
        <w:tc>
          <w:tcPr>
            <w:tcW w:w="1131" w:type="dxa"/>
          </w:tcPr>
          <w:p w14:paraId="56D9B8E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0.00</w:t>
            </w:r>
          </w:p>
        </w:tc>
        <w:tc>
          <w:tcPr>
            <w:tcW w:w="1131" w:type="dxa"/>
          </w:tcPr>
          <w:p w14:paraId="7997D2CE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0.00</w:t>
            </w:r>
          </w:p>
        </w:tc>
        <w:tc>
          <w:tcPr>
            <w:tcW w:w="1131" w:type="dxa"/>
          </w:tcPr>
          <w:p w14:paraId="507F14F5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0.0441</w:t>
            </w:r>
          </w:p>
        </w:tc>
        <w:tc>
          <w:tcPr>
            <w:tcW w:w="1131" w:type="dxa"/>
          </w:tcPr>
          <w:p w14:paraId="3653D90A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0.0121</w:t>
            </w:r>
          </w:p>
        </w:tc>
      </w:tr>
      <w:tr w:rsidR="00E50168" w14:paraId="3962DD2C" w14:textId="77777777">
        <w:tc>
          <w:tcPr>
            <w:tcW w:w="1131" w:type="dxa"/>
          </w:tcPr>
          <w:p w14:paraId="06594C59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thermostat</w:t>
            </w:r>
          </w:p>
        </w:tc>
        <w:tc>
          <w:tcPr>
            <w:tcW w:w="1131" w:type="dxa"/>
          </w:tcPr>
          <w:p w14:paraId="2AD2AF2D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0.46</w:t>
            </w:r>
          </w:p>
        </w:tc>
        <w:tc>
          <w:tcPr>
            <w:tcW w:w="1131" w:type="dxa"/>
          </w:tcPr>
          <w:p w14:paraId="6F9717B4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0.21</w:t>
            </w:r>
          </w:p>
        </w:tc>
        <w:tc>
          <w:tcPr>
            <w:tcW w:w="1131" w:type="dxa"/>
          </w:tcPr>
          <w:p w14:paraId="127543BD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0.46</w:t>
            </w:r>
          </w:p>
        </w:tc>
        <w:tc>
          <w:tcPr>
            <w:tcW w:w="1131" w:type="dxa"/>
          </w:tcPr>
          <w:p w14:paraId="37B45A24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0.29</w:t>
            </w:r>
          </w:p>
        </w:tc>
        <w:tc>
          <w:tcPr>
            <w:tcW w:w="1131" w:type="dxa"/>
          </w:tcPr>
          <w:p w14:paraId="1CF2DE90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0.2364</w:t>
            </w:r>
          </w:p>
        </w:tc>
        <w:tc>
          <w:tcPr>
            <w:tcW w:w="1131" w:type="dxa"/>
          </w:tcPr>
          <w:p w14:paraId="2C50F8B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0.0729</w:t>
            </w:r>
          </w:p>
        </w:tc>
      </w:tr>
      <w:tr w:rsidR="00E50168" w14:paraId="5B60BD75" w14:textId="77777777">
        <w:tc>
          <w:tcPr>
            <w:tcW w:w="1131" w:type="dxa"/>
          </w:tcPr>
          <w:p w14:paraId="20CBC684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weather</w:t>
            </w:r>
          </w:p>
        </w:tc>
        <w:tc>
          <w:tcPr>
            <w:tcW w:w="1131" w:type="dxa"/>
          </w:tcPr>
          <w:p w14:paraId="448B6E26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0.81</w:t>
            </w:r>
          </w:p>
        </w:tc>
        <w:tc>
          <w:tcPr>
            <w:tcW w:w="1131" w:type="dxa"/>
          </w:tcPr>
          <w:p w14:paraId="340D8A7C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0.99</w:t>
            </w:r>
          </w:p>
        </w:tc>
        <w:tc>
          <w:tcPr>
            <w:tcW w:w="1131" w:type="dxa"/>
          </w:tcPr>
          <w:p w14:paraId="0686995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0.71</w:t>
            </w:r>
          </w:p>
        </w:tc>
        <w:tc>
          <w:tcPr>
            <w:tcW w:w="1131" w:type="dxa"/>
          </w:tcPr>
          <w:p w14:paraId="74B5F785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0.82</w:t>
            </w:r>
          </w:p>
        </w:tc>
        <w:tc>
          <w:tcPr>
            <w:tcW w:w="1131" w:type="dxa"/>
          </w:tcPr>
          <w:p w14:paraId="03E5A3C1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0.7702</w:t>
            </w:r>
          </w:p>
        </w:tc>
        <w:tc>
          <w:tcPr>
            <w:tcW w:w="1131" w:type="dxa"/>
          </w:tcPr>
          <w:p w14:paraId="1BC7CF19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0.2265</w:t>
            </w:r>
          </w:p>
        </w:tc>
      </w:tr>
      <w:tr w:rsidR="00E50168" w14:paraId="2CFCE4F1" w14:textId="77777777">
        <w:tc>
          <w:tcPr>
            <w:tcW w:w="1131" w:type="dxa"/>
          </w:tcPr>
          <w:p w14:paraId="2951275E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concatenado</w:t>
            </w:r>
          </w:p>
        </w:tc>
        <w:tc>
          <w:tcPr>
            <w:tcW w:w="1131" w:type="dxa"/>
          </w:tcPr>
          <w:p w14:paraId="29601046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0.83</w:t>
            </w:r>
          </w:p>
        </w:tc>
        <w:tc>
          <w:tcPr>
            <w:tcW w:w="1131" w:type="dxa"/>
          </w:tcPr>
          <w:p w14:paraId="655D2013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0.87</w:t>
            </w:r>
          </w:p>
        </w:tc>
        <w:tc>
          <w:tcPr>
            <w:tcW w:w="1131" w:type="dxa"/>
          </w:tcPr>
          <w:p w14:paraId="40A46027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0.45</w:t>
            </w:r>
          </w:p>
        </w:tc>
        <w:tc>
          <w:tcPr>
            <w:tcW w:w="1131" w:type="dxa"/>
          </w:tcPr>
          <w:p w14:paraId="7D099D8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0.59</w:t>
            </w:r>
          </w:p>
        </w:tc>
        <w:tc>
          <w:tcPr>
            <w:tcW w:w="1131" w:type="dxa"/>
          </w:tcPr>
          <w:p w14:paraId="74EDD47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33.5872</w:t>
            </w:r>
          </w:p>
        </w:tc>
        <w:tc>
          <w:tcPr>
            <w:tcW w:w="1131" w:type="dxa"/>
          </w:tcPr>
          <w:p w14:paraId="62FD5D9B" w14:textId="77777777" w:rsidR="00E50168" w:rsidRPr="00104AAD" w:rsidRDefault="00000000">
            <w:pPr>
              <w:pStyle w:val="Compact"/>
              <w:rPr>
                <w:sz w:val="18"/>
                <w:szCs w:val="18"/>
              </w:rPr>
            </w:pPr>
            <w:r w:rsidRPr="00104AAD">
              <w:rPr>
                <w:sz w:val="18"/>
                <w:szCs w:val="18"/>
              </w:rPr>
              <w:t>11.2408</w:t>
            </w:r>
          </w:p>
        </w:tc>
      </w:tr>
    </w:tbl>
    <w:p w14:paraId="7CE7BF06" w14:textId="77777777" w:rsidR="00E50168" w:rsidRDefault="00000000">
      <w:pPr>
        <w:pStyle w:val="Ttulo2"/>
      </w:pPr>
      <w:bookmarkStart w:id="8" w:name="análise"/>
      <w:bookmarkEnd w:id="7"/>
      <w:r>
        <w:t>4. Análise</w:t>
      </w:r>
    </w:p>
    <w:p w14:paraId="61984256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Os resultados demonstram que o BloomWisard apresentou desempenho bastante competitivo em cenários industriais contínuos e estruturados, especialmente no dataset modbus, que alcançou Accuracy de 0.98 e F1-score de 0.99. Esse comportamento indica que o modelo consegue representar de forma eficiente padrões de comunicação industrial com maior regularidade estatística.</w:t>
      </w:r>
    </w:p>
    <w:p w14:paraId="2935D282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lastRenderedPageBreak/>
        <w:t>O dataset weather também apresentou resultados relevantes, com F1-score de 0.82, evidenciando que variáveis contínuas favorecem a representação binária produzida pela codificação termômetro.</w:t>
      </w:r>
    </w:p>
    <w:p w14:paraId="10D982F8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Os datasets gps_tracker e fridge apresentaram desempenho intermediário. Apesar da alta precisão observada, os valores de recall foram moderados, indicando que parte dos ataques não foi identificada corretamente.</w:t>
      </w:r>
    </w:p>
    <w:p w14:paraId="03823159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Por outro lado, os datasets motion_light e garage_door obtiveram baixo desempenho. Esses cenários possuem sinais predominantemente binários e baixo nível de variação entre estados, reduzindo a separação espacial dos padrões no Bloom Filter e aumentando colisões durante o armazenamento das assinaturas.</w:t>
      </w:r>
    </w:p>
    <w:p w14:paraId="34ABE139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O dataset concatenado, composto pela união de múltiplos cenários IoT, alcançou Accuracy de 0.83, demonstrando capacidade parcial de generalização em ambientes heterogêneos.</w:t>
      </w:r>
    </w:p>
    <w:p w14:paraId="40EC22E5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Outro ponto importante foi o desempenho computacional do BloomWisard. O treinamento ocorreu em poucos segundos mesmo nos maiores datasets, enquanto a inferência foi executada em milissegundos. Isso reforça a adequação do modelo para aplicações de edge computing e sistemas embarcados com recursos limitados.</w:t>
      </w:r>
    </w:p>
    <w:p w14:paraId="3E038734" w14:textId="77777777" w:rsidR="00E50168" w:rsidRPr="00104AAD" w:rsidRDefault="00000000">
      <w:pPr>
        <w:pStyle w:val="Ttulo2"/>
        <w:rPr>
          <w:lang w:val="pt-BR"/>
        </w:rPr>
      </w:pPr>
      <w:bookmarkStart w:id="9" w:name="comparação-com-o-artigo-ton-iot"/>
      <w:bookmarkEnd w:id="8"/>
      <w:r w:rsidRPr="00104AAD">
        <w:rPr>
          <w:lang w:val="pt-BR"/>
        </w:rPr>
        <w:t>5. Comparação com o Artigo ToN-IoT</w:t>
      </w:r>
    </w:p>
    <w:p w14:paraId="2866B1D4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Assim como no artigo original, foram utilizados remoção de atributos temporais, validação cruzada k-fold e métricas clássicas de classificação.</w:t>
      </w:r>
    </w:p>
    <w:p w14:paraId="06C0E6FD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O BloomWisard demonstrou vantagens importantes para aplicações em edge computing, como baixo consumo computacional, treinamento rápido e arquitetura simples.</w:t>
      </w:r>
    </w:p>
    <w:p w14:paraId="316A2AA3" w14:textId="77777777" w:rsidR="00E50168" w:rsidRPr="00104AAD" w:rsidRDefault="00000000">
      <w:pPr>
        <w:pStyle w:val="Ttulo2"/>
        <w:rPr>
          <w:lang w:val="pt-BR"/>
        </w:rPr>
      </w:pPr>
      <w:bookmarkStart w:id="10" w:name="conclusão"/>
      <w:bookmarkEnd w:id="9"/>
      <w:r w:rsidRPr="00104AAD">
        <w:rPr>
          <w:lang w:val="pt-BR"/>
        </w:rPr>
        <w:t>6. Conclusão</w:t>
      </w:r>
    </w:p>
    <w:p w14:paraId="50F287EE" w14:textId="77777777" w:rsidR="00E50168" w:rsidRPr="00104AAD" w:rsidRDefault="00000000">
      <w:pPr>
        <w:pStyle w:val="FirstParagraph"/>
        <w:rPr>
          <w:lang w:val="pt-BR"/>
        </w:rPr>
      </w:pPr>
      <w:r w:rsidRPr="00104AAD">
        <w:rPr>
          <w:lang w:val="pt-BR"/>
        </w:rPr>
        <w:t>Os experimentos mostraram que o BloomWisard possui forte potencial para aplicações de detecção de intrusão em ambientes IoT e IIoT, principalmente em cenários contínuos e estruturados.</w:t>
      </w:r>
    </w:p>
    <w:p w14:paraId="035591B4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A combinação entre codificação termômetro e Filtros Bloom permitiu excelente desempenho em datasets industriais como modbus e weather, mantendo baixo custo computacional e treinamento extremamente rápido.</w:t>
      </w:r>
    </w:p>
    <w:p w14:paraId="04C34A83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Embora os resultados em sensores binários simples ainda sejam limitados, o modelo demonstrou boa capacidade de generalização e elevada eficiência computacional quando comparado a abordagens tradicionais de Machine Learning e Deep Learning.</w:t>
      </w:r>
    </w:p>
    <w:p w14:paraId="530E25D5" w14:textId="77777777" w:rsidR="00E50168" w:rsidRPr="00104AAD" w:rsidRDefault="00000000">
      <w:pPr>
        <w:pStyle w:val="Corpodetexto"/>
        <w:rPr>
          <w:lang w:val="pt-BR"/>
        </w:rPr>
      </w:pPr>
      <w:r w:rsidRPr="00104AAD">
        <w:rPr>
          <w:lang w:val="pt-BR"/>
        </w:rPr>
        <w:t>Dessa forma, o BloomWisard surge como uma alternativa promissora para aplicações em edge computing, especialmente em dispositivos com restrições de memória, processamento e consumo energético.</w:t>
      </w:r>
      <w:bookmarkEnd w:id="0"/>
      <w:bookmarkEnd w:id="10"/>
    </w:p>
    <w:sectPr w:rsidR="00E50168" w:rsidRPr="00104AA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082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F468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9237838">
    <w:abstractNumId w:val="0"/>
  </w:num>
  <w:num w:numId="2" w16cid:durableId="719980642">
    <w:abstractNumId w:val="1"/>
  </w:num>
  <w:num w:numId="3" w16cid:durableId="1089036010">
    <w:abstractNumId w:val="1"/>
  </w:num>
  <w:num w:numId="4" w16cid:durableId="11416961">
    <w:abstractNumId w:val="1"/>
  </w:num>
  <w:num w:numId="5" w16cid:durableId="1445268630">
    <w:abstractNumId w:val="1"/>
  </w:num>
  <w:num w:numId="6" w16cid:durableId="107007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68"/>
    <w:rsid w:val="000142A5"/>
    <w:rsid w:val="00104AAD"/>
    <w:rsid w:val="0052578B"/>
    <w:rsid w:val="00E207A9"/>
    <w:rsid w:val="00E5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9BB5"/>
  <w15:docId w15:val="{FB609E92-BD09-48A7-A5D7-F0702260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AERTY PINTO DOS SANTOS</dc:creator>
  <cp:keywords/>
  <cp:lastModifiedBy>AERTY PINTO DOS SANTOS</cp:lastModifiedBy>
  <cp:revision>3</cp:revision>
  <dcterms:created xsi:type="dcterms:W3CDTF">2026-05-21T13:52:00Z</dcterms:created>
  <dcterms:modified xsi:type="dcterms:W3CDTF">2026-05-21T19:14:00Z</dcterms:modified>
</cp:coreProperties>
</file>