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04889">
      <w:pPr>
        <w:pStyle w:val="2"/>
        <w:spacing w:line="204" w:lineRule="auto"/>
      </w:pPr>
      <w:bookmarkStart w:id="0" w:name="lvxl6jbrtgaw5u2j5hn"/>
      <w:r>
        <w:rPr>
          <w:b/>
          <w:color w:val="000000"/>
          <w:sz w:val="40"/>
        </w:rPr>
        <w:t>软件操作说明</w:t>
      </w:r>
      <w:bookmarkEnd w:id="0"/>
    </w:p>
    <w:p w14:paraId="6A01FE32">
      <w:pPr>
        <w:pStyle w:val="4"/>
        <w:bidi w:val="0"/>
      </w:pPr>
      <w:bookmarkStart w:id="1" w:name="licinwyue91ydoavyk6"/>
      <w:r>
        <w:t>软件安装</w:t>
      </w:r>
      <w:bookmarkEnd w:id="1"/>
      <w:bookmarkStart w:id="31" w:name="_GoBack"/>
      <w:bookmarkEnd w:id="31"/>
    </w:p>
    <w:p w14:paraId="1F593A99">
      <w:pPr>
        <w:jc w:val="left"/>
      </w:pPr>
      <w:r>
        <w:rPr>
          <w:sz w:val="24"/>
        </w:rPr>
        <w:t>Motion Studio 正式版本下载地址为：</w:t>
      </w:r>
    </w:p>
    <w:p w14:paraId="290F16AC"/>
    <w:p w14:paraId="38D1B1D0">
      <w:pPr>
        <w:jc w:val="left"/>
      </w:pPr>
      <w:r>
        <w:rPr>
          <w:sz w:val="24"/>
        </w:rPr>
        <w:t>Motion Studio 软件的安装环境为Windows , 暂时不支持macOS系统</w:t>
      </w:r>
    </w:p>
    <w:p w14:paraId="5EE889B1">
      <w:pPr>
        <w:jc w:val="left"/>
      </w:pPr>
      <w:r>
        <w:rPr>
          <w:sz w:val="24"/>
        </w:rPr>
        <w:t>运行安装包，根据提示进行安装。若C盘空间足够，推荐在默认路径下安装。</w:t>
      </w:r>
    </w:p>
    <w:p w14:paraId="65EA4057">
      <w:pPr>
        <w:jc w:val="left"/>
      </w:pPr>
      <w:r>
        <w:drawing>
          <wp:inline distT="0" distB="0" distL="0" distR="0">
            <wp:extent cx="4528185" cy="2813685"/>
            <wp:effectExtent l="0" t="0" r="0" b="0"/>
            <wp:docPr id="19" name="image.png"/>
            <wp:cNvGraphicFramePr/>
            <a:graphic xmlns:a="http://schemas.openxmlformats.org/drawingml/2006/main">
              <a:graphicData uri="http://schemas.openxmlformats.org/drawingml/2006/picture">
                <pic:pic xmlns:pic="http://schemas.openxmlformats.org/drawingml/2006/picture">
                  <pic:nvPicPr>
                    <pic:cNvPr id="19" name="image.png"/>
                    <pic:cNvPicPr/>
                  </pic:nvPicPr>
                  <pic:blipFill>
                    <a:blip r:embed="rId4"/>
                    <a:stretch>
                      <a:fillRect/>
                    </a:stretch>
                  </pic:blipFill>
                  <pic:spPr>
                    <a:xfrm>
                      <a:off x="0" y="0"/>
                      <a:ext cx="4528471" cy="2813971"/>
                    </a:xfrm>
                    <a:prstGeom prst="rect">
                      <a:avLst/>
                    </a:prstGeom>
                  </pic:spPr>
                </pic:pic>
              </a:graphicData>
            </a:graphic>
          </wp:inline>
        </w:drawing>
      </w:r>
    </w:p>
    <w:p w14:paraId="627C3EA7">
      <w:pPr>
        <w:pStyle w:val="4"/>
        <w:numPr>
          <w:numId w:val="0"/>
        </w:numPr>
        <w:ind w:leftChars="0"/>
        <w:outlineLvl w:val="2"/>
        <w:rPr>
          <w:rFonts w:ascii="微软雅黑" w:hAnsi="微软雅黑" w:eastAsia="微软雅黑" w:cs="微软雅黑"/>
          <w:color w:val="000000"/>
        </w:rPr>
      </w:pPr>
      <w:bookmarkStart w:id="2" w:name="liciuj5y5kflhq9o4p"/>
      <w:r>
        <w:rPr>
          <w:rFonts w:ascii="微软雅黑" w:hAnsi="微软雅黑" w:eastAsia="微软雅黑" w:cs="微软雅黑"/>
          <w:color w:val="000000"/>
        </w:rPr>
        <w:t>打开工程</w:t>
      </w:r>
      <w:bookmarkEnd w:id="2"/>
    </w:p>
    <w:p w14:paraId="7D6D1CC6">
      <w:pPr>
        <w:jc w:val="left"/>
      </w:pPr>
      <w:r>
        <w:rPr>
          <w:color w:val="3B454E"/>
          <w:sz w:val="24"/>
        </w:rPr>
        <w:t>运行</w:t>
      </w:r>
      <w:r>
        <w:rPr>
          <w:sz w:val="24"/>
        </w:rPr>
        <w:t>Motion</w:t>
      </w:r>
      <w:r>
        <w:rPr>
          <w:color w:val="3B454E"/>
          <w:sz w:val="24"/>
        </w:rPr>
        <w:t xml:space="preserve"> Studio软件后，首先需建立一个工程或打开一个已有工程。</w:t>
      </w:r>
    </w:p>
    <w:p w14:paraId="26E5588A">
      <w:pPr>
        <w:jc w:val="left"/>
      </w:pPr>
      <w:r>
        <w:drawing>
          <wp:inline distT="0" distB="0" distL="0" distR="0">
            <wp:extent cx="4524375" cy="2686050"/>
            <wp:effectExtent l="0" t="0" r="0" b="0"/>
            <wp:docPr id="20" name="image.png"/>
            <wp:cNvGraphicFramePr/>
            <a:graphic xmlns:a="http://schemas.openxmlformats.org/drawingml/2006/main">
              <a:graphicData uri="http://schemas.openxmlformats.org/drawingml/2006/picture">
                <pic:pic xmlns:pic="http://schemas.openxmlformats.org/drawingml/2006/picture">
                  <pic:nvPicPr>
                    <pic:cNvPr id="20" name="image.png"/>
                    <pic:cNvPicPr/>
                  </pic:nvPicPr>
                  <pic:blipFill>
                    <a:blip r:embed="rId5"/>
                    <a:stretch>
                      <a:fillRect/>
                    </a:stretch>
                  </pic:blipFill>
                  <pic:spPr>
                    <a:xfrm>
                      <a:off x="0" y="0"/>
                      <a:ext cx="4524375" cy="2686050"/>
                    </a:xfrm>
                    <a:prstGeom prst="rect">
                      <a:avLst/>
                    </a:prstGeom>
                  </pic:spPr>
                </pic:pic>
              </a:graphicData>
            </a:graphic>
          </wp:inline>
        </w:drawing>
      </w:r>
    </w:p>
    <w:p w14:paraId="73305310">
      <w:pPr>
        <w:pStyle w:val="4"/>
        <w:spacing w:line="204" w:lineRule="auto"/>
        <w:jc w:val="left"/>
      </w:pPr>
      <w:bookmarkStart w:id="3" w:name="lvxs040bwzx3e0196y9"/>
      <w:r>
        <w:rPr>
          <w:b/>
          <w:sz w:val="28"/>
        </w:rPr>
        <w:t>连接数据收发器</w:t>
      </w:r>
      <w:bookmarkEnd w:id="3"/>
    </w:p>
    <w:p w14:paraId="2FD219E4">
      <w:r>
        <w:t>将手套或传感器数据收发器插入电脑后，设备列表中将会显示设备名称</w:t>
      </w:r>
      <w:r>
        <w:drawing>
          <wp:inline distT="0" distB="0" distL="0" distR="0">
            <wp:extent cx="4524375" cy="2590800"/>
            <wp:effectExtent l="0" t="0" r="0" b="0"/>
            <wp:docPr id="21" name="c96d2fd14b51291e77371de6605485b4.png"/>
            <wp:cNvGraphicFramePr/>
            <a:graphic xmlns:a="http://schemas.openxmlformats.org/drawingml/2006/main">
              <a:graphicData uri="http://schemas.openxmlformats.org/drawingml/2006/picture">
                <pic:pic xmlns:pic="http://schemas.openxmlformats.org/drawingml/2006/picture">
                  <pic:nvPicPr>
                    <pic:cNvPr id="21" name="c96d2fd14b51291e77371de6605485b4.png"/>
                    <pic:cNvPicPr/>
                  </pic:nvPicPr>
                  <pic:blipFill>
                    <a:blip r:embed="rId6"/>
                    <a:srcRect b="15301"/>
                    <a:stretch>
                      <a:fillRect/>
                    </a:stretch>
                  </pic:blipFill>
                  <pic:spPr>
                    <a:xfrm>
                      <a:off x="0" y="0"/>
                      <a:ext cx="4524375" cy="2590800"/>
                    </a:xfrm>
                    <a:prstGeom prst="rect">
                      <a:avLst/>
                    </a:prstGeom>
                  </pic:spPr>
                </pic:pic>
              </a:graphicData>
            </a:graphic>
          </wp:inline>
        </w:drawing>
      </w:r>
    </w:p>
    <w:p w14:paraId="12FD35C1">
      <w:pPr>
        <w:pStyle w:val="4"/>
      </w:pPr>
      <w:bookmarkStart w:id="4" w:name="liciyswijtjzbbxg6bo"/>
      <w:r>
        <w:rPr>
          <w:rFonts w:ascii="微软雅黑" w:hAnsi="微软雅黑" w:eastAsia="微软雅黑" w:cs="微软雅黑"/>
          <w:color w:val="000000"/>
        </w:rPr>
        <w:t>传感器连接</w:t>
      </w:r>
      <w:bookmarkEnd w:id="4"/>
    </w:p>
    <w:p w14:paraId="0245F992">
      <w:r>
        <w:drawing>
          <wp:inline distT="0" distB="0" distL="0" distR="0">
            <wp:extent cx="5949315" cy="1377315"/>
            <wp:effectExtent l="0" t="0" r="0" b="0"/>
            <wp:docPr id="22" name="image.png"/>
            <wp:cNvGraphicFramePr/>
            <a:graphic xmlns:a="http://schemas.openxmlformats.org/drawingml/2006/main">
              <a:graphicData uri="http://schemas.openxmlformats.org/drawingml/2006/picture">
                <pic:pic xmlns:pic="http://schemas.openxmlformats.org/drawingml/2006/picture">
                  <pic:nvPicPr>
                    <pic:cNvPr id="22" name="image.png"/>
                    <pic:cNvPicPr/>
                  </pic:nvPicPr>
                  <pic:blipFill>
                    <a:blip r:embed="rId7"/>
                    <a:stretch>
                      <a:fillRect/>
                    </a:stretch>
                  </pic:blipFill>
                  <pic:spPr>
                    <a:xfrm>
                      <a:off x="0" y="0"/>
                      <a:ext cx="5949506" cy="1377505"/>
                    </a:xfrm>
                    <a:prstGeom prst="rect">
                      <a:avLst/>
                    </a:prstGeom>
                  </pic:spPr>
                </pic:pic>
              </a:graphicData>
            </a:graphic>
          </wp:inline>
        </w:drawing>
      </w:r>
    </w:p>
    <w:p w14:paraId="6B222649">
      <w:r>
        <w:rPr>
          <w:sz w:val="22"/>
        </w:rPr>
        <w:t>使用Type-C数据线插拔充电盒后，充电盒中的传感器灯闪烁时代表激活成功。</w:t>
      </w:r>
      <w:r>
        <w:rPr>
          <w:color w:val="000000"/>
          <w:sz w:val="22"/>
        </w:rPr>
        <w:t>点击连接按钮连接传感器，连接过程中请确保传感器静置，不要移动传感器</w:t>
      </w:r>
    </w:p>
    <w:p w14:paraId="138F97C2">
      <w:r>
        <w:rPr>
          <w:rFonts w:ascii="微软雅黑" w:hAnsi="微软雅黑" w:eastAsia="微软雅黑" w:cs="微软雅黑"/>
          <w:color w:val="000000"/>
          <w:sz w:val="24"/>
        </w:rPr>
        <w:t xml:space="preserve"> </w:t>
      </w:r>
      <w:r>
        <w:drawing>
          <wp:inline distT="0" distB="0" distL="0" distR="0">
            <wp:extent cx="4476750" cy="2409825"/>
            <wp:effectExtent l="0" t="0" r="0" b="0"/>
            <wp:docPr id="23" name="e5c214bc9b8b4242f4fdbacdcb3c12ec.png"/>
            <wp:cNvGraphicFramePr/>
            <a:graphic xmlns:a="http://schemas.openxmlformats.org/drawingml/2006/main">
              <a:graphicData uri="http://schemas.openxmlformats.org/drawingml/2006/picture">
                <pic:pic xmlns:pic="http://schemas.openxmlformats.org/drawingml/2006/picture">
                  <pic:nvPicPr>
                    <pic:cNvPr id="23" name="e5c214bc9b8b4242f4fdbacdcb3c12ec.png"/>
                    <pic:cNvPicPr/>
                  </pic:nvPicPr>
                  <pic:blipFill>
                    <a:blip r:embed="rId8"/>
                    <a:stretch>
                      <a:fillRect/>
                    </a:stretch>
                  </pic:blipFill>
                  <pic:spPr>
                    <a:xfrm>
                      <a:off x="0" y="0"/>
                      <a:ext cx="4476750" cy="2409825"/>
                    </a:xfrm>
                    <a:prstGeom prst="rect">
                      <a:avLst/>
                    </a:prstGeom>
                  </pic:spPr>
                </pic:pic>
              </a:graphicData>
            </a:graphic>
          </wp:inline>
        </w:drawing>
      </w:r>
    </w:p>
    <w:p w14:paraId="20472401">
      <w:r>
        <w:t>观察“传感器分布”图，即下图中每个节点指示灯亮起时，表明确认所有传感器连接成功（当全身和手套设备都已连接时，人物模型中手部节点指示灯将会熄灭，手套节点指示灯亮起）</w:t>
      </w:r>
    </w:p>
    <w:p w14:paraId="21346FA3">
      <w:r>
        <w:drawing>
          <wp:inline distT="0" distB="0" distL="0" distR="0">
            <wp:extent cx="4514850" cy="5876925"/>
            <wp:effectExtent l="0" t="0" r="0" b="0"/>
            <wp:docPr id="24" name="image.png"/>
            <wp:cNvGraphicFramePr/>
            <a:graphic xmlns:a="http://schemas.openxmlformats.org/drawingml/2006/main">
              <a:graphicData uri="http://schemas.openxmlformats.org/drawingml/2006/picture">
                <pic:pic xmlns:pic="http://schemas.openxmlformats.org/drawingml/2006/picture">
                  <pic:nvPicPr>
                    <pic:cNvPr id="24" name="image.png"/>
                    <pic:cNvPicPr/>
                  </pic:nvPicPr>
                  <pic:blipFill>
                    <a:blip r:embed="rId9"/>
                    <a:stretch>
                      <a:fillRect/>
                    </a:stretch>
                  </pic:blipFill>
                  <pic:spPr>
                    <a:xfrm>
                      <a:off x="0" y="0"/>
                      <a:ext cx="4514850" cy="5876925"/>
                    </a:xfrm>
                    <a:prstGeom prst="rect">
                      <a:avLst/>
                    </a:prstGeom>
                  </pic:spPr>
                </pic:pic>
              </a:graphicData>
            </a:graphic>
          </wp:inline>
        </w:drawing>
      </w:r>
    </w:p>
    <w:p w14:paraId="2F8DDE5A">
      <w:pPr>
        <w:pStyle w:val="3"/>
      </w:pPr>
      <w:bookmarkStart w:id="5" w:name="licjfllpglwiz5pmjfh"/>
      <w:r>
        <w:t>姿势校准</w:t>
      </w:r>
      <w:bookmarkEnd w:id="5"/>
    </w:p>
    <w:p w14:paraId="467F46B2">
      <w:r>
        <w:rPr>
          <w:sz w:val="24"/>
        </w:rPr>
        <w:t>将传感器穿戴上身后，点击“姿势校准”按钮根据软件的提示进行姿态校准。各姿态的具体要求如下：</w:t>
      </w:r>
    </w:p>
    <w:p w14:paraId="37EBFEE7">
      <w:r>
        <w:drawing>
          <wp:inline distT="0" distB="0" distL="0" distR="0">
            <wp:extent cx="7124700" cy="4223385"/>
            <wp:effectExtent l="0" t="0" r="0" b="0"/>
            <wp:docPr id="25" name="image.png"/>
            <wp:cNvGraphicFramePr/>
            <a:graphic xmlns:a="http://schemas.openxmlformats.org/drawingml/2006/main">
              <a:graphicData uri="http://schemas.openxmlformats.org/drawingml/2006/picture">
                <pic:pic xmlns:pic="http://schemas.openxmlformats.org/drawingml/2006/picture">
                  <pic:nvPicPr>
                    <pic:cNvPr id="25" name="image.png"/>
                    <pic:cNvPicPr/>
                  </pic:nvPicPr>
                  <pic:blipFill>
                    <a:blip r:embed="rId10"/>
                    <a:stretch>
                      <a:fillRect/>
                    </a:stretch>
                  </pic:blipFill>
                  <pic:spPr>
                    <a:xfrm>
                      <a:off x="0" y="0"/>
                      <a:ext cx="7124700" cy="4223696"/>
                    </a:xfrm>
                    <a:prstGeom prst="rect">
                      <a:avLst/>
                    </a:prstGeom>
                  </pic:spPr>
                </pic:pic>
              </a:graphicData>
            </a:graphic>
          </wp:inline>
        </w:drawing>
      </w:r>
    </w:p>
    <w:p w14:paraId="69E7270C">
      <w:pPr>
        <w:pStyle w:val="4"/>
      </w:pPr>
      <w:bookmarkStart w:id="6" w:name="licjfllrzbmoz8dauqm"/>
      <w:r>
        <w:rPr>
          <w:b/>
          <w:sz w:val="28"/>
        </w:rPr>
        <w:t>T-Pose</w:t>
      </w:r>
      <w:bookmarkEnd w:id="6"/>
    </w:p>
    <w:p w14:paraId="7DFF61F9">
      <w:pPr>
        <w:jc w:val="left"/>
      </w:pPr>
      <w:r>
        <w:rPr>
          <w:sz w:val="24"/>
        </w:rPr>
        <w:t>•站直，展开双臂，与身体向上的位置垂直，掌心朝下。</w:t>
      </w:r>
    </w:p>
    <w:p w14:paraId="51844AA7">
      <w:pPr>
        <w:jc w:val="left"/>
      </w:pPr>
      <w:r>
        <w:rPr>
          <w:sz w:val="24"/>
        </w:rPr>
        <w:t>•伸直手指，四指并拢。</w:t>
      </w:r>
    </w:p>
    <w:p w14:paraId="4101BBA4">
      <w:r>
        <w:drawing>
          <wp:inline distT="0" distB="0" distL="0" distR="0">
            <wp:extent cx="7124700" cy="4223385"/>
            <wp:effectExtent l="0" t="0" r="0" b="0"/>
            <wp:docPr id="26" name="image.png"/>
            <wp:cNvGraphicFramePr/>
            <a:graphic xmlns:a="http://schemas.openxmlformats.org/drawingml/2006/main">
              <a:graphicData uri="http://schemas.openxmlformats.org/drawingml/2006/picture">
                <pic:pic xmlns:pic="http://schemas.openxmlformats.org/drawingml/2006/picture">
                  <pic:nvPicPr>
                    <pic:cNvPr id="26" name="image.png"/>
                    <pic:cNvPicPr/>
                  </pic:nvPicPr>
                  <pic:blipFill>
                    <a:blip r:embed="rId11"/>
                    <a:stretch>
                      <a:fillRect/>
                    </a:stretch>
                  </pic:blipFill>
                  <pic:spPr>
                    <a:xfrm>
                      <a:off x="0" y="0"/>
                      <a:ext cx="7124700" cy="4223696"/>
                    </a:xfrm>
                    <a:prstGeom prst="rect">
                      <a:avLst/>
                    </a:prstGeom>
                  </pic:spPr>
                </pic:pic>
              </a:graphicData>
            </a:graphic>
          </wp:inline>
        </w:drawing>
      </w:r>
    </w:p>
    <w:p w14:paraId="3C4E40CF">
      <w:pPr>
        <w:pStyle w:val="4"/>
      </w:pPr>
      <w:bookmarkStart w:id="7" w:name="licjfllvm0y89icmzni"/>
      <w:r>
        <w:rPr>
          <w:b/>
          <w:sz w:val="28"/>
        </w:rPr>
        <w:t>I-Pose</w:t>
      </w:r>
      <w:bookmarkEnd w:id="7"/>
    </w:p>
    <w:p w14:paraId="325C0FC1">
      <w:r>
        <w:rPr>
          <w:sz w:val="24"/>
        </w:rPr>
        <w:t>• 站直</w:t>
      </w:r>
      <w:r>
        <w:t>双脚平行，与肩同宽</w:t>
      </w:r>
    </w:p>
    <w:p w14:paraId="72436542">
      <w:r>
        <w:t>• 手臂自然下垂，手掌向内，手指伸直，拇指指向腿部外侧。</w:t>
      </w:r>
    </w:p>
    <w:p w14:paraId="5A555BD3">
      <w:r>
        <w:t>• 头部直视前方，下巴平行于地面。</w:t>
      </w:r>
    </w:p>
    <w:p w14:paraId="673C4473">
      <w:r>
        <w:t>• 肩膀放松，不要耸起。</w:t>
      </w:r>
    </w:p>
    <w:p w14:paraId="182E5A30">
      <w:r>
        <w:drawing>
          <wp:inline distT="0" distB="0" distL="0" distR="0">
            <wp:extent cx="7124700" cy="3872230"/>
            <wp:effectExtent l="0" t="0" r="0" b="0"/>
            <wp:docPr id="27" name="image.png"/>
            <wp:cNvGraphicFramePr/>
            <a:graphic xmlns:a="http://schemas.openxmlformats.org/drawingml/2006/main">
              <a:graphicData uri="http://schemas.openxmlformats.org/drawingml/2006/picture">
                <pic:pic xmlns:pic="http://schemas.openxmlformats.org/drawingml/2006/picture">
                  <pic:nvPicPr>
                    <pic:cNvPr id="27" name="image.png"/>
                    <pic:cNvPicPr/>
                  </pic:nvPicPr>
                  <pic:blipFill>
                    <a:blip r:embed="rId12"/>
                    <a:stretch>
                      <a:fillRect/>
                    </a:stretch>
                  </pic:blipFill>
                  <pic:spPr>
                    <a:xfrm>
                      <a:off x="0" y="0"/>
                      <a:ext cx="7124700" cy="3872788"/>
                    </a:xfrm>
                    <a:prstGeom prst="rect">
                      <a:avLst/>
                    </a:prstGeom>
                  </pic:spPr>
                </pic:pic>
              </a:graphicData>
            </a:graphic>
          </wp:inline>
        </w:drawing>
      </w:r>
    </w:p>
    <w:p w14:paraId="40854AEC">
      <w:pPr>
        <w:pStyle w:val="4"/>
        <w:spacing w:line="204" w:lineRule="auto"/>
      </w:pPr>
      <w:bookmarkStart w:id="8" w:name="lvxqsa564zo2oqgx3bq"/>
      <w:r>
        <w:rPr>
          <w:b/>
          <w:sz w:val="28"/>
        </w:rPr>
        <w:t>OK-Pose</w:t>
      </w:r>
      <w:bookmarkEnd w:id="8"/>
    </w:p>
    <w:p w14:paraId="47AD2DA7">
      <w:r>
        <w:rPr>
          <w:sz w:val="24"/>
        </w:rPr>
        <w:t>• 双手置于胸前约30cm左右</w:t>
      </w:r>
    </w:p>
    <w:p w14:paraId="730D111C">
      <w:r>
        <w:rPr>
          <w:sz w:val="24"/>
        </w:rPr>
        <w:t>• 比”OK“手势</w:t>
      </w:r>
    </w:p>
    <w:p w14:paraId="24DAC32D">
      <w:r>
        <w:drawing>
          <wp:inline distT="0" distB="0" distL="0" distR="0">
            <wp:extent cx="7124700" cy="3857625"/>
            <wp:effectExtent l="0" t="0" r="0" b="0"/>
            <wp:docPr id="28" name="image.png"/>
            <wp:cNvGraphicFramePr/>
            <a:graphic xmlns:a="http://schemas.openxmlformats.org/drawingml/2006/main">
              <a:graphicData uri="http://schemas.openxmlformats.org/drawingml/2006/picture">
                <pic:pic xmlns:pic="http://schemas.openxmlformats.org/drawingml/2006/picture">
                  <pic:nvPicPr>
                    <pic:cNvPr id="28" name="image.png"/>
                    <pic:cNvPicPr/>
                  </pic:nvPicPr>
                  <pic:blipFill>
                    <a:blip r:embed="rId13"/>
                    <a:stretch>
                      <a:fillRect/>
                    </a:stretch>
                  </pic:blipFill>
                  <pic:spPr>
                    <a:xfrm>
                      <a:off x="0" y="0"/>
                      <a:ext cx="7124700" cy="3858067"/>
                    </a:xfrm>
                    <a:prstGeom prst="rect">
                      <a:avLst/>
                    </a:prstGeom>
                  </pic:spPr>
                </pic:pic>
              </a:graphicData>
            </a:graphic>
          </wp:inline>
        </w:drawing>
      </w:r>
    </w:p>
    <w:p w14:paraId="7FA814CE">
      <w:pPr>
        <w:pStyle w:val="4"/>
      </w:pPr>
      <w:bookmarkStart w:id="9" w:name="licjogdytywpapqbirb"/>
      <w:r>
        <w:rPr>
          <w:rFonts w:ascii="微软雅黑" w:hAnsi="微软雅黑" w:eastAsia="微软雅黑" w:cs="微软雅黑"/>
          <w:color w:val="000000"/>
        </w:rPr>
        <w:t>*校准动作</w:t>
      </w:r>
      <w:bookmarkEnd w:id="9"/>
    </w:p>
    <w:p w14:paraId="203455BD">
      <w:r>
        <w:rPr>
          <w:rFonts w:ascii="微软雅黑" w:hAnsi="微软雅黑" w:eastAsia="微软雅黑" w:cs="微软雅黑"/>
          <w:color w:val="000000"/>
          <w:sz w:val="24"/>
        </w:rPr>
        <w:t>基于惯性传感器的动作捕捉系统通过校准动作来计算传感器与人体之间的穿戴关系，标准的校准动作是得到良好动捕数据的基础。请仔细阅读各个校准动作的文字和图片描述，并尽可能标准的做出每一个校准动作。校准动作的标准程度会直接影响动作捕捉的表现。</w:t>
      </w:r>
    </w:p>
    <w:p w14:paraId="4467E6C5">
      <w:r>
        <w:rPr>
          <w:rFonts w:ascii="微软雅黑" w:hAnsi="微软雅黑" w:eastAsia="微软雅黑" w:cs="微软雅黑"/>
          <w:color w:val="000000"/>
          <w:sz w:val="24"/>
        </w:rPr>
        <w:t>比较典型的校准动作错误导致的姿态问题为：</w:t>
      </w:r>
    </w:p>
    <w:p w14:paraId="374B3F14">
      <w:pPr>
        <w:numPr>
          <w:ilvl w:val="0"/>
          <w:numId w:val="1"/>
        </w:numPr>
        <w:jc w:val="left"/>
      </w:pPr>
      <w:r>
        <w:rPr>
          <w:rFonts w:ascii="微软雅黑" w:hAnsi="微软雅黑" w:eastAsia="微软雅黑" w:cs="微软雅黑"/>
          <w:color w:val="000000"/>
          <w:sz w:val="24"/>
        </w:rPr>
        <w:t>正常站立时双脚内扣，A-Pose时双脚外八导致</w:t>
      </w:r>
    </w:p>
    <w:p w14:paraId="7755C3DF">
      <w:pPr>
        <w:numPr>
          <w:ilvl w:val="0"/>
          <w:numId w:val="1"/>
        </w:numPr>
        <w:jc w:val="left"/>
      </w:pPr>
      <w:r>
        <w:rPr>
          <w:rFonts w:ascii="微软雅黑" w:hAnsi="微软雅黑" w:eastAsia="微软雅黑" w:cs="微软雅黑"/>
          <w:color w:val="000000"/>
          <w:sz w:val="24"/>
        </w:rPr>
        <w:t>正常站立时双腿外张或内缩太大</w:t>
      </w:r>
      <w:r>
        <w:t>，</w:t>
      </w:r>
      <w:r>
        <w:rPr>
          <w:rFonts w:ascii="微软雅黑" w:hAnsi="微软雅黑" w:eastAsia="微软雅黑" w:cs="微软雅黑"/>
          <w:color w:val="000000"/>
          <w:sz w:val="24"/>
        </w:rPr>
        <w:t>A-Pose时双脚距离过近，双腿并拢太紧，没有做到两腿平行站立</w:t>
      </w:r>
    </w:p>
    <w:p w14:paraId="0E55A674">
      <w:pPr>
        <w:numPr>
          <w:ilvl w:val="0"/>
          <w:numId w:val="2"/>
        </w:numPr>
        <w:jc w:val="left"/>
      </w:pPr>
      <w:r>
        <w:rPr>
          <w:rFonts w:ascii="微软雅黑" w:hAnsi="微软雅黑" w:eastAsia="微软雅黑" w:cs="微软雅黑"/>
          <w:color w:val="000000"/>
          <w:sz w:val="24"/>
        </w:rPr>
        <w:t>手臂下垂时伸不直</w:t>
      </w:r>
      <w:r>
        <w:t>，</w:t>
      </w:r>
      <w:r>
        <w:rPr>
          <w:rFonts w:ascii="微软雅黑" w:hAnsi="微软雅黑" w:eastAsia="微软雅黑" w:cs="微软雅黑"/>
          <w:color w:val="000000"/>
          <w:sz w:val="24"/>
        </w:rPr>
        <w:t>A-Pose时手臂太过放松，放松时大臂和小臂之间会有一定的夹角，没有做到笔直朝下</w:t>
      </w:r>
    </w:p>
    <w:p w14:paraId="6389005B">
      <w:pPr>
        <w:numPr>
          <w:ilvl w:val="0"/>
          <w:numId w:val="2"/>
        </w:numPr>
        <w:jc w:val="left"/>
      </w:pPr>
      <w:r>
        <w:rPr>
          <w:rFonts w:ascii="微软雅黑" w:hAnsi="微软雅黑" w:eastAsia="微软雅黑" w:cs="微软雅黑"/>
          <w:color w:val="000000"/>
          <w:sz w:val="24"/>
        </w:rPr>
        <w:t>手臂靠前或者靠后</w:t>
      </w:r>
      <w:r>
        <w:t>，</w:t>
      </w:r>
      <w:r>
        <w:rPr>
          <w:rFonts w:ascii="微软雅黑" w:hAnsi="微软雅黑" w:eastAsia="微软雅黑" w:cs="微软雅黑"/>
          <w:color w:val="000000"/>
          <w:sz w:val="24"/>
        </w:rPr>
        <w:t>A-Pose时手臂太过放松，没有做到笔直朝下；或者T-Pose时双臂过于向后张开</w:t>
      </w:r>
    </w:p>
    <w:p w14:paraId="0BCEB764">
      <w:pPr>
        <w:pStyle w:val="4"/>
        <w:spacing w:line="204" w:lineRule="auto"/>
      </w:pPr>
      <w:bookmarkStart w:id="10" w:name="licixmf4lyzh4glwmd7"/>
      <w:r>
        <w:rPr>
          <w:b/>
          <w:sz w:val="28"/>
        </w:rPr>
        <w:t>设备组合</w:t>
      </w:r>
      <w:bookmarkEnd w:id="10"/>
    </w:p>
    <w:p w14:paraId="1C371667">
      <w:r>
        <w:t>当有多套手套设备和全身设备连接时，用户可在功能中点击”设备管理“将手套设备与全身设备进行自由组合</w:t>
      </w:r>
    </w:p>
    <w:p w14:paraId="141C86FA">
      <w:r>
        <w:drawing>
          <wp:inline distT="0" distB="0" distL="0" distR="0">
            <wp:extent cx="7124700" cy="4213860"/>
            <wp:effectExtent l="0" t="0" r="0" b="0"/>
            <wp:docPr id="29" name="image.png"/>
            <wp:cNvGraphicFramePr/>
            <a:graphic xmlns:a="http://schemas.openxmlformats.org/drawingml/2006/main">
              <a:graphicData uri="http://schemas.openxmlformats.org/drawingml/2006/picture">
                <pic:pic xmlns:pic="http://schemas.openxmlformats.org/drawingml/2006/picture">
                  <pic:nvPicPr>
                    <pic:cNvPr id="29" name="image.png"/>
                    <pic:cNvPicPr/>
                  </pic:nvPicPr>
                  <pic:blipFill>
                    <a:blip r:embed="rId14"/>
                    <a:stretch>
                      <a:fillRect/>
                    </a:stretch>
                  </pic:blipFill>
                  <pic:spPr>
                    <a:xfrm>
                      <a:off x="0" y="0"/>
                      <a:ext cx="7124700" cy="4214432"/>
                    </a:xfrm>
                    <a:prstGeom prst="rect">
                      <a:avLst/>
                    </a:prstGeom>
                  </pic:spPr>
                </pic:pic>
              </a:graphicData>
            </a:graphic>
          </wp:inline>
        </w:drawing>
      </w:r>
    </w:p>
    <w:p w14:paraId="40B6CD36">
      <w:r>
        <w:t>组合后设备管理界面将会如下显示</w:t>
      </w:r>
      <w:r>
        <w:drawing>
          <wp:inline distT="0" distB="0" distL="0" distR="0">
            <wp:extent cx="7115175" cy="6086475"/>
            <wp:effectExtent l="0" t="0" r="0" b="0"/>
            <wp:docPr id="30" name="image.png"/>
            <wp:cNvGraphicFramePr/>
            <a:graphic xmlns:a="http://schemas.openxmlformats.org/drawingml/2006/main">
              <a:graphicData uri="http://schemas.openxmlformats.org/drawingml/2006/picture">
                <pic:pic xmlns:pic="http://schemas.openxmlformats.org/drawingml/2006/picture">
                  <pic:nvPicPr>
                    <pic:cNvPr id="30" name="image.png"/>
                    <pic:cNvPicPr/>
                  </pic:nvPicPr>
                  <pic:blipFill>
                    <a:blip r:embed="rId15"/>
                    <a:stretch>
                      <a:fillRect/>
                    </a:stretch>
                  </pic:blipFill>
                  <pic:spPr>
                    <a:xfrm>
                      <a:off x="0" y="0"/>
                      <a:ext cx="7115175" cy="6086475"/>
                    </a:xfrm>
                    <a:prstGeom prst="rect">
                      <a:avLst/>
                    </a:prstGeom>
                  </pic:spPr>
                </pic:pic>
              </a:graphicData>
            </a:graphic>
          </wp:inline>
        </w:drawing>
      </w:r>
    </w:p>
    <w:p w14:paraId="291CC91C">
      <w:pPr>
        <w:pStyle w:val="3"/>
      </w:pPr>
      <w:bookmarkStart w:id="11" w:name="lick3a3rf9haw70h3hi"/>
      <w:r>
        <w:t>各按钮功能解析</w:t>
      </w:r>
      <w:bookmarkEnd w:id="11"/>
    </w:p>
    <w:p w14:paraId="68D64B67">
      <w:r>
        <w:drawing>
          <wp:inline distT="0" distB="0" distL="0" distR="0">
            <wp:extent cx="5116195" cy="2339975"/>
            <wp:effectExtent l="0" t="0" r="0" b="0"/>
            <wp:docPr id="31" name="image.png"/>
            <wp:cNvGraphicFramePr/>
            <a:graphic xmlns:a="http://schemas.openxmlformats.org/drawingml/2006/main">
              <a:graphicData uri="http://schemas.openxmlformats.org/drawingml/2006/picture">
                <pic:pic xmlns:pic="http://schemas.openxmlformats.org/drawingml/2006/picture">
                  <pic:nvPicPr>
                    <pic:cNvPr id="31" name="image.png"/>
                    <pic:cNvPicPr/>
                  </pic:nvPicPr>
                  <pic:blipFill>
                    <a:blip r:embed="rId16"/>
                    <a:stretch>
                      <a:fillRect/>
                    </a:stretch>
                  </pic:blipFill>
                  <pic:spPr>
                    <a:xfrm>
                      <a:off x="0" y="0"/>
                      <a:ext cx="5116259" cy="2340388"/>
                    </a:xfrm>
                    <a:prstGeom prst="rect">
                      <a:avLst/>
                    </a:prstGeom>
                  </pic:spPr>
                </pic:pic>
              </a:graphicData>
            </a:graphic>
          </wp:inline>
        </w:drawing>
      </w:r>
    </w:p>
    <w:p w14:paraId="252D4791">
      <w:pPr>
        <w:pStyle w:val="4"/>
      </w:pPr>
      <w:bookmarkStart w:id="12" w:name="lick3a3t7rgbicd2zb4"/>
      <w:r>
        <w:rPr>
          <w:b/>
          <w:sz w:val="28"/>
        </w:rPr>
        <w:t>设备列表</w:t>
      </w:r>
      <w:bookmarkEnd w:id="12"/>
    </w:p>
    <w:p w14:paraId="30A62597">
      <w:r>
        <w:t>设备列表中将会展示当前已连接的设备、所属频段、信号强度</w:t>
      </w:r>
    </w:p>
    <w:p w14:paraId="260A7619">
      <w:pPr>
        <w:pStyle w:val="4"/>
      </w:pPr>
      <w:bookmarkStart w:id="13" w:name="lick3a3u9e0itgltnzc"/>
      <w:r>
        <w:drawing>
          <wp:inline distT="0" distB="0" distL="0" distR="0">
            <wp:extent cx="5114925" cy="2428875"/>
            <wp:effectExtent l="0" t="0" r="0" b="0"/>
            <wp:docPr id="32" name="image.png"/>
            <wp:cNvGraphicFramePr/>
            <a:graphic xmlns:a="http://schemas.openxmlformats.org/drawingml/2006/main">
              <a:graphicData uri="http://schemas.openxmlformats.org/drawingml/2006/picture">
                <pic:pic xmlns:pic="http://schemas.openxmlformats.org/drawingml/2006/picture">
                  <pic:nvPicPr>
                    <pic:cNvPr id="32" name="image.png"/>
                    <pic:cNvPicPr/>
                  </pic:nvPicPr>
                  <pic:blipFill>
                    <a:blip r:embed="rId17"/>
                    <a:stretch>
                      <a:fillRect/>
                    </a:stretch>
                  </pic:blipFill>
                  <pic:spPr>
                    <a:xfrm>
                      <a:off x="0" y="0"/>
                      <a:ext cx="5114925" cy="2428875"/>
                    </a:xfrm>
                    <a:prstGeom prst="rect">
                      <a:avLst/>
                    </a:prstGeom>
                  </pic:spPr>
                </pic:pic>
              </a:graphicData>
            </a:graphic>
          </wp:inline>
        </w:drawing>
      </w:r>
      <w:bookmarkEnd w:id="13"/>
    </w:p>
    <w:p w14:paraId="028E9A62">
      <w:pPr>
        <w:pStyle w:val="4"/>
      </w:pPr>
      <w:bookmarkStart w:id="14" w:name="lick3a3uv94v5kpdc8"/>
      <w:r>
        <w:rPr>
          <w:b/>
          <w:sz w:val="28"/>
        </w:rPr>
        <w:t>传感器分布</w:t>
      </w:r>
      <w:bookmarkEnd w:id="14"/>
    </w:p>
    <w:p w14:paraId="11DEE689">
      <w:r>
        <w:t>可展示各个节点传感器得包率和磁环境情况</w:t>
      </w:r>
    </w:p>
    <w:p w14:paraId="3061DC6D">
      <w:r>
        <w:t>• 指示灯为绿色时，代表传感器得包率正常</w:t>
      </w:r>
    </w:p>
    <w:p w14:paraId="3D988EC0">
      <w:r>
        <w:t>• 指示灯为橙色时，代表传感器得包率良好</w:t>
      </w:r>
    </w:p>
    <w:p w14:paraId="21D66FB2">
      <w:r>
        <w:t>• 指示灯为红色时，代表传感器得包率较差</w:t>
      </w:r>
    </w:p>
    <w:p w14:paraId="35D20BC0">
      <w:r>
        <w:t>• 指示灯为灰色时，代表传感器未连接成功，请检查传感器与充电盒连接情况</w:t>
      </w:r>
    </w:p>
    <w:p w14:paraId="24A45FCB">
      <w:r>
        <w:drawing>
          <wp:inline distT="0" distB="0" distL="0" distR="0">
            <wp:extent cx="3400425" cy="4848225"/>
            <wp:effectExtent l="0" t="0" r="0" b="0"/>
            <wp:docPr id="33" name="image.png"/>
            <wp:cNvGraphicFramePr/>
            <a:graphic xmlns:a="http://schemas.openxmlformats.org/drawingml/2006/main">
              <a:graphicData uri="http://schemas.openxmlformats.org/drawingml/2006/picture">
                <pic:pic xmlns:pic="http://schemas.openxmlformats.org/drawingml/2006/picture">
                  <pic:nvPicPr>
                    <pic:cNvPr id="33" name="image.png"/>
                    <pic:cNvPicPr/>
                  </pic:nvPicPr>
                  <pic:blipFill>
                    <a:blip r:embed="rId18"/>
                    <a:srcRect l="1961" t="1188"/>
                    <a:stretch>
                      <a:fillRect/>
                    </a:stretch>
                  </pic:blipFill>
                  <pic:spPr>
                    <a:xfrm>
                      <a:off x="0" y="0"/>
                      <a:ext cx="3400425" cy="4848225"/>
                    </a:xfrm>
                    <a:prstGeom prst="rect">
                      <a:avLst/>
                    </a:prstGeom>
                  </pic:spPr>
                </pic:pic>
              </a:graphicData>
            </a:graphic>
          </wp:inline>
        </w:drawing>
      </w:r>
    </w:p>
    <w:p w14:paraId="5CB3A68D">
      <w:pPr>
        <w:pStyle w:val="4"/>
      </w:pPr>
      <w:bookmarkStart w:id="15" w:name="lick71nnj1tra7w7rjn"/>
      <w:r>
        <w:t>设备详情</w:t>
      </w:r>
      <w:bookmarkEnd w:id="15"/>
    </w:p>
    <w:p w14:paraId="421C13CC">
      <w:r>
        <w:rPr>
          <w:sz w:val="24"/>
        </w:rPr>
        <w:t>显示各个传感器的详细信息，包括传感器得包率、磁环境和电量。</w:t>
      </w:r>
    </w:p>
    <w:p w14:paraId="5EC7E56B">
      <w:r>
        <w:drawing>
          <wp:inline distT="0" distB="0" distL="0" distR="0">
            <wp:extent cx="3400425" cy="4524375"/>
            <wp:effectExtent l="0" t="0" r="0" b="0"/>
            <wp:docPr id="34" name="image.png"/>
            <wp:cNvGraphicFramePr/>
            <a:graphic xmlns:a="http://schemas.openxmlformats.org/drawingml/2006/main">
              <a:graphicData uri="http://schemas.openxmlformats.org/drawingml/2006/picture">
                <pic:pic xmlns:pic="http://schemas.openxmlformats.org/drawingml/2006/picture">
                  <pic:nvPicPr>
                    <pic:cNvPr id="34" name="image.png"/>
                    <pic:cNvPicPr/>
                  </pic:nvPicPr>
                  <pic:blipFill>
                    <a:blip r:embed="rId19"/>
                    <a:stretch>
                      <a:fillRect/>
                    </a:stretch>
                  </pic:blipFill>
                  <pic:spPr>
                    <a:xfrm>
                      <a:off x="0" y="0"/>
                      <a:ext cx="3400425" cy="4524375"/>
                    </a:xfrm>
                    <a:prstGeom prst="rect">
                      <a:avLst/>
                    </a:prstGeom>
                  </pic:spPr>
                </pic:pic>
              </a:graphicData>
            </a:graphic>
          </wp:inline>
        </w:drawing>
      </w:r>
    </w:p>
    <w:p w14:paraId="0031F775">
      <w:pPr>
        <w:pStyle w:val="4"/>
      </w:pPr>
      <w:bookmarkStart w:id="16" w:name="lick3a3ztvpbvflpl8s"/>
      <w:r>
        <w:rPr>
          <w:b/>
          <w:sz w:val="28"/>
        </w:rPr>
        <w:t>参数设置</w:t>
      </w:r>
      <w:bookmarkEnd w:id="16"/>
    </w:p>
    <w:p w14:paraId="38959AC8">
      <w:r>
        <w:t>用户可选择不同应用场景</w:t>
      </w:r>
    </w:p>
    <w:p w14:paraId="714378A9">
      <w:r>
        <w:drawing>
          <wp:inline distT="0" distB="0" distL="0" distR="0">
            <wp:extent cx="3400425" cy="5857875"/>
            <wp:effectExtent l="0" t="0" r="0" b="0"/>
            <wp:docPr id="35" name="image.png"/>
            <wp:cNvGraphicFramePr/>
            <a:graphic xmlns:a="http://schemas.openxmlformats.org/drawingml/2006/main">
              <a:graphicData uri="http://schemas.openxmlformats.org/drawingml/2006/picture">
                <pic:pic xmlns:pic="http://schemas.openxmlformats.org/drawingml/2006/picture">
                  <pic:nvPicPr>
                    <pic:cNvPr id="35" name="image.png"/>
                    <pic:cNvPicPr/>
                  </pic:nvPicPr>
                  <pic:blipFill>
                    <a:blip r:embed="rId20"/>
                    <a:stretch>
                      <a:fillRect/>
                    </a:stretch>
                  </pic:blipFill>
                  <pic:spPr>
                    <a:xfrm>
                      <a:off x="0" y="0"/>
                      <a:ext cx="3400425" cy="5857875"/>
                    </a:xfrm>
                    <a:prstGeom prst="rect">
                      <a:avLst/>
                    </a:prstGeom>
                  </pic:spPr>
                </pic:pic>
              </a:graphicData>
            </a:graphic>
          </wp:inline>
        </w:drawing>
      </w:r>
    </w:p>
    <w:p w14:paraId="0E47DB6D">
      <w:r>
        <w:rPr>
          <w:b/>
          <w:sz w:val="24"/>
        </w:rPr>
        <w:t>应用场景</w:t>
      </w:r>
    </w:p>
    <w:p w14:paraId="7630A774">
      <w:pPr>
        <w:numPr>
          <w:ilvl w:val="0"/>
          <w:numId w:val="3"/>
        </w:numPr>
        <w:jc w:val="left"/>
      </w:pPr>
      <w:r>
        <w:rPr>
          <w:sz w:val="24"/>
        </w:rPr>
        <w:t>平地：如果您的动捕场景是在平地上进行捕捉数据，请使用平地模式。</w:t>
      </w:r>
    </w:p>
    <w:p w14:paraId="22BA75C1">
      <w:pPr>
        <w:numPr>
          <w:ilvl w:val="0"/>
          <w:numId w:val="3"/>
        </w:numPr>
        <w:jc w:val="left"/>
      </w:pPr>
      <w:r>
        <w:rPr>
          <w:sz w:val="24"/>
        </w:rPr>
        <w:t>爬楼梯：如果您要上下楼或没有固定地面的情况下运动，请使用爬楼梯模式。</w:t>
      </w:r>
    </w:p>
    <w:p w14:paraId="525F0C94">
      <w:pPr>
        <w:numPr>
          <w:ilvl w:val="0"/>
          <w:numId w:val="3"/>
        </w:numPr>
        <w:jc w:val="left"/>
      </w:pPr>
      <w:r>
        <w:rPr>
          <w:sz w:val="24"/>
        </w:rPr>
        <w:t>臀锁定：臀锁定意味着将你的虚拟人物模型的腰部锁定在某个位置。</w:t>
      </w:r>
    </w:p>
    <w:p w14:paraId="52880979">
      <w:pPr>
        <w:numPr>
          <w:ilvl w:val="0"/>
          <w:numId w:val="3"/>
        </w:numPr>
        <w:jc w:val="left"/>
      </w:pPr>
      <w:r>
        <w:rPr>
          <w:sz w:val="24"/>
        </w:rPr>
        <w:t>原地(Beta)：在小范围内做直播或数据录制时可使用此模式，通过算法来消除惯性动捕固有的位置漂移问题。</w:t>
      </w:r>
    </w:p>
    <w:p w14:paraId="13D069BE">
      <w:r>
        <w:rPr>
          <w:b/>
          <w:sz w:val="24"/>
        </w:rPr>
        <w:t>触地部位</w:t>
      </w:r>
    </w:p>
    <w:p w14:paraId="11830D2E">
      <w:pPr>
        <w:numPr>
          <w:ilvl w:val="0"/>
          <w:numId w:val="4"/>
        </w:numPr>
        <w:jc w:val="left"/>
      </w:pPr>
      <w:r>
        <w:t xml:space="preserve"> </w:t>
      </w:r>
      <w:r>
        <w:rPr>
          <w:sz w:val="24"/>
        </w:rPr>
        <w:t>当您准备进行动作捕捉时候，基于您想捕捉的动作，您可以提前选择手或者脚或臀将会与地板或固定的表面接触。</w:t>
      </w:r>
    </w:p>
    <w:p w14:paraId="2AE0777A">
      <w:pPr>
        <w:numPr>
          <w:ilvl w:val="0"/>
          <w:numId w:val="4"/>
        </w:numPr>
        <w:jc w:val="left"/>
      </w:pPr>
      <w:r>
        <w:rPr>
          <w:sz w:val="24"/>
        </w:rPr>
        <w:t>在大多数情况下，我们会默认选择脚部接触。</w:t>
      </w:r>
    </w:p>
    <w:p w14:paraId="4404B2E1">
      <w:r>
        <w:rPr>
          <w:b/>
          <w:sz w:val="24"/>
        </w:rPr>
        <w:t>航向角</w:t>
      </w:r>
    </w:p>
    <w:p w14:paraId="346276D6">
      <w:pPr>
        <w:numPr>
          <w:ilvl w:val="0"/>
          <w:numId w:val="5"/>
        </w:numPr>
        <w:jc w:val="left"/>
      </w:pPr>
      <w:r>
        <w:rPr>
          <w:sz w:val="24"/>
        </w:rPr>
        <w:t>调整虚拟人体模型的偏航方向。</w:t>
      </w:r>
    </w:p>
    <w:p w14:paraId="4A0DF2C0">
      <w:pPr>
        <w:numPr>
          <w:ilvl w:val="0"/>
          <w:numId w:val="5"/>
        </w:numPr>
        <w:jc w:val="left"/>
      </w:pPr>
      <w:r>
        <w:rPr>
          <w:sz w:val="24"/>
        </w:rPr>
        <w:t>可以直接在第三方软件中使用它来控制虚拟人物的方向。</w:t>
      </w:r>
    </w:p>
    <w:p w14:paraId="5D2DD8B8">
      <w:r>
        <w:rPr>
          <w:b/>
          <w:sz w:val="24"/>
        </w:rPr>
        <w:t>俯仰角</w:t>
      </w:r>
    </w:p>
    <w:p w14:paraId="65958B33">
      <w:pPr>
        <w:numPr>
          <w:ilvl w:val="0"/>
          <w:numId w:val="6"/>
        </w:numPr>
        <w:jc w:val="left"/>
      </w:pPr>
      <w:r>
        <w:rPr>
          <w:sz w:val="24"/>
        </w:rPr>
        <w:t>调整虚拟人体模型的俯仰角度。</w:t>
      </w:r>
    </w:p>
    <w:p w14:paraId="51116DE1">
      <w:pPr>
        <w:numPr>
          <w:ilvl w:val="0"/>
          <w:numId w:val="6"/>
        </w:numPr>
        <w:jc w:val="left"/>
      </w:pPr>
      <w:r>
        <w:rPr>
          <w:sz w:val="24"/>
        </w:rPr>
        <w:t>如果您发现虚拟人体模型过于前倾，则需将俯仰角的值调高一点。</w:t>
      </w:r>
    </w:p>
    <w:p w14:paraId="12C9A955">
      <w:pPr>
        <w:numPr>
          <w:ilvl w:val="0"/>
          <w:numId w:val="6"/>
        </w:numPr>
        <w:jc w:val="left"/>
      </w:pPr>
      <w:r>
        <w:rPr>
          <w:sz w:val="24"/>
        </w:rPr>
        <w:t>或者如果您发现虚拟人体模型过于后仰，则需降低俯仰角的值。</w:t>
      </w:r>
    </w:p>
    <w:p w14:paraId="1B4A7794">
      <w:pPr>
        <w:pStyle w:val="4"/>
        <w:spacing w:line="204" w:lineRule="auto"/>
        <w:jc w:val="left"/>
      </w:pPr>
      <w:bookmarkStart w:id="17" w:name="lvxxzvfx5s27ubvk72o"/>
      <w:r>
        <w:rPr>
          <w:b/>
          <w:sz w:val="28"/>
        </w:rPr>
        <w:t>骨骼调整</w:t>
      </w:r>
      <w:bookmarkEnd w:id="17"/>
    </w:p>
    <w:p w14:paraId="566FB666">
      <w:pPr>
        <w:jc w:val="left"/>
      </w:pPr>
      <w:r>
        <w:rPr>
          <w:sz w:val="24"/>
        </w:rPr>
        <w:t>此处可以自定义设置骨骼尺寸模板。</w:t>
      </w:r>
    </w:p>
    <w:p w14:paraId="67E32CF9">
      <w:pPr>
        <w:jc w:val="left"/>
      </w:pPr>
      <w:r>
        <w:drawing>
          <wp:inline distT="0" distB="0" distL="0" distR="0">
            <wp:extent cx="3619500" cy="6153150"/>
            <wp:effectExtent l="0" t="0" r="0" b="0"/>
            <wp:docPr id="36" name="image.png"/>
            <wp:cNvGraphicFramePr/>
            <a:graphic xmlns:a="http://schemas.openxmlformats.org/drawingml/2006/main">
              <a:graphicData uri="http://schemas.openxmlformats.org/drawingml/2006/picture">
                <pic:pic xmlns:pic="http://schemas.openxmlformats.org/drawingml/2006/picture">
                  <pic:nvPicPr>
                    <pic:cNvPr id="36" name="image.png"/>
                    <pic:cNvPicPr/>
                  </pic:nvPicPr>
                  <pic:blipFill>
                    <a:blip r:embed="rId21"/>
                    <a:stretch>
                      <a:fillRect/>
                    </a:stretch>
                  </pic:blipFill>
                  <pic:spPr>
                    <a:xfrm>
                      <a:off x="0" y="0"/>
                      <a:ext cx="3619500" cy="6153150"/>
                    </a:xfrm>
                    <a:prstGeom prst="rect">
                      <a:avLst/>
                    </a:prstGeom>
                  </pic:spPr>
                </pic:pic>
              </a:graphicData>
            </a:graphic>
          </wp:inline>
        </w:drawing>
      </w:r>
    </w:p>
    <w:p w14:paraId="5196D3AC">
      <w:pPr>
        <w:pStyle w:val="3"/>
      </w:pPr>
      <w:bookmarkStart w:id="18" w:name="lickmvyhb3tvirbicj6"/>
      <w:r>
        <w:t>数据录制和播放</w:t>
      </w:r>
      <w:bookmarkEnd w:id="18"/>
    </w:p>
    <w:p w14:paraId="07DEEE2E">
      <w:pPr>
        <w:pStyle w:val="4"/>
        <w:spacing w:line="204" w:lineRule="auto"/>
      </w:pPr>
      <w:bookmarkStart w:id="19" w:name="licov7sgx4sos2mp21s"/>
      <w:r>
        <w:rPr>
          <w:b/>
          <w:sz w:val="28"/>
        </w:rPr>
        <w:t>动作捕捉</w:t>
      </w:r>
      <w:bookmarkEnd w:id="19"/>
    </w:p>
    <w:p w14:paraId="77DB11D8">
      <w:r>
        <w:t>点击录制按钮，可捕捉动捕数据。录制完成后文件将会显示在文件列表中</w:t>
      </w:r>
    </w:p>
    <w:p w14:paraId="426B8E8C">
      <w:r>
        <w:drawing>
          <wp:inline distT="0" distB="0" distL="0" distR="0">
            <wp:extent cx="7124700" cy="1964055"/>
            <wp:effectExtent l="0" t="0" r="0" b="0"/>
            <wp:docPr id="37" name="image.png"/>
            <wp:cNvGraphicFramePr/>
            <a:graphic xmlns:a="http://schemas.openxmlformats.org/drawingml/2006/main">
              <a:graphicData uri="http://schemas.openxmlformats.org/drawingml/2006/picture">
                <pic:pic xmlns:pic="http://schemas.openxmlformats.org/drawingml/2006/picture">
                  <pic:nvPicPr>
                    <pic:cNvPr id="37" name="image.png"/>
                    <pic:cNvPicPr/>
                  </pic:nvPicPr>
                  <pic:blipFill>
                    <a:blip r:embed="rId22"/>
                    <a:stretch>
                      <a:fillRect/>
                    </a:stretch>
                  </pic:blipFill>
                  <pic:spPr>
                    <a:xfrm>
                      <a:off x="0" y="0"/>
                      <a:ext cx="7124700" cy="1964321"/>
                    </a:xfrm>
                    <a:prstGeom prst="rect">
                      <a:avLst/>
                    </a:prstGeom>
                  </pic:spPr>
                </pic:pic>
              </a:graphicData>
            </a:graphic>
          </wp:inline>
        </w:drawing>
      </w:r>
    </w:p>
    <w:p w14:paraId="2AE06E85">
      <w:pPr>
        <w:pStyle w:val="4"/>
        <w:spacing w:line="204" w:lineRule="auto"/>
      </w:pPr>
      <w:bookmarkStart w:id="20" w:name="lickuq58bystrhn64yv"/>
      <w:r>
        <w:rPr>
          <w:b/>
          <w:sz w:val="28"/>
        </w:rPr>
        <w:t>文件列表</w:t>
      </w:r>
      <w:bookmarkEnd w:id="20"/>
    </w:p>
    <w:p w14:paraId="5EBEBDF5">
      <w:r>
        <w:rPr>
          <w:sz w:val="24"/>
        </w:rPr>
        <w:t>文件列表展示工程目录下所录制的所有文件信息，捕捉界面双击文件或右键菜单栏“播放”，跳转播放界面。</w:t>
      </w:r>
    </w:p>
    <w:p w14:paraId="606F2B0E">
      <w:r>
        <w:drawing>
          <wp:inline distT="0" distB="0" distL="0" distR="0">
            <wp:extent cx="3533775" cy="1657350"/>
            <wp:effectExtent l="0" t="0" r="0" b="0"/>
            <wp:docPr id="38" name="image.png"/>
            <wp:cNvGraphicFramePr/>
            <a:graphic xmlns:a="http://schemas.openxmlformats.org/drawingml/2006/main">
              <a:graphicData uri="http://schemas.openxmlformats.org/drawingml/2006/picture">
                <pic:pic xmlns:pic="http://schemas.openxmlformats.org/drawingml/2006/picture">
                  <pic:nvPicPr>
                    <pic:cNvPr id="38" name="image.png"/>
                    <pic:cNvPicPr/>
                  </pic:nvPicPr>
                  <pic:blipFill>
                    <a:blip r:embed="rId23"/>
                    <a:stretch>
                      <a:fillRect/>
                    </a:stretch>
                  </pic:blipFill>
                  <pic:spPr>
                    <a:xfrm>
                      <a:off x="0" y="0"/>
                      <a:ext cx="3533775" cy="1657350"/>
                    </a:xfrm>
                    <a:prstGeom prst="rect">
                      <a:avLst/>
                    </a:prstGeom>
                  </pic:spPr>
                </pic:pic>
              </a:graphicData>
            </a:graphic>
          </wp:inline>
        </w:drawing>
      </w:r>
    </w:p>
    <w:p w14:paraId="53A68728">
      <w:pPr>
        <w:pStyle w:val="4"/>
        <w:spacing w:line="204" w:lineRule="auto"/>
      </w:pPr>
      <w:bookmarkStart w:id="21" w:name="licp82ka11gc3ltljr4"/>
      <w:r>
        <w:rPr>
          <w:b/>
          <w:sz w:val="28"/>
        </w:rPr>
        <w:t>文件播放</w:t>
      </w:r>
      <w:bookmarkEnd w:id="21"/>
    </w:p>
    <w:p w14:paraId="70A7B303">
      <w:r>
        <w:rPr>
          <w:sz w:val="24"/>
        </w:rPr>
        <w:t>剪辑页，选中文件后，同步展示录制时获取的传感器分布/设备详情动态信息，也可使用播放栏处理文件数据，播放栏按钮功能如下：</w:t>
      </w:r>
    </w:p>
    <w:p w14:paraId="46D399AB">
      <w:r>
        <w:drawing>
          <wp:inline distT="0" distB="0" distL="0" distR="0">
            <wp:extent cx="7124700" cy="401320"/>
            <wp:effectExtent l="0" t="0" r="0" b="0"/>
            <wp:docPr id="39" name="image.png"/>
            <wp:cNvGraphicFramePr/>
            <a:graphic xmlns:a="http://schemas.openxmlformats.org/drawingml/2006/main">
              <a:graphicData uri="http://schemas.openxmlformats.org/drawingml/2006/picture">
                <pic:pic xmlns:pic="http://schemas.openxmlformats.org/drawingml/2006/picture">
                  <pic:nvPicPr>
                    <pic:cNvPr id="39" name="image.png"/>
                    <pic:cNvPicPr/>
                  </pic:nvPicPr>
                  <pic:blipFill>
                    <a:blip r:embed="rId24"/>
                    <a:stretch>
                      <a:fillRect/>
                    </a:stretch>
                  </pic:blipFill>
                  <pic:spPr>
                    <a:xfrm>
                      <a:off x="0" y="0"/>
                      <a:ext cx="7124700" cy="401438"/>
                    </a:xfrm>
                    <a:prstGeom prst="rect">
                      <a:avLst/>
                    </a:prstGeom>
                  </pic:spPr>
                </pic:pic>
              </a:graphicData>
            </a:graphic>
          </wp:inline>
        </w:drawing>
      </w:r>
    </w:p>
    <w:p w14:paraId="4FA3EB7D">
      <w:pPr>
        <w:pStyle w:val="4"/>
        <w:spacing w:line="204" w:lineRule="auto"/>
      </w:pPr>
      <w:bookmarkStart w:id="22" w:name="licpjvq6cpkh2b74jsm"/>
      <w:r>
        <w:rPr>
          <w:b/>
          <w:sz w:val="28"/>
        </w:rPr>
        <w:t>文件数据导出选项</w:t>
      </w:r>
      <w:bookmarkEnd w:id="22"/>
    </w:p>
    <w:p w14:paraId="3DA8A671">
      <w:r>
        <w:rPr>
          <w:sz w:val="24"/>
        </w:rPr>
        <w:t>数据文件导出按钮在编辑界面文件列表处，右击文件展示导出按钮</w:t>
      </w:r>
    </w:p>
    <w:p w14:paraId="7F869FCF">
      <w:r>
        <w:drawing>
          <wp:inline distT="0" distB="0" distL="0" distR="0">
            <wp:extent cx="3533775" cy="2143125"/>
            <wp:effectExtent l="0" t="0" r="0" b="0"/>
            <wp:docPr id="40" name="image.png"/>
            <wp:cNvGraphicFramePr/>
            <a:graphic xmlns:a="http://schemas.openxmlformats.org/drawingml/2006/main">
              <a:graphicData uri="http://schemas.openxmlformats.org/drawingml/2006/picture">
                <pic:pic xmlns:pic="http://schemas.openxmlformats.org/drawingml/2006/picture">
                  <pic:nvPicPr>
                    <pic:cNvPr id="40" name="image.png"/>
                    <pic:cNvPicPr/>
                  </pic:nvPicPr>
                  <pic:blipFill>
                    <a:blip r:embed="rId25"/>
                    <a:stretch>
                      <a:fillRect/>
                    </a:stretch>
                  </pic:blipFill>
                  <pic:spPr>
                    <a:xfrm>
                      <a:off x="0" y="0"/>
                      <a:ext cx="3533775" cy="2143125"/>
                    </a:xfrm>
                    <a:prstGeom prst="rect">
                      <a:avLst/>
                    </a:prstGeom>
                  </pic:spPr>
                </pic:pic>
              </a:graphicData>
            </a:graphic>
          </wp:inline>
        </w:drawing>
      </w:r>
    </w:p>
    <w:p w14:paraId="3ACA09E1">
      <w:r>
        <w:rPr>
          <w:sz w:val="24"/>
        </w:rPr>
        <w:t>数据文件导出主要是文件类型的选项需要选择</w:t>
      </w:r>
    </w:p>
    <w:p w14:paraId="7BF20A1C">
      <w:pPr>
        <w:pStyle w:val="4"/>
      </w:pPr>
      <w:bookmarkStart w:id="23" w:name="licpph3vfi1jib0yvw"/>
      <w:r>
        <w:t>文件类型</w:t>
      </w:r>
      <w:bookmarkEnd w:id="23"/>
    </w:p>
    <w:p w14:paraId="25D2F4BE">
      <w:r>
        <w:rPr>
          <w:sz w:val="24"/>
        </w:rPr>
        <w:t>文件类型主要分为.fbx文件，.bvh文件，以及.csv文件</w:t>
      </w:r>
    </w:p>
    <w:p w14:paraId="5ACABC14">
      <w:pPr>
        <w:pStyle w:val="5"/>
      </w:pPr>
      <w:bookmarkStart w:id="24" w:name="licppw6j4pjt80qj5r6"/>
      <w:r>
        <w:t>.fbx 文件</w:t>
      </w:r>
      <w:bookmarkEnd w:id="24"/>
    </w:p>
    <w:p w14:paraId="6F5A0818">
      <w:r>
        <w:rPr>
          <w:sz w:val="24"/>
        </w:rPr>
        <w:t>.fbx 文件是3D动画中最广泛使用的格式之一，无需过多介绍。Axis Studio 支持导出标准的 fbx文件，且可以选择帧范围，二进制/字符串类型，以及fbx的格式版本</w:t>
      </w:r>
    </w:p>
    <w:p w14:paraId="39C5D2E7">
      <w:pPr>
        <w:pStyle w:val="5"/>
      </w:pPr>
      <w:bookmarkStart w:id="25" w:name="licpq5gu0tuzc12b0hqk"/>
      <w:r>
        <w:t>.bvh 文件</w:t>
      </w:r>
      <w:bookmarkEnd w:id="25"/>
    </w:p>
    <w:p w14:paraId="7F246B2D">
      <w:r>
        <w:rPr>
          <w:sz w:val="24"/>
        </w:rPr>
        <w:t>.bvh文件是由Biovision公司定义的一种精简的描述链状运动关系的数据格式，现在已经广泛应用在动作捕捉领域的各项软件中</w:t>
      </w:r>
    </w:p>
    <w:p w14:paraId="143CCDBA">
      <w:pPr>
        <w:pStyle w:val="5"/>
      </w:pPr>
      <w:bookmarkStart w:id="26" w:name="licpqejfjl261rax2l"/>
      <w:r>
        <w:t>.CSV文件</w:t>
      </w:r>
      <w:bookmarkEnd w:id="26"/>
    </w:p>
    <w:p w14:paraId="60185582">
      <w:r>
        <w:rPr>
          <w:sz w:val="24"/>
        </w:rPr>
        <w:t>.csv文件名称为“Calculation Data”。它是一个数据化输出传感器与人体关节的角度，角速度，加速度，位移等基础数据的表格文件。这些数据可以备导出为文件，也可以实时广播出去。</w:t>
      </w:r>
    </w:p>
    <w:p w14:paraId="75D5D555">
      <w:pPr>
        <w:pStyle w:val="3"/>
      </w:pPr>
      <w:bookmarkStart w:id="27" w:name="licpv22eibdabkfnscl"/>
      <w:r>
        <w:t>BVH数据广播</w:t>
      </w:r>
      <w:bookmarkEnd w:id="27"/>
    </w:p>
    <w:p w14:paraId="79376856">
      <w:r>
        <w:rPr>
          <w:sz w:val="24"/>
        </w:rPr>
        <w:t>除了导出文件数据以外，还有另一种方法将</w:t>
      </w:r>
      <w:r>
        <w:t>Motion</w:t>
      </w:r>
      <w:r>
        <w:rPr>
          <w:sz w:val="24"/>
        </w:rPr>
        <w:t xml:space="preserve"> Studio中的数据传送到第三方软件中，即数据广播功能。</w:t>
      </w:r>
    </w:p>
    <w:p w14:paraId="62F09063">
      <w:r>
        <w:rPr>
          <w:sz w:val="24"/>
        </w:rPr>
        <w:t>数据广播功能可以将</w:t>
      </w:r>
      <w:r>
        <w:t>Motion</w:t>
      </w:r>
      <w:r>
        <w:rPr>
          <w:sz w:val="24"/>
        </w:rPr>
        <w:t xml:space="preserve"> Studio中的数据实时的广播到</w:t>
      </w:r>
      <w:r>
        <w:t>Motion</w:t>
      </w:r>
      <w:r>
        <w:rPr>
          <w:sz w:val="24"/>
        </w:rPr>
        <w:t xml:space="preserve"> Studio软件所在的网络中，网络对应的任何其他软件都可以通过Api接口开接收和解析实时的数据。</w:t>
      </w:r>
    </w:p>
    <w:p w14:paraId="0C794827">
      <w:r>
        <w:rPr>
          <w:rFonts w:ascii="微软雅黑" w:hAnsi="微软雅黑" w:eastAsia="微软雅黑" w:cs="微软雅黑"/>
          <w:color w:val="000000"/>
          <w:sz w:val="24"/>
        </w:rPr>
        <w:t>当实时连接上动作捕捉设备时，打开”BVH“ 按钮 （按钮由灰色变成橙色即表示开启），就可以进行实时数据广播。</w:t>
      </w:r>
    </w:p>
    <w:p w14:paraId="7D56D648">
      <w:r>
        <w:drawing>
          <wp:inline distT="0" distB="0" distL="0" distR="0">
            <wp:extent cx="7124700" cy="7006590"/>
            <wp:effectExtent l="0" t="0" r="0" b="0"/>
            <wp:docPr id="41" name="image.png"/>
            <wp:cNvGraphicFramePr/>
            <a:graphic xmlns:a="http://schemas.openxmlformats.org/drawingml/2006/main">
              <a:graphicData uri="http://schemas.openxmlformats.org/drawingml/2006/picture">
                <pic:pic xmlns:pic="http://schemas.openxmlformats.org/drawingml/2006/picture">
                  <pic:nvPicPr>
                    <pic:cNvPr id="41" name="image.png"/>
                    <pic:cNvPicPr/>
                  </pic:nvPicPr>
                  <pic:blipFill>
                    <a:blip r:embed="rId26"/>
                    <a:stretch>
                      <a:fillRect/>
                    </a:stretch>
                  </pic:blipFill>
                  <pic:spPr>
                    <a:xfrm>
                      <a:off x="0" y="0"/>
                      <a:ext cx="7124700" cy="7006973"/>
                    </a:xfrm>
                    <a:prstGeom prst="rect">
                      <a:avLst/>
                    </a:prstGeom>
                  </pic:spPr>
                </pic:pic>
              </a:graphicData>
            </a:graphic>
          </wp:inline>
        </w:drawing>
      </w:r>
    </w:p>
    <w:p w14:paraId="03A5F750">
      <w:pPr>
        <w:pStyle w:val="3"/>
        <w:spacing w:line="204" w:lineRule="auto"/>
      </w:pPr>
      <w:bookmarkStart w:id="28" w:name="lvz14ym1bwk93b622dw"/>
      <w:r>
        <w:rPr>
          <w:b/>
          <w:color w:val="000000"/>
          <w:sz w:val="32"/>
        </w:rPr>
        <w:t>离线数据广播</w:t>
      </w:r>
      <w:bookmarkEnd w:id="28"/>
    </w:p>
    <w:p w14:paraId="4183FAD4">
      <w:r>
        <w:t>在未连接设备时，用户可通过离线数据广播，将Motion Studio软件中录制的视频通过相同的本地IP和端口号连接到虚拟直播软件中进行视频播放，同时用户可根据喜好自定义选择人物风格与场景</w:t>
      </w:r>
    </w:p>
    <w:p w14:paraId="3511AEEE">
      <w:r>
        <w:drawing>
          <wp:inline distT="0" distB="0" distL="0" distR="0">
            <wp:extent cx="7124700" cy="3848100"/>
            <wp:effectExtent l="0" t="0" r="0" b="0"/>
            <wp:docPr id="42" name="image.png"/>
            <wp:cNvGraphicFramePr/>
            <a:graphic xmlns:a="http://schemas.openxmlformats.org/drawingml/2006/main">
              <a:graphicData uri="http://schemas.openxmlformats.org/drawingml/2006/picture">
                <pic:pic xmlns:pic="http://schemas.openxmlformats.org/drawingml/2006/picture">
                  <pic:nvPicPr>
                    <pic:cNvPr id="42" name="image.png"/>
                    <pic:cNvPicPr/>
                  </pic:nvPicPr>
                  <pic:blipFill>
                    <a:blip r:embed="rId27"/>
                    <a:stretch>
                      <a:fillRect/>
                    </a:stretch>
                  </pic:blipFill>
                  <pic:spPr>
                    <a:xfrm>
                      <a:off x="0" y="0"/>
                      <a:ext cx="7124700" cy="3848406"/>
                    </a:xfrm>
                    <a:prstGeom prst="rect">
                      <a:avLst/>
                    </a:prstGeom>
                  </pic:spPr>
                </pic:pic>
              </a:graphicData>
            </a:graphic>
          </wp:inline>
        </w:drawing>
      </w:r>
    </w:p>
    <w:p w14:paraId="0B0CDE38">
      <w:r>
        <w:drawing>
          <wp:inline distT="0" distB="0" distL="0" distR="0">
            <wp:extent cx="7124700" cy="3816350"/>
            <wp:effectExtent l="0" t="0" r="0" b="0"/>
            <wp:docPr id="43" name="image.png"/>
            <wp:cNvGraphicFramePr/>
            <a:graphic xmlns:a="http://schemas.openxmlformats.org/drawingml/2006/main">
              <a:graphicData uri="http://schemas.openxmlformats.org/drawingml/2006/picture">
                <pic:pic xmlns:pic="http://schemas.openxmlformats.org/drawingml/2006/picture">
                  <pic:nvPicPr>
                    <pic:cNvPr id="43" name="image.png"/>
                    <pic:cNvPicPr/>
                  </pic:nvPicPr>
                  <pic:blipFill>
                    <a:blip r:embed="rId28"/>
                    <a:stretch>
                      <a:fillRect/>
                    </a:stretch>
                  </pic:blipFill>
                  <pic:spPr>
                    <a:xfrm>
                      <a:off x="0" y="0"/>
                      <a:ext cx="7124700" cy="3816533"/>
                    </a:xfrm>
                    <a:prstGeom prst="rect">
                      <a:avLst/>
                    </a:prstGeom>
                  </pic:spPr>
                </pic:pic>
              </a:graphicData>
            </a:graphic>
          </wp:inline>
        </w:drawing>
      </w:r>
    </w:p>
    <w:p w14:paraId="01A37400"/>
    <w:p w14:paraId="4DECFBCA"/>
    <w:p w14:paraId="788252EA">
      <w:pPr>
        <w:pStyle w:val="3"/>
        <w:spacing w:line="204" w:lineRule="auto"/>
      </w:pPr>
      <w:bookmarkStart w:id="29" w:name="licq27wv03qkaznbhejn"/>
      <w:r>
        <w:rPr>
          <w:rFonts w:ascii="微软雅黑" w:hAnsi="微软雅黑" w:eastAsia="微软雅黑" w:cs="微软雅黑"/>
          <w:b/>
          <w:color w:val="000000"/>
          <w:sz w:val="32"/>
        </w:rPr>
        <w:t>频</w:t>
      </w:r>
      <w:r>
        <w:rPr>
          <w:b/>
          <w:color w:val="000000"/>
          <w:sz w:val="32"/>
        </w:rPr>
        <w:t>段设置</w:t>
      </w:r>
      <w:bookmarkEnd w:id="29"/>
    </w:p>
    <w:p w14:paraId="23008164">
      <w:r>
        <w:t>当前传感器得包率较低时，可能是当前频段信号较差，可通过频段设置切换频段。</w:t>
      </w:r>
    </w:p>
    <w:p w14:paraId="498D16FD">
      <w:r>
        <w:drawing>
          <wp:inline distT="0" distB="0" distL="0" distR="0">
            <wp:extent cx="7124700" cy="6009005"/>
            <wp:effectExtent l="0" t="0" r="0" b="0"/>
            <wp:docPr id="44" name="image.png"/>
            <wp:cNvGraphicFramePr/>
            <a:graphic xmlns:a="http://schemas.openxmlformats.org/drawingml/2006/main">
              <a:graphicData uri="http://schemas.openxmlformats.org/drawingml/2006/picture">
                <pic:pic xmlns:pic="http://schemas.openxmlformats.org/drawingml/2006/picture">
                  <pic:nvPicPr>
                    <pic:cNvPr id="44" name="image.png"/>
                    <pic:cNvPicPr/>
                  </pic:nvPicPr>
                  <pic:blipFill>
                    <a:blip r:embed="rId29"/>
                    <a:stretch>
                      <a:fillRect/>
                    </a:stretch>
                  </pic:blipFill>
                  <pic:spPr>
                    <a:xfrm>
                      <a:off x="0" y="0"/>
                      <a:ext cx="7124700" cy="6009005"/>
                    </a:xfrm>
                    <a:prstGeom prst="rect">
                      <a:avLst/>
                    </a:prstGeom>
                  </pic:spPr>
                </pic:pic>
              </a:graphicData>
            </a:graphic>
          </wp:inline>
        </w:drawing>
      </w:r>
    </w:p>
    <w:p w14:paraId="0937B639">
      <w:pPr>
        <w:pStyle w:val="3"/>
        <w:spacing w:line="204" w:lineRule="auto"/>
      </w:pPr>
      <w:bookmarkStart w:id="30" w:name="licq99vgrfjlgziokd8"/>
      <w:r>
        <w:rPr>
          <w:b/>
          <w:sz w:val="32"/>
        </w:rPr>
        <w:t>工作模式</w:t>
      </w:r>
      <w:bookmarkEnd w:id="30"/>
    </w:p>
    <w:p w14:paraId="268D7FC5">
      <w:r>
        <w:t>若用户只需要部分节点数据时，可进入工作模式设置，选择所需的捕捉模式，从而获得想要的捕捉效果。</w:t>
      </w:r>
    </w:p>
    <w:p w14:paraId="336C97B3">
      <w:r>
        <w:drawing>
          <wp:inline distT="0" distB="0" distL="0" distR="0">
            <wp:extent cx="7124700" cy="5723890"/>
            <wp:effectExtent l="0" t="0" r="0" b="0"/>
            <wp:docPr id="45" name="image.png"/>
            <wp:cNvGraphicFramePr/>
            <a:graphic xmlns:a="http://schemas.openxmlformats.org/drawingml/2006/main">
              <a:graphicData uri="http://schemas.openxmlformats.org/drawingml/2006/picture">
                <pic:pic xmlns:pic="http://schemas.openxmlformats.org/drawingml/2006/picture">
                  <pic:nvPicPr>
                    <pic:cNvPr id="45" name="image.png"/>
                    <pic:cNvPicPr/>
                  </pic:nvPicPr>
                  <pic:blipFill>
                    <a:blip r:embed="rId30"/>
                    <a:stretch>
                      <a:fillRect/>
                    </a:stretch>
                  </pic:blipFill>
                  <pic:spPr>
                    <a:xfrm>
                      <a:off x="0" y="0"/>
                      <a:ext cx="7124700" cy="5724382"/>
                    </a:xfrm>
                    <a:prstGeom prst="rect">
                      <a:avLst/>
                    </a:prstGeom>
                  </pic:spPr>
                </pic:pic>
              </a:graphicData>
            </a:graphic>
          </wp:inline>
        </w:drawing>
      </w:r>
    </w:p>
    <w:p w14:paraId="72551F9B">
      <w:r>
        <w:rPr>
          <w:b/>
          <w:color w:val="00B0F0"/>
          <w:sz w:val="24"/>
        </w:rPr>
        <w:t>Tips:</w:t>
      </w:r>
    </w:p>
    <w:p w14:paraId="02391F23">
      <w:r>
        <w:rPr>
          <w:color w:val="000000"/>
          <w:sz w:val="24"/>
        </w:rPr>
        <w:t>1、在使用过程中当采集器硬件出现红色呼吸灯时，表示剩余电量不多。</w:t>
      </w:r>
    </w:p>
    <w:p w14:paraId="6519B685">
      <w:r>
        <w:rPr>
          <w:color w:val="000000"/>
          <w:sz w:val="24"/>
        </w:rPr>
        <w:t>2、请注意</w:t>
      </w:r>
      <w:r>
        <w:rPr>
          <w:sz w:val="24"/>
        </w:rPr>
        <w:t>安装绑带时应安装牢固贴紧身体</w:t>
      </w:r>
      <w:r>
        <w:rPr>
          <w:color w:val="000000"/>
          <w:sz w:val="24"/>
        </w:rPr>
        <w:t>，不牢固会导致动作捕捉不准确。</w:t>
      </w:r>
    </w:p>
    <w:p w14:paraId="3E147465">
      <w:r>
        <w:rPr>
          <w:color w:val="000000"/>
          <w:sz w:val="24"/>
        </w:rPr>
        <w:t>3、不使用绑带（收纳绑带）时，建议绑带的毛面与勾面魔术贴粘贴起来，避免勾面魔术贴损害其他布料物件。</w:t>
      </w:r>
    </w:p>
    <w:sectPr>
      <w:pgSz w:w="13380" w:h="16830"/>
      <w:pgMar w:top="1440" w:right="1080" w:bottom="1440" w:left="1080" w:header="638" w:footer="6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420" w:hanging="420"/>
      </w:pPr>
    </w:lvl>
  </w:abstractNum>
  <w:abstractNum w:abstractNumId="1">
    <w:nsid w:val="BF205925"/>
    <w:multiLevelType w:val="singleLevel"/>
    <w:tmpl w:val="BF205925"/>
    <w:lvl w:ilvl="0" w:tentative="0">
      <w:start w:val="1"/>
      <w:numFmt w:val="bullet"/>
      <w:lvlText w:val="●"/>
      <w:lvlJc w:val="left"/>
      <w:pPr>
        <w:ind w:left="420" w:hanging="420"/>
      </w:pPr>
    </w:lvl>
  </w:abstractNum>
  <w:abstractNum w:abstractNumId="2">
    <w:nsid w:val="CF092B84"/>
    <w:multiLevelType w:val="singleLevel"/>
    <w:tmpl w:val="CF092B84"/>
    <w:lvl w:ilvl="0" w:tentative="0">
      <w:start w:val="1"/>
      <w:numFmt w:val="bullet"/>
      <w:lvlText w:val="●"/>
      <w:lvlJc w:val="left"/>
      <w:pPr>
        <w:ind w:left="420" w:hanging="420"/>
      </w:pPr>
    </w:lvl>
  </w:abstractNum>
  <w:abstractNum w:abstractNumId="3">
    <w:nsid w:val="0053208E"/>
    <w:multiLevelType w:val="singleLevel"/>
    <w:tmpl w:val="0053208E"/>
    <w:lvl w:ilvl="0" w:tentative="0">
      <w:start w:val="1"/>
      <w:numFmt w:val="bullet"/>
      <w:lvlText w:val="●"/>
      <w:lvlJc w:val="left"/>
      <w:pPr>
        <w:ind w:left="420" w:hanging="420"/>
      </w:pPr>
    </w:lvl>
  </w:abstractNum>
  <w:abstractNum w:abstractNumId="4">
    <w:nsid w:val="03D62ECE"/>
    <w:multiLevelType w:val="singleLevel"/>
    <w:tmpl w:val="03D62ECE"/>
    <w:lvl w:ilvl="0" w:tentative="0">
      <w:start w:val="1"/>
      <w:numFmt w:val="bullet"/>
      <w:lvlText w:val="●"/>
      <w:lvlJc w:val="left"/>
      <w:pPr>
        <w:ind w:left="420" w:hanging="420"/>
      </w:pPr>
    </w:lvl>
  </w:abstractNum>
  <w:abstractNum w:abstractNumId="5">
    <w:nsid w:val="59ADCABA"/>
    <w:multiLevelType w:val="singleLevel"/>
    <w:tmpl w:val="59ADCABA"/>
    <w:lvl w:ilvl="0" w:tentative="0">
      <w:start w:val="1"/>
      <w:numFmt w:val="bullet"/>
      <w:lvlText w:val="●"/>
      <w:lvlJc w:val="left"/>
      <w:pPr>
        <w:ind w:left="420" w:hanging="42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852C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paragraph" w:styleId="5">
    <w:name w:val="heading 4"/>
    <w:qFormat/>
    <w:uiPriority w:val="0"/>
    <w:pPr>
      <w:keepNext/>
      <w:keepLines/>
      <w:spacing w:before="348" w:after="150"/>
    </w:pPr>
    <w:rPr>
      <w:rFonts w:asciiTheme="minorHAnsi" w:hAnsiTheme="minorHAnsi" w:eastAsiaTheme="minorEastAsia" w:cstheme="minorBidi"/>
      <w:b/>
      <w:kern w:val="2"/>
      <w:sz w:val="1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9">
    <w:name w:val="dingdoc normal"/>
    <w:qFormat/>
    <w:uiPriority w:val="0"/>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4835</Words>
  <Characters>5194</Characters>
  <TotalTime>1</TotalTime>
  <ScaleCrop>false</ScaleCrop>
  <LinksUpToDate>false</LinksUpToDate>
  <CharactersWithSpaces>5265</CharactersWithSpaces>
  <Application>WPS Office_12.1.0.24031_F1E327BC-269C-435d-A152-05C5408002CA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Louis Chow</cp:lastModifiedBy>
  <dcterms:modified xsi:type="dcterms:W3CDTF">2025-12-11T05:52:57Z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eyJoZGlkIjoiNzRjOTQ0MmM5YmNiNzdlZmRkNDBkM2NiZDVjNTk2MDIiLCJ1c2VySWQiOiIzOTkzNDgwMTgifQ==</vt:lpwstr>
  </property>
  <property fmtid="{D5CDD505-2E9C-101B-9397-08002B2CF9AE}" pid="3" name="KSOProductBuildVer">
    <vt:lpwstr>2052-12.1.0.24031</vt:lpwstr>
  </property>
  <property fmtid="{D5CDD505-2E9C-101B-9397-08002B2CF9AE}" pid="4" name="ICV">
    <vt:lpwstr>B29807AAFABC42AE866A72E21048E442_12</vt:lpwstr>
  </property>
</Properties>
</file>