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4172" w14:textId="084B75B6" w:rsidR="00A900CF" w:rsidRPr="00931524" w:rsidRDefault="00000000" w:rsidP="00931524">
      <w:pPr>
        <w:jc w:val="both"/>
        <w:rPr>
          <w:rFonts w:ascii="Arial" w:hAnsi="Arial" w:cs="Arial"/>
        </w:rPr>
      </w:pPr>
      <w:r w:rsidRPr="00931524">
        <w:rPr>
          <w:rFonts w:ascii="Arial" w:hAnsi="Arial" w:cs="Arial"/>
          <w:b/>
        </w:rPr>
        <w:t>Table S4. Enrichment and distribution of sequence motifs and transcription factor binding site (TFBS) modules in proximal regions of shifting promoters.</w:t>
      </w:r>
      <w:r w:rsidRPr="00931524">
        <w:rPr>
          <w:rFonts w:ascii="Arial" w:hAnsi="Arial" w:cs="Arial"/>
          <w:b/>
        </w:rPr>
        <w:br/>
      </w:r>
      <w:r w:rsidRPr="00931524">
        <w:rPr>
          <w:rFonts w:ascii="Arial" w:hAnsi="Arial" w:cs="Arial"/>
        </w:rPr>
        <w:t>The occurrence of motifs/TFBS modules was assessed in regions from -50 to -150 bp upstream of each TSS.</w:t>
      </w:r>
      <w:r w:rsidR="00A56716">
        <w:rPr>
          <w:rFonts w:ascii="Arial" w:hAnsi="Arial" w:cs="Arial"/>
        </w:rPr>
        <w:t xml:space="preserve"> </w:t>
      </w:r>
      <w:r w:rsidR="00A56716" w:rsidRPr="00A56716">
        <w:rPr>
          <w:rFonts w:ascii="Arial" w:hAnsi="Arial" w:cs="Arial"/>
        </w:rPr>
        <w:t>The enrichment was calculated against a background set of all active promoters with CAGE signal &gt; 0.1 TPM.</w:t>
      </w:r>
    </w:p>
    <w:tbl>
      <w:tblPr>
        <w:tblStyle w:val="Mkatabulky"/>
        <w:tblW w:w="9606" w:type="dxa"/>
        <w:tblLayout w:type="fixed"/>
        <w:tblLook w:val="04A0" w:firstRow="1" w:lastRow="0" w:firstColumn="1" w:lastColumn="0" w:noHBand="0" w:noVBand="1"/>
      </w:tblPr>
      <w:tblGrid>
        <w:gridCol w:w="1951"/>
        <w:gridCol w:w="1276"/>
        <w:gridCol w:w="1276"/>
        <w:gridCol w:w="1275"/>
        <w:gridCol w:w="1276"/>
        <w:gridCol w:w="1276"/>
        <w:gridCol w:w="1276"/>
      </w:tblGrid>
      <w:tr w:rsidR="00732F85" w14:paraId="2C075DCF" w14:textId="77777777" w:rsidTr="002913BF">
        <w:tc>
          <w:tcPr>
            <w:tcW w:w="1951" w:type="dxa"/>
            <w:vMerge w:val="restart"/>
            <w:vAlign w:val="center"/>
          </w:tcPr>
          <w:p w14:paraId="06B0EDE0" w14:textId="68FC746B" w:rsidR="00732F85" w:rsidRPr="00514866" w:rsidRDefault="00211436" w:rsidP="0021143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A336E">
              <w:rPr>
                <w:rFonts w:ascii="Calibri" w:eastAsia="Times New Roman" w:hAnsi="Calibri" w:cs="Calibri"/>
                <w:b/>
                <w:bCs/>
                <w:lang w:eastAsia="cs-CZ"/>
              </w:rPr>
              <w:t>Enriched motif/module</w:t>
            </w:r>
          </w:p>
        </w:tc>
        <w:tc>
          <w:tcPr>
            <w:tcW w:w="2552" w:type="dxa"/>
            <w:gridSpan w:val="2"/>
            <w:vAlign w:val="center"/>
          </w:tcPr>
          <w:p w14:paraId="1A90C8C0" w14:textId="77777777" w:rsidR="00931524" w:rsidRDefault="00732F85" w:rsidP="00211436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lang w:eastAsia="cs-CZ"/>
              </w:rPr>
            </w:pPr>
            <w:r w:rsidRPr="00732F85">
              <w:rPr>
                <w:rFonts w:asciiTheme="majorHAnsi" w:eastAsia="Times New Roman" w:hAnsiTheme="majorHAnsi" w:cstheme="majorHAnsi"/>
                <w:b/>
                <w:bCs/>
                <w:lang w:eastAsia="cs-CZ"/>
              </w:rPr>
              <w:t xml:space="preserve">Shifting promoters </w:t>
            </w:r>
          </w:p>
          <w:p w14:paraId="0CC63C8F" w14:textId="37D25196" w:rsidR="00732F85" w:rsidRPr="00732F85" w:rsidRDefault="00732F85" w:rsidP="00211436">
            <w:pPr>
              <w:jc w:val="center"/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eastAsia="Times New Roman" w:hAnsiTheme="majorHAnsi" w:cstheme="majorHAnsi"/>
                <w:b/>
                <w:bCs/>
                <w:lang w:eastAsia="cs-CZ"/>
              </w:rPr>
              <w:t>(total 3073)</w:t>
            </w:r>
          </w:p>
        </w:tc>
        <w:tc>
          <w:tcPr>
            <w:tcW w:w="2551" w:type="dxa"/>
            <w:gridSpan w:val="2"/>
            <w:vAlign w:val="center"/>
          </w:tcPr>
          <w:p w14:paraId="2ECFEF75" w14:textId="38863068" w:rsidR="00732F85" w:rsidRPr="00732F85" w:rsidRDefault="00732F85" w:rsidP="00211436">
            <w:pPr>
              <w:jc w:val="center"/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eastAsia="Times New Roman" w:hAnsiTheme="majorHAnsi" w:cstheme="majorHAnsi"/>
                <w:b/>
                <w:bCs/>
                <w:lang w:eastAsia="cs-CZ"/>
              </w:rPr>
              <w:t>All active promoters (total 46643)</w:t>
            </w:r>
          </w:p>
        </w:tc>
        <w:tc>
          <w:tcPr>
            <w:tcW w:w="1276" w:type="dxa"/>
            <w:vMerge w:val="restart"/>
            <w:vAlign w:val="center"/>
          </w:tcPr>
          <w:p w14:paraId="7A22363D" w14:textId="4E3AE777" w:rsidR="00732F85" w:rsidRPr="00732F85" w:rsidRDefault="00732F85" w:rsidP="00211436">
            <w:pPr>
              <w:jc w:val="center"/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eastAsia="Times New Roman" w:hAnsiTheme="majorHAnsi" w:cstheme="majorHAnsi"/>
                <w:b/>
                <w:bCs/>
                <w:lang w:eastAsia="cs-CZ"/>
              </w:rPr>
              <w:t>Enrichment in shifting promoters</w:t>
            </w:r>
          </w:p>
        </w:tc>
        <w:tc>
          <w:tcPr>
            <w:tcW w:w="1276" w:type="dxa"/>
            <w:vMerge w:val="restart"/>
            <w:vAlign w:val="center"/>
          </w:tcPr>
          <w:p w14:paraId="0D87C118" w14:textId="6B2ACBCB" w:rsidR="00732F85" w:rsidRPr="00732F85" w:rsidRDefault="00732F85" w:rsidP="0021143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32F85">
              <w:rPr>
                <w:rFonts w:asciiTheme="majorHAnsi" w:hAnsiTheme="majorHAnsi" w:cstheme="majorHAnsi"/>
                <w:b/>
                <w:bCs/>
              </w:rPr>
              <w:t>Enrichment FDR</w:t>
            </w:r>
            <w:r w:rsidR="002913BF">
              <w:rPr>
                <w:rFonts w:asciiTheme="majorHAnsi" w:hAnsiTheme="majorHAnsi" w:cstheme="majorHAnsi"/>
                <w:b/>
                <w:bCs/>
              </w:rPr>
              <w:t>*</w:t>
            </w:r>
          </w:p>
        </w:tc>
      </w:tr>
      <w:tr w:rsidR="00732F85" w14:paraId="23DD54F5" w14:textId="77777777" w:rsidTr="002913BF">
        <w:tc>
          <w:tcPr>
            <w:tcW w:w="1951" w:type="dxa"/>
            <w:vMerge/>
          </w:tcPr>
          <w:p w14:paraId="23EF9757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  <w:vAlign w:val="center"/>
          </w:tcPr>
          <w:p w14:paraId="398DAAAB" w14:textId="163400CC" w:rsidR="00732F85" w:rsidRPr="00732F85" w:rsidRDefault="00732F85">
            <w:pPr>
              <w:rPr>
                <w:rFonts w:asciiTheme="majorHAnsi" w:hAnsiTheme="majorHAnsi" w:cstheme="majorHAnsi"/>
                <w:b/>
                <w:bCs/>
              </w:rPr>
            </w:pPr>
            <w:r w:rsidRPr="00732F85">
              <w:rPr>
                <w:rFonts w:asciiTheme="majorHAnsi" w:hAnsiTheme="majorHAnsi" w:cstheme="majorHAnsi"/>
                <w:b/>
                <w:bCs/>
              </w:rPr>
              <w:t>No. of positive promoters</w:t>
            </w:r>
          </w:p>
        </w:tc>
        <w:tc>
          <w:tcPr>
            <w:tcW w:w="1276" w:type="dxa"/>
            <w:vAlign w:val="center"/>
          </w:tcPr>
          <w:p w14:paraId="0AD9263C" w14:textId="368327D2" w:rsidR="00732F85" w:rsidRPr="00732F85" w:rsidRDefault="00732F85">
            <w:pPr>
              <w:rPr>
                <w:rFonts w:asciiTheme="majorHAnsi" w:hAnsiTheme="majorHAnsi" w:cstheme="majorHAnsi"/>
                <w:b/>
                <w:bCs/>
              </w:rPr>
            </w:pPr>
            <w:r w:rsidRPr="00732F85">
              <w:rPr>
                <w:rFonts w:asciiTheme="majorHAnsi" w:hAnsiTheme="majorHAnsi" w:cstheme="majorHAnsi"/>
                <w:b/>
                <w:bCs/>
              </w:rPr>
              <w:t>Proportion of positive promoters</w:t>
            </w:r>
          </w:p>
        </w:tc>
        <w:tc>
          <w:tcPr>
            <w:tcW w:w="1275" w:type="dxa"/>
            <w:vAlign w:val="center"/>
          </w:tcPr>
          <w:p w14:paraId="479C838B" w14:textId="04C739C3" w:rsidR="00732F85" w:rsidRPr="00732F85" w:rsidRDefault="00732F85">
            <w:pPr>
              <w:rPr>
                <w:rFonts w:asciiTheme="majorHAnsi" w:hAnsiTheme="majorHAnsi" w:cstheme="majorHAnsi"/>
                <w:b/>
                <w:bCs/>
              </w:rPr>
            </w:pPr>
            <w:r w:rsidRPr="00732F85">
              <w:rPr>
                <w:rFonts w:asciiTheme="majorHAnsi" w:hAnsiTheme="majorHAnsi" w:cstheme="majorHAnsi"/>
                <w:b/>
                <w:bCs/>
              </w:rPr>
              <w:t>No. of positive promoters</w:t>
            </w:r>
          </w:p>
        </w:tc>
        <w:tc>
          <w:tcPr>
            <w:tcW w:w="1276" w:type="dxa"/>
            <w:vAlign w:val="center"/>
          </w:tcPr>
          <w:p w14:paraId="5A6F4ABB" w14:textId="367DA51D" w:rsidR="00732F85" w:rsidRPr="00732F85" w:rsidRDefault="00732F85">
            <w:pPr>
              <w:rPr>
                <w:rFonts w:asciiTheme="majorHAnsi" w:hAnsiTheme="majorHAnsi" w:cstheme="majorHAnsi"/>
                <w:b/>
                <w:bCs/>
              </w:rPr>
            </w:pPr>
            <w:r w:rsidRPr="00732F85">
              <w:rPr>
                <w:rFonts w:asciiTheme="majorHAnsi" w:hAnsiTheme="majorHAnsi" w:cstheme="majorHAnsi"/>
                <w:b/>
                <w:bCs/>
              </w:rPr>
              <w:t>Proportion of positive promoters</w:t>
            </w:r>
          </w:p>
        </w:tc>
        <w:tc>
          <w:tcPr>
            <w:tcW w:w="1276" w:type="dxa"/>
            <w:vMerge/>
          </w:tcPr>
          <w:p w14:paraId="7A92BC99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  <w:vMerge/>
          </w:tcPr>
          <w:p w14:paraId="6A5A4386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</w:p>
        </w:tc>
      </w:tr>
      <w:tr w:rsidR="00732F85" w14:paraId="5CAE9F55" w14:textId="77777777" w:rsidTr="00732F85">
        <w:tc>
          <w:tcPr>
            <w:tcW w:w="9606" w:type="dxa"/>
            <w:gridSpan w:val="7"/>
          </w:tcPr>
          <w:p w14:paraId="49D71E34" w14:textId="14F50A68" w:rsidR="00732F85" w:rsidRDefault="00732F85">
            <w:r w:rsidRPr="00EA336E">
              <w:rPr>
                <w:rFonts w:ascii="Calibri" w:eastAsia="Times New Roman" w:hAnsi="Calibri" w:cs="Calibri"/>
                <w:b/>
                <w:bCs/>
                <w:lang w:eastAsia="cs-CZ"/>
              </w:rPr>
              <w:t>STREME-identified motif</w:t>
            </w:r>
          </w:p>
        </w:tc>
      </w:tr>
      <w:tr w:rsidR="00732F85" w14:paraId="5656F9D4" w14:textId="77777777" w:rsidTr="00732F85">
        <w:tc>
          <w:tcPr>
            <w:tcW w:w="1951" w:type="dxa"/>
          </w:tcPr>
          <w:p w14:paraId="5CCF2FC0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CCTCCCCYCCCCYCC</w:t>
            </w:r>
          </w:p>
        </w:tc>
        <w:tc>
          <w:tcPr>
            <w:tcW w:w="1276" w:type="dxa"/>
          </w:tcPr>
          <w:p w14:paraId="1367BAC2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1197</w:t>
            </w:r>
          </w:p>
        </w:tc>
        <w:tc>
          <w:tcPr>
            <w:tcW w:w="1276" w:type="dxa"/>
          </w:tcPr>
          <w:p w14:paraId="0D746E6F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0.390</w:t>
            </w:r>
          </w:p>
        </w:tc>
        <w:tc>
          <w:tcPr>
            <w:tcW w:w="1275" w:type="dxa"/>
          </w:tcPr>
          <w:p w14:paraId="46BD5684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8914</w:t>
            </w:r>
          </w:p>
        </w:tc>
        <w:tc>
          <w:tcPr>
            <w:tcW w:w="1276" w:type="dxa"/>
          </w:tcPr>
          <w:p w14:paraId="68ACD6A6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0.191</w:t>
            </w:r>
          </w:p>
        </w:tc>
        <w:tc>
          <w:tcPr>
            <w:tcW w:w="1276" w:type="dxa"/>
          </w:tcPr>
          <w:p w14:paraId="49B39032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2.04×</w:t>
            </w:r>
          </w:p>
        </w:tc>
        <w:tc>
          <w:tcPr>
            <w:tcW w:w="1276" w:type="dxa"/>
          </w:tcPr>
          <w:p w14:paraId="08AFAB9A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2.81e-132</w:t>
            </w:r>
          </w:p>
        </w:tc>
      </w:tr>
      <w:tr w:rsidR="00732F85" w14:paraId="7DAD323E" w14:textId="77777777" w:rsidTr="00732F85">
        <w:tc>
          <w:tcPr>
            <w:tcW w:w="1951" w:type="dxa"/>
          </w:tcPr>
          <w:p w14:paraId="5FFE555A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CGCGCGG</w:t>
            </w:r>
          </w:p>
        </w:tc>
        <w:tc>
          <w:tcPr>
            <w:tcW w:w="1276" w:type="dxa"/>
          </w:tcPr>
          <w:p w14:paraId="3B1D403A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394</w:t>
            </w:r>
          </w:p>
        </w:tc>
        <w:tc>
          <w:tcPr>
            <w:tcW w:w="1276" w:type="dxa"/>
          </w:tcPr>
          <w:p w14:paraId="6C35C570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0.128</w:t>
            </w:r>
          </w:p>
        </w:tc>
        <w:tc>
          <w:tcPr>
            <w:tcW w:w="1275" w:type="dxa"/>
          </w:tcPr>
          <w:p w14:paraId="65E447C1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2996</w:t>
            </w:r>
          </w:p>
        </w:tc>
        <w:tc>
          <w:tcPr>
            <w:tcW w:w="1276" w:type="dxa"/>
          </w:tcPr>
          <w:p w14:paraId="01A1B0E0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0.064</w:t>
            </w:r>
          </w:p>
        </w:tc>
        <w:tc>
          <w:tcPr>
            <w:tcW w:w="1276" w:type="dxa"/>
          </w:tcPr>
          <w:p w14:paraId="330B3B39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2.00×</w:t>
            </w:r>
          </w:p>
        </w:tc>
        <w:tc>
          <w:tcPr>
            <w:tcW w:w="1276" w:type="dxa"/>
          </w:tcPr>
          <w:p w14:paraId="50EBB5E0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6.57e-35</w:t>
            </w:r>
          </w:p>
        </w:tc>
      </w:tr>
      <w:tr w:rsidR="00732F85" w14:paraId="220EAD0F" w14:textId="77777777" w:rsidTr="00732F85">
        <w:tc>
          <w:tcPr>
            <w:tcW w:w="1951" w:type="dxa"/>
          </w:tcPr>
          <w:p w14:paraId="199CBB53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GCAGCAGCAGCG</w:t>
            </w:r>
          </w:p>
        </w:tc>
        <w:tc>
          <w:tcPr>
            <w:tcW w:w="1276" w:type="dxa"/>
          </w:tcPr>
          <w:p w14:paraId="2CCB1421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255</w:t>
            </w:r>
          </w:p>
        </w:tc>
        <w:tc>
          <w:tcPr>
            <w:tcW w:w="1276" w:type="dxa"/>
          </w:tcPr>
          <w:p w14:paraId="05CFF994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0.083</w:t>
            </w:r>
          </w:p>
        </w:tc>
        <w:tc>
          <w:tcPr>
            <w:tcW w:w="1275" w:type="dxa"/>
          </w:tcPr>
          <w:p w14:paraId="16A6501A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2579</w:t>
            </w:r>
          </w:p>
        </w:tc>
        <w:tc>
          <w:tcPr>
            <w:tcW w:w="1276" w:type="dxa"/>
          </w:tcPr>
          <w:p w14:paraId="055BA4CE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0.055</w:t>
            </w:r>
          </w:p>
        </w:tc>
        <w:tc>
          <w:tcPr>
            <w:tcW w:w="1276" w:type="dxa"/>
          </w:tcPr>
          <w:p w14:paraId="27CE1E85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1.51×</w:t>
            </w:r>
          </w:p>
        </w:tc>
        <w:tc>
          <w:tcPr>
            <w:tcW w:w="1276" w:type="dxa"/>
          </w:tcPr>
          <w:p w14:paraId="2975AA30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8.41e-10</w:t>
            </w:r>
          </w:p>
        </w:tc>
      </w:tr>
      <w:tr w:rsidR="00211436" w14:paraId="61DFB302" w14:textId="77777777" w:rsidTr="00F45EB7">
        <w:tc>
          <w:tcPr>
            <w:tcW w:w="9606" w:type="dxa"/>
            <w:gridSpan w:val="7"/>
          </w:tcPr>
          <w:p w14:paraId="5EC5B5E3" w14:textId="3199D05E" w:rsidR="00211436" w:rsidRPr="00732F85" w:rsidRDefault="00211436">
            <w:pPr>
              <w:rPr>
                <w:rFonts w:asciiTheme="majorHAnsi" w:hAnsiTheme="majorHAnsi" w:cstheme="majorHAnsi"/>
              </w:rPr>
            </w:pPr>
            <w:r w:rsidRPr="00EA336E">
              <w:rPr>
                <w:rFonts w:ascii="Calibri" w:eastAsia="Times New Roman" w:hAnsi="Calibri" w:cs="Calibri"/>
                <w:b/>
                <w:bCs/>
                <w:lang w:eastAsia="cs-CZ"/>
              </w:rPr>
              <w:t>Cis-regulatory module</w:t>
            </w:r>
          </w:p>
        </w:tc>
      </w:tr>
      <w:tr w:rsidR="00732F85" w14:paraId="74565AEB" w14:textId="77777777" w:rsidTr="00732F85">
        <w:tc>
          <w:tcPr>
            <w:tcW w:w="1951" w:type="dxa"/>
          </w:tcPr>
          <w:p w14:paraId="51B447A2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ERF + ERF</w:t>
            </w:r>
          </w:p>
        </w:tc>
        <w:tc>
          <w:tcPr>
            <w:tcW w:w="1276" w:type="dxa"/>
          </w:tcPr>
          <w:p w14:paraId="0C2CFECD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129</w:t>
            </w:r>
          </w:p>
        </w:tc>
        <w:tc>
          <w:tcPr>
            <w:tcW w:w="1276" w:type="dxa"/>
          </w:tcPr>
          <w:p w14:paraId="3537B5FF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0.042</w:t>
            </w:r>
          </w:p>
        </w:tc>
        <w:tc>
          <w:tcPr>
            <w:tcW w:w="1275" w:type="dxa"/>
          </w:tcPr>
          <w:p w14:paraId="354DC1F7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1356</w:t>
            </w:r>
          </w:p>
        </w:tc>
        <w:tc>
          <w:tcPr>
            <w:tcW w:w="1276" w:type="dxa"/>
          </w:tcPr>
          <w:p w14:paraId="031701C4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0.029</w:t>
            </w:r>
          </w:p>
        </w:tc>
        <w:tc>
          <w:tcPr>
            <w:tcW w:w="1276" w:type="dxa"/>
          </w:tcPr>
          <w:p w14:paraId="24AB784C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1.96×</w:t>
            </w:r>
          </w:p>
        </w:tc>
        <w:tc>
          <w:tcPr>
            <w:tcW w:w="1276" w:type="dxa"/>
          </w:tcPr>
          <w:p w14:paraId="6132C903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9.54e-9</w:t>
            </w:r>
          </w:p>
        </w:tc>
      </w:tr>
      <w:tr w:rsidR="00732F85" w14:paraId="17CAD8C9" w14:textId="77777777" w:rsidTr="00732F85">
        <w:tc>
          <w:tcPr>
            <w:tcW w:w="1951" w:type="dxa"/>
          </w:tcPr>
          <w:p w14:paraId="5FAB39C5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C2H2 + ERF</w:t>
            </w:r>
          </w:p>
        </w:tc>
        <w:tc>
          <w:tcPr>
            <w:tcW w:w="1276" w:type="dxa"/>
          </w:tcPr>
          <w:p w14:paraId="46D41D52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113</w:t>
            </w:r>
          </w:p>
        </w:tc>
        <w:tc>
          <w:tcPr>
            <w:tcW w:w="1276" w:type="dxa"/>
          </w:tcPr>
          <w:p w14:paraId="5275BC10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0.037</w:t>
            </w:r>
          </w:p>
        </w:tc>
        <w:tc>
          <w:tcPr>
            <w:tcW w:w="1275" w:type="dxa"/>
          </w:tcPr>
          <w:p w14:paraId="09BC9386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1243</w:t>
            </w:r>
          </w:p>
        </w:tc>
        <w:tc>
          <w:tcPr>
            <w:tcW w:w="1276" w:type="dxa"/>
          </w:tcPr>
          <w:p w14:paraId="227429C3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0.027</w:t>
            </w:r>
          </w:p>
        </w:tc>
        <w:tc>
          <w:tcPr>
            <w:tcW w:w="1276" w:type="dxa"/>
          </w:tcPr>
          <w:p w14:paraId="5D72EC83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1.78×</w:t>
            </w:r>
          </w:p>
        </w:tc>
        <w:tc>
          <w:tcPr>
            <w:tcW w:w="1276" w:type="dxa"/>
          </w:tcPr>
          <w:p w14:paraId="1CE85328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1.04e-5</w:t>
            </w:r>
          </w:p>
        </w:tc>
      </w:tr>
      <w:tr w:rsidR="00732F85" w14:paraId="206C5823" w14:textId="77777777" w:rsidTr="00732F85">
        <w:tc>
          <w:tcPr>
            <w:tcW w:w="1951" w:type="dxa"/>
          </w:tcPr>
          <w:p w14:paraId="6DFA2BC5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ERF + MYB</w:t>
            </w:r>
          </w:p>
        </w:tc>
        <w:tc>
          <w:tcPr>
            <w:tcW w:w="1276" w:type="dxa"/>
          </w:tcPr>
          <w:p w14:paraId="316E1808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50</w:t>
            </w:r>
          </w:p>
        </w:tc>
        <w:tc>
          <w:tcPr>
            <w:tcW w:w="1276" w:type="dxa"/>
          </w:tcPr>
          <w:p w14:paraId="679CC14C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0.016</w:t>
            </w:r>
          </w:p>
        </w:tc>
        <w:tc>
          <w:tcPr>
            <w:tcW w:w="1275" w:type="dxa"/>
          </w:tcPr>
          <w:p w14:paraId="03B06B03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414</w:t>
            </w:r>
          </w:p>
        </w:tc>
        <w:tc>
          <w:tcPr>
            <w:tcW w:w="1276" w:type="dxa"/>
          </w:tcPr>
          <w:p w14:paraId="220602DF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0.009</w:t>
            </w:r>
          </w:p>
        </w:tc>
        <w:tc>
          <w:tcPr>
            <w:tcW w:w="1276" w:type="dxa"/>
          </w:tcPr>
          <w:p w14:paraId="5BA8E201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2.23×</w:t>
            </w:r>
          </w:p>
        </w:tc>
        <w:tc>
          <w:tcPr>
            <w:tcW w:w="1276" w:type="dxa"/>
          </w:tcPr>
          <w:p w14:paraId="78F314A8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2.19e-4</w:t>
            </w:r>
          </w:p>
        </w:tc>
      </w:tr>
      <w:tr w:rsidR="00732F85" w14:paraId="19B67C39" w14:textId="77777777" w:rsidTr="00732F85">
        <w:tc>
          <w:tcPr>
            <w:tcW w:w="1951" w:type="dxa"/>
          </w:tcPr>
          <w:p w14:paraId="34322F9D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BBR-BPC + C2H2</w:t>
            </w:r>
          </w:p>
        </w:tc>
        <w:tc>
          <w:tcPr>
            <w:tcW w:w="1276" w:type="dxa"/>
          </w:tcPr>
          <w:p w14:paraId="04595E00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29</w:t>
            </w:r>
          </w:p>
        </w:tc>
        <w:tc>
          <w:tcPr>
            <w:tcW w:w="1276" w:type="dxa"/>
          </w:tcPr>
          <w:p w14:paraId="7377CFCF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0.009</w:t>
            </w:r>
          </w:p>
        </w:tc>
        <w:tc>
          <w:tcPr>
            <w:tcW w:w="1275" w:type="dxa"/>
          </w:tcPr>
          <w:p w14:paraId="566C1FAD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202</w:t>
            </w:r>
          </w:p>
        </w:tc>
        <w:tc>
          <w:tcPr>
            <w:tcW w:w="1276" w:type="dxa"/>
          </w:tcPr>
          <w:p w14:paraId="0D0803D9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0.004</w:t>
            </w:r>
          </w:p>
        </w:tc>
        <w:tc>
          <w:tcPr>
            <w:tcW w:w="1276" w:type="dxa"/>
          </w:tcPr>
          <w:p w14:paraId="078840B3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2.82×</w:t>
            </w:r>
          </w:p>
        </w:tc>
        <w:tc>
          <w:tcPr>
            <w:tcW w:w="1276" w:type="dxa"/>
          </w:tcPr>
          <w:p w14:paraId="1126D498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6.03e-4</w:t>
            </w:r>
          </w:p>
        </w:tc>
      </w:tr>
      <w:tr w:rsidR="00732F85" w14:paraId="1144860E" w14:textId="77777777" w:rsidTr="00732F85">
        <w:tc>
          <w:tcPr>
            <w:tcW w:w="1951" w:type="dxa"/>
          </w:tcPr>
          <w:p w14:paraId="0B61CA3E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ERF + LBD</w:t>
            </w:r>
          </w:p>
        </w:tc>
        <w:tc>
          <w:tcPr>
            <w:tcW w:w="1276" w:type="dxa"/>
          </w:tcPr>
          <w:p w14:paraId="41986E63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63</w:t>
            </w:r>
          </w:p>
        </w:tc>
        <w:tc>
          <w:tcPr>
            <w:tcW w:w="1276" w:type="dxa"/>
          </w:tcPr>
          <w:p w14:paraId="0FCF98D8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0.021</w:t>
            </w:r>
          </w:p>
        </w:tc>
        <w:tc>
          <w:tcPr>
            <w:tcW w:w="1275" w:type="dxa"/>
          </w:tcPr>
          <w:p w14:paraId="2A2757E2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696</w:t>
            </w:r>
          </w:p>
        </w:tc>
        <w:tc>
          <w:tcPr>
            <w:tcW w:w="1276" w:type="dxa"/>
          </w:tcPr>
          <w:p w14:paraId="42634288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0.015</w:t>
            </w:r>
          </w:p>
        </w:tc>
        <w:tc>
          <w:tcPr>
            <w:tcW w:w="1276" w:type="dxa"/>
          </w:tcPr>
          <w:p w14:paraId="74FC358B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2.20×</w:t>
            </w:r>
          </w:p>
        </w:tc>
        <w:tc>
          <w:tcPr>
            <w:tcW w:w="1276" w:type="dxa"/>
          </w:tcPr>
          <w:p w14:paraId="0A9F030B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0.0035</w:t>
            </w:r>
          </w:p>
        </w:tc>
      </w:tr>
      <w:tr w:rsidR="00732F85" w14:paraId="378A20C0" w14:textId="77777777" w:rsidTr="00732F85">
        <w:tc>
          <w:tcPr>
            <w:tcW w:w="1951" w:type="dxa"/>
          </w:tcPr>
          <w:p w14:paraId="42185164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C2H2 + LBD</w:t>
            </w:r>
          </w:p>
        </w:tc>
        <w:tc>
          <w:tcPr>
            <w:tcW w:w="1276" w:type="dxa"/>
          </w:tcPr>
          <w:p w14:paraId="39F7305C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37</w:t>
            </w:r>
          </w:p>
        </w:tc>
        <w:tc>
          <w:tcPr>
            <w:tcW w:w="1276" w:type="dxa"/>
          </w:tcPr>
          <w:p w14:paraId="5B071AC1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0.012</w:t>
            </w:r>
          </w:p>
        </w:tc>
        <w:tc>
          <w:tcPr>
            <w:tcW w:w="1275" w:type="dxa"/>
          </w:tcPr>
          <w:p w14:paraId="3A9A3614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330</w:t>
            </w:r>
          </w:p>
        </w:tc>
        <w:tc>
          <w:tcPr>
            <w:tcW w:w="1276" w:type="dxa"/>
          </w:tcPr>
          <w:p w14:paraId="4919808C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0.007</w:t>
            </w:r>
          </w:p>
        </w:tc>
        <w:tc>
          <w:tcPr>
            <w:tcW w:w="1276" w:type="dxa"/>
          </w:tcPr>
          <w:p w14:paraId="7265482F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1.78×</w:t>
            </w:r>
          </w:p>
        </w:tc>
        <w:tc>
          <w:tcPr>
            <w:tcW w:w="1276" w:type="dxa"/>
          </w:tcPr>
          <w:p w14:paraId="328F1E4C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0.0035</w:t>
            </w:r>
          </w:p>
        </w:tc>
      </w:tr>
      <w:tr w:rsidR="00732F85" w14:paraId="04870216" w14:textId="77777777" w:rsidTr="00732F85">
        <w:tc>
          <w:tcPr>
            <w:tcW w:w="1951" w:type="dxa"/>
          </w:tcPr>
          <w:p w14:paraId="1D5C651B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C2H2 + C2H2</w:t>
            </w:r>
          </w:p>
        </w:tc>
        <w:tc>
          <w:tcPr>
            <w:tcW w:w="1276" w:type="dxa"/>
          </w:tcPr>
          <w:p w14:paraId="7C9F7D8B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56</w:t>
            </w:r>
          </w:p>
        </w:tc>
        <w:tc>
          <w:tcPr>
            <w:tcW w:w="1276" w:type="dxa"/>
          </w:tcPr>
          <w:p w14:paraId="0DA03B4E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0.018</w:t>
            </w:r>
          </w:p>
        </w:tc>
        <w:tc>
          <w:tcPr>
            <w:tcW w:w="1275" w:type="dxa"/>
          </w:tcPr>
          <w:p w14:paraId="570FD1E9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648</w:t>
            </w:r>
          </w:p>
        </w:tc>
        <w:tc>
          <w:tcPr>
            <w:tcW w:w="1276" w:type="dxa"/>
          </w:tcPr>
          <w:p w14:paraId="14F4C8CA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0.014</w:t>
            </w:r>
          </w:p>
        </w:tc>
        <w:tc>
          <w:tcPr>
            <w:tcW w:w="1276" w:type="dxa"/>
          </w:tcPr>
          <w:p w14:paraId="0DC7AB80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1.72×</w:t>
            </w:r>
          </w:p>
        </w:tc>
        <w:tc>
          <w:tcPr>
            <w:tcW w:w="1276" w:type="dxa"/>
          </w:tcPr>
          <w:p w14:paraId="400B173B" w14:textId="77777777" w:rsidR="00732F85" w:rsidRPr="00732F85" w:rsidRDefault="00732F85">
            <w:pPr>
              <w:rPr>
                <w:rFonts w:asciiTheme="majorHAnsi" w:hAnsiTheme="majorHAnsi" w:cstheme="majorHAnsi"/>
              </w:rPr>
            </w:pPr>
            <w:r w:rsidRPr="00732F85">
              <w:rPr>
                <w:rFonts w:asciiTheme="majorHAnsi" w:hAnsiTheme="majorHAnsi" w:cstheme="majorHAnsi"/>
              </w:rPr>
              <w:t>0.0168</w:t>
            </w:r>
          </w:p>
        </w:tc>
      </w:tr>
    </w:tbl>
    <w:p w14:paraId="4A67BCB1" w14:textId="77777777" w:rsidR="00A900CF" w:rsidRDefault="00A900CF"/>
    <w:p w14:paraId="57D558F5" w14:textId="51EF7A11" w:rsidR="002913BF" w:rsidRPr="00931524" w:rsidRDefault="002913BF" w:rsidP="0093152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r w:rsidR="00CE6A9F" w:rsidRPr="00CE6A9F">
        <w:rPr>
          <w:rFonts w:ascii="Arial" w:hAnsi="Arial" w:cs="Arial"/>
        </w:rPr>
        <w:t>Motif enrichment was assessed using Fisher’s exact test, with P values adjusted for multiple testing using the Benjamini–Hochberg</w:t>
      </w:r>
      <w:r w:rsidR="00CE6A9F">
        <w:rPr>
          <w:rFonts w:ascii="Arial" w:hAnsi="Arial" w:cs="Arial"/>
        </w:rPr>
        <w:t xml:space="preserve"> </w:t>
      </w:r>
      <w:r w:rsidR="00CE6A9F" w:rsidRPr="00CE6A9F">
        <w:rPr>
          <w:rFonts w:ascii="Arial" w:hAnsi="Arial" w:cs="Arial"/>
        </w:rPr>
        <w:t>method.</w:t>
      </w:r>
    </w:p>
    <w:sectPr w:rsidR="002913BF" w:rsidRPr="009315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436684">
    <w:abstractNumId w:val="8"/>
  </w:num>
  <w:num w:numId="2" w16cid:durableId="1405294122">
    <w:abstractNumId w:val="6"/>
  </w:num>
  <w:num w:numId="3" w16cid:durableId="1825974606">
    <w:abstractNumId w:val="5"/>
  </w:num>
  <w:num w:numId="4" w16cid:durableId="522137945">
    <w:abstractNumId w:val="4"/>
  </w:num>
  <w:num w:numId="5" w16cid:durableId="584143312">
    <w:abstractNumId w:val="7"/>
  </w:num>
  <w:num w:numId="6" w16cid:durableId="723137416">
    <w:abstractNumId w:val="3"/>
  </w:num>
  <w:num w:numId="7" w16cid:durableId="185337239">
    <w:abstractNumId w:val="2"/>
  </w:num>
  <w:num w:numId="8" w16cid:durableId="1684820069">
    <w:abstractNumId w:val="1"/>
  </w:num>
  <w:num w:numId="9" w16cid:durableId="191504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436"/>
    <w:rsid w:val="002913BF"/>
    <w:rsid w:val="0029639D"/>
    <w:rsid w:val="00326F90"/>
    <w:rsid w:val="004C2B95"/>
    <w:rsid w:val="00514866"/>
    <w:rsid w:val="00732F85"/>
    <w:rsid w:val="00931524"/>
    <w:rsid w:val="00956EE4"/>
    <w:rsid w:val="00A56716"/>
    <w:rsid w:val="00A900CF"/>
    <w:rsid w:val="00AA1D8D"/>
    <w:rsid w:val="00B47730"/>
    <w:rsid w:val="00CB0664"/>
    <w:rsid w:val="00CE6A9F"/>
    <w:rsid w:val="00D523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540614"/>
  <w14:defaultImageDpi w14:val="300"/>
  <w15:docId w15:val="{5E089491-83EC-40C5-A478-33928F36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185</Words>
  <Characters>1098</Characters>
  <Application>Microsoft Office Word</Application>
  <DocSecurity>0</DocSecurity>
  <Lines>9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Pavlu Simon</cp:lastModifiedBy>
  <cp:revision>7</cp:revision>
  <dcterms:created xsi:type="dcterms:W3CDTF">2013-12-23T23:15:00Z</dcterms:created>
  <dcterms:modified xsi:type="dcterms:W3CDTF">2026-08-06T07:16:00Z</dcterms:modified>
  <cp:category/>
</cp:coreProperties>
</file>