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4172" w14:textId="77777777" w:rsidR="00A900CF" w:rsidRPr="00931524" w:rsidRDefault="00000000" w:rsidP="00931524">
      <w:pPr>
        <w:jc w:val="both"/>
        <w:rPr>
          <w:rFonts w:ascii="Arial" w:hAnsi="Arial" w:cs="Arial"/>
        </w:rPr>
      </w:pPr>
      <w:r w:rsidRPr="00931524">
        <w:rPr>
          <w:rFonts w:ascii="Arial" w:hAnsi="Arial" w:cs="Arial"/>
          <w:b/>
        </w:rPr>
        <w:t>Table S4. Enrichment and distribution of sequence motifs and transcription factor binding site (TFBS) modules in proximal regions of shifting promoters.</w:t>
      </w:r>
      <w:r w:rsidRPr="00931524">
        <w:rPr>
          <w:rFonts w:ascii="Arial" w:hAnsi="Arial" w:cs="Arial"/>
          <w:b/>
        </w:rPr>
        <w:br/>
      </w:r>
      <w:r w:rsidRPr="00931524">
        <w:rPr>
          <w:rFonts w:ascii="Arial" w:hAnsi="Arial" w:cs="Arial"/>
        </w:rPr>
        <w:t>The occurrence of motifs/TFBS modules was assessed in regions from -50 to -150 bp upstream of each TSS.</w:t>
      </w:r>
    </w:p>
    <w:tbl>
      <w:tblPr>
        <w:tblStyle w:val="Mkatabulky"/>
        <w:tblW w:w="9606" w:type="dxa"/>
        <w:tblLayout w:type="fixed"/>
        <w:tblLook w:val="04A0" w:firstRow="1" w:lastRow="0" w:firstColumn="1" w:lastColumn="0" w:noHBand="0" w:noVBand="1"/>
      </w:tblPr>
      <w:tblGrid>
        <w:gridCol w:w="1951"/>
        <w:gridCol w:w="1276"/>
        <w:gridCol w:w="1276"/>
        <w:gridCol w:w="1275"/>
        <w:gridCol w:w="1276"/>
        <w:gridCol w:w="1276"/>
        <w:gridCol w:w="1276"/>
      </w:tblGrid>
      <w:tr w:rsidR="00732F85" w14:paraId="2C075DCF" w14:textId="77777777" w:rsidTr="00732F85">
        <w:tc>
          <w:tcPr>
            <w:tcW w:w="1951" w:type="dxa"/>
            <w:vMerge w:val="restart"/>
          </w:tcPr>
          <w:p w14:paraId="06B0EDE0" w14:textId="68FC746B" w:rsidR="00732F85" w:rsidRPr="00514866" w:rsidRDefault="00211436" w:rsidP="0021143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Enriched motif/module</w:t>
            </w:r>
          </w:p>
        </w:tc>
        <w:tc>
          <w:tcPr>
            <w:tcW w:w="2552" w:type="dxa"/>
            <w:gridSpan w:val="2"/>
          </w:tcPr>
          <w:p w14:paraId="1A90C8C0" w14:textId="77777777" w:rsidR="00931524" w:rsidRDefault="00732F85" w:rsidP="00211436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 xml:space="preserve">Shifting promoters </w:t>
            </w:r>
          </w:p>
          <w:p w14:paraId="0CC63C8F" w14:textId="37D25196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(total 3073)</w:t>
            </w:r>
          </w:p>
        </w:tc>
        <w:tc>
          <w:tcPr>
            <w:tcW w:w="2551" w:type="dxa"/>
            <w:gridSpan w:val="2"/>
            <w:vAlign w:val="bottom"/>
          </w:tcPr>
          <w:p w14:paraId="2ECFEF75" w14:textId="38863068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All active promoters (total 46643)</w:t>
            </w:r>
          </w:p>
        </w:tc>
        <w:tc>
          <w:tcPr>
            <w:tcW w:w="1276" w:type="dxa"/>
            <w:vMerge w:val="restart"/>
          </w:tcPr>
          <w:p w14:paraId="7A22363D" w14:textId="4E3AE777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Enrichment in shifting promoters</w:t>
            </w:r>
          </w:p>
        </w:tc>
        <w:tc>
          <w:tcPr>
            <w:tcW w:w="1276" w:type="dxa"/>
            <w:vMerge w:val="restart"/>
          </w:tcPr>
          <w:p w14:paraId="0D87C118" w14:textId="2CFA62E1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Enrichment FDR</w:t>
            </w:r>
          </w:p>
        </w:tc>
      </w:tr>
      <w:tr w:rsidR="00732F85" w14:paraId="23DD54F5" w14:textId="77777777" w:rsidTr="00732F85">
        <w:tc>
          <w:tcPr>
            <w:tcW w:w="1951" w:type="dxa"/>
            <w:vMerge/>
          </w:tcPr>
          <w:p w14:paraId="23EF9757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76" w:type="dxa"/>
          </w:tcPr>
          <w:p w14:paraId="398DAAAB" w14:textId="163400CC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No. of positive promoters</w:t>
            </w:r>
          </w:p>
        </w:tc>
        <w:tc>
          <w:tcPr>
            <w:tcW w:w="1276" w:type="dxa"/>
          </w:tcPr>
          <w:p w14:paraId="0AD9263C" w14:textId="368327D2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Proportion of positive promoters</w:t>
            </w:r>
          </w:p>
        </w:tc>
        <w:tc>
          <w:tcPr>
            <w:tcW w:w="1275" w:type="dxa"/>
          </w:tcPr>
          <w:p w14:paraId="479C838B" w14:textId="04C739C3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No. of positive promoters</w:t>
            </w:r>
          </w:p>
        </w:tc>
        <w:tc>
          <w:tcPr>
            <w:tcW w:w="1276" w:type="dxa"/>
          </w:tcPr>
          <w:p w14:paraId="5A6F4ABB" w14:textId="367DA51D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Proportion of positive promoters</w:t>
            </w:r>
          </w:p>
        </w:tc>
        <w:tc>
          <w:tcPr>
            <w:tcW w:w="1276" w:type="dxa"/>
            <w:vMerge/>
          </w:tcPr>
          <w:p w14:paraId="7A92BC9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76" w:type="dxa"/>
            <w:vMerge/>
          </w:tcPr>
          <w:p w14:paraId="6A5A438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</w:tr>
      <w:tr w:rsidR="00732F85" w14:paraId="5CAE9F55" w14:textId="77777777" w:rsidTr="00732F85">
        <w:tc>
          <w:tcPr>
            <w:tcW w:w="9606" w:type="dxa"/>
            <w:gridSpan w:val="7"/>
          </w:tcPr>
          <w:p w14:paraId="49D71E34" w14:textId="14F50A68" w:rsidR="00732F85" w:rsidRDefault="00732F85"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STREME-identified motif</w:t>
            </w:r>
          </w:p>
        </w:tc>
      </w:tr>
      <w:tr w:rsidR="00732F85" w14:paraId="5656F9D4" w14:textId="77777777" w:rsidTr="00732F85">
        <w:tc>
          <w:tcPr>
            <w:tcW w:w="1951" w:type="dxa"/>
          </w:tcPr>
          <w:p w14:paraId="5CCF2FC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CCTCCCCYCCCCYCC</w:t>
            </w:r>
          </w:p>
        </w:tc>
        <w:tc>
          <w:tcPr>
            <w:tcW w:w="1276" w:type="dxa"/>
          </w:tcPr>
          <w:p w14:paraId="1367BAC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1197</w:t>
            </w:r>
          </w:p>
        </w:tc>
        <w:tc>
          <w:tcPr>
            <w:tcW w:w="1276" w:type="dxa"/>
          </w:tcPr>
          <w:p w14:paraId="0D746E6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0.390</w:t>
            </w:r>
          </w:p>
        </w:tc>
        <w:tc>
          <w:tcPr>
            <w:tcW w:w="1275" w:type="dxa"/>
          </w:tcPr>
          <w:p w14:paraId="46BD568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8914</w:t>
            </w:r>
          </w:p>
        </w:tc>
        <w:tc>
          <w:tcPr>
            <w:tcW w:w="1276" w:type="dxa"/>
          </w:tcPr>
          <w:p w14:paraId="68ACD6A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0.191</w:t>
            </w:r>
          </w:p>
        </w:tc>
        <w:tc>
          <w:tcPr>
            <w:tcW w:w="1276" w:type="dxa"/>
          </w:tcPr>
          <w:p w14:paraId="49B3903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2.04×</w:t>
            </w:r>
          </w:p>
        </w:tc>
        <w:tc>
          <w:tcPr>
            <w:tcW w:w="1276" w:type="dxa"/>
          </w:tcPr>
          <w:p w14:paraId="08AFAB9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2.81e-132</w:t>
            </w:r>
          </w:p>
        </w:tc>
      </w:tr>
      <w:tr w:rsidR="00732F85" w14:paraId="7DAD323E" w14:textId="77777777" w:rsidTr="00732F85">
        <w:tc>
          <w:tcPr>
            <w:tcW w:w="1951" w:type="dxa"/>
          </w:tcPr>
          <w:p w14:paraId="5FFE555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CGCGCGG</w:t>
            </w:r>
          </w:p>
        </w:tc>
        <w:tc>
          <w:tcPr>
            <w:tcW w:w="1276" w:type="dxa"/>
          </w:tcPr>
          <w:p w14:paraId="3B1D403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394</w:t>
            </w:r>
          </w:p>
        </w:tc>
        <w:tc>
          <w:tcPr>
            <w:tcW w:w="1276" w:type="dxa"/>
          </w:tcPr>
          <w:p w14:paraId="6C35C57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0.128</w:t>
            </w:r>
          </w:p>
        </w:tc>
        <w:tc>
          <w:tcPr>
            <w:tcW w:w="1275" w:type="dxa"/>
          </w:tcPr>
          <w:p w14:paraId="65E447C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2996</w:t>
            </w:r>
          </w:p>
        </w:tc>
        <w:tc>
          <w:tcPr>
            <w:tcW w:w="1276" w:type="dxa"/>
          </w:tcPr>
          <w:p w14:paraId="01A1B0E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0.064</w:t>
            </w:r>
          </w:p>
        </w:tc>
        <w:tc>
          <w:tcPr>
            <w:tcW w:w="1276" w:type="dxa"/>
          </w:tcPr>
          <w:p w14:paraId="330B3B3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2.00×</w:t>
            </w:r>
          </w:p>
        </w:tc>
        <w:tc>
          <w:tcPr>
            <w:tcW w:w="1276" w:type="dxa"/>
          </w:tcPr>
          <w:p w14:paraId="50EBB5E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6.57e-35</w:t>
            </w:r>
          </w:p>
        </w:tc>
      </w:tr>
      <w:tr w:rsidR="00732F85" w14:paraId="220EAD0F" w14:textId="77777777" w:rsidTr="00732F85">
        <w:tc>
          <w:tcPr>
            <w:tcW w:w="1951" w:type="dxa"/>
          </w:tcPr>
          <w:p w14:paraId="199CBB5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GCAGCAGCAGCG</w:t>
            </w:r>
          </w:p>
        </w:tc>
        <w:tc>
          <w:tcPr>
            <w:tcW w:w="1276" w:type="dxa"/>
          </w:tcPr>
          <w:p w14:paraId="2CCB142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255</w:t>
            </w:r>
          </w:p>
        </w:tc>
        <w:tc>
          <w:tcPr>
            <w:tcW w:w="1276" w:type="dxa"/>
          </w:tcPr>
          <w:p w14:paraId="05CFF99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0.083</w:t>
            </w:r>
          </w:p>
        </w:tc>
        <w:tc>
          <w:tcPr>
            <w:tcW w:w="1275" w:type="dxa"/>
          </w:tcPr>
          <w:p w14:paraId="16A6501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2579</w:t>
            </w:r>
          </w:p>
        </w:tc>
        <w:tc>
          <w:tcPr>
            <w:tcW w:w="1276" w:type="dxa"/>
          </w:tcPr>
          <w:p w14:paraId="055BA4C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0.055</w:t>
            </w:r>
          </w:p>
        </w:tc>
        <w:tc>
          <w:tcPr>
            <w:tcW w:w="1276" w:type="dxa"/>
          </w:tcPr>
          <w:p w14:paraId="27CE1E8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1.51×</w:t>
            </w:r>
          </w:p>
        </w:tc>
        <w:tc>
          <w:tcPr>
            <w:tcW w:w="1276" w:type="dxa"/>
          </w:tcPr>
          <w:p w14:paraId="2975AA3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8.41e-10</w:t>
            </w:r>
          </w:p>
        </w:tc>
      </w:tr>
      <w:tr w:rsidR="00211436" w14:paraId="61DFB302" w14:textId="77777777" w:rsidTr="00F45EB7">
        <w:tc>
          <w:tcPr>
            <w:tcW w:w="9606" w:type="dxa"/>
            <w:gridSpan w:val="7"/>
          </w:tcPr>
          <w:p w14:paraId="5EC5B5E3" w14:textId="3199D05E" w:rsidR="00211436" w:rsidRPr="00732F85" w:rsidRDefault="00211436">
            <w:pPr>
              <w:rPr>
                <w:rFonts w:asciiTheme="majorHAnsi" w:hAnsiTheme="majorHAnsi" w:cstheme="majorHAnsi"/>
              </w:rPr>
            </w:pPr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Cis-regulatory module</w:t>
            </w:r>
          </w:p>
        </w:tc>
      </w:tr>
      <w:tr w:rsidR="00732F85" w14:paraId="74565AEB" w14:textId="77777777" w:rsidTr="00732F85">
        <w:tc>
          <w:tcPr>
            <w:tcW w:w="1951" w:type="dxa"/>
          </w:tcPr>
          <w:p w14:paraId="51B447A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ERF</w:t>
            </w:r>
          </w:p>
        </w:tc>
        <w:tc>
          <w:tcPr>
            <w:tcW w:w="1276" w:type="dxa"/>
          </w:tcPr>
          <w:p w14:paraId="0C2CFEC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129</w:t>
            </w:r>
          </w:p>
        </w:tc>
        <w:tc>
          <w:tcPr>
            <w:tcW w:w="1276" w:type="dxa"/>
          </w:tcPr>
          <w:p w14:paraId="3537B5F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0.042</w:t>
            </w:r>
          </w:p>
        </w:tc>
        <w:tc>
          <w:tcPr>
            <w:tcW w:w="1275" w:type="dxa"/>
          </w:tcPr>
          <w:p w14:paraId="354DC1F7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1356</w:t>
            </w:r>
          </w:p>
        </w:tc>
        <w:tc>
          <w:tcPr>
            <w:tcW w:w="1276" w:type="dxa"/>
          </w:tcPr>
          <w:p w14:paraId="031701C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0.029</w:t>
            </w:r>
          </w:p>
        </w:tc>
        <w:tc>
          <w:tcPr>
            <w:tcW w:w="1276" w:type="dxa"/>
          </w:tcPr>
          <w:p w14:paraId="24AB78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1.96×</w:t>
            </w:r>
          </w:p>
        </w:tc>
        <w:tc>
          <w:tcPr>
            <w:tcW w:w="1276" w:type="dxa"/>
          </w:tcPr>
          <w:p w14:paraId="6132C90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9.54e-9</w:t>
            </w:r>
          </w:p>
        </w:tc>
      </w:tr>
      <w:tr w:rsidR="00732F85" w14:paraId="17CAD8C9" w14:textId="77777777" w:rsidTr="00732F85">
        <w:tc>
          <w:tcPr>
            <w:tcW w:w="1951" w:type="dxa"/>
          </w:tcPr>
          <w:p w14:paraId="5FAB39C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ERF</w:t>
            </w:r>
          </w:p>
        </w:tc>
        <w:tc>
          <w:tcPr>
            <w:tcW w:w="1276" w:type="dxa"/>
          </w:tcPr>
          <w:p w14:paraId="46D41D5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113</w:t>
            </w:r>
          </w:p>
        </w:tc>
        <w:tc>
          <w:tcPr>
            <w:tcW w:w="1276" w:type="dxa"/>
          </w:tcPr>
          <w:p w14:paraId="5275BC1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0.037</w:t>
            </w:r>
          </w:p>
        </w:tc>
        <w:tc>
          <w:tcPr>
            <w:tcW w:w="1275" w:type="dxa"/>
          </w:tcPr>
          <w:p w14:paraId="09BC938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1243</w:t>
            </w:r>
          </w:p>
        </w:tc>
        <w:tc>
          <w:tcPr>
            <w:tcW w:w="1276" w:type="dxa"/>
          </w:tcPr>
          <w:p w14:paraId="227429C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0.027</w:t>
            </w:r>
          </w:p>
        </w:tc>
        <w:tc>
          <w:tcPr>
            <w:tcW w:w="1276" w:type="dxa"/>
          </w:tcPr>
          <w:p w14:paraId="5D72EC8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1.78×</w:t>
            </w:r>
          </w:p>
        </w:tc>
        <w:tc>
          <w:tcPr>
            <w:tcW w:w="1276" w:type="dxa"/>
          </w:tcPr>
          <w:p w14:paraId="1CE8532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1.04e-5</w:t>
            </w:r>
          </w:p>
        </w:tc>
      </w:tr>
      <w:tr w:rsidR="00732F85" w14:paraId="206C5823" w14:textId="77777777" w:rsidTr="00732F85">
        <w:tc>
          <w:tcPr>
            <w:tcW w:w="1951" w:type="dxa"/>
          </w:tcPr>
          <w:p w14:paraId="6DFA2BC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MYB</w:t>
            </w:r>
          </w:p>
        </w:tc>
        <w:tc>
          <w:tcPr>
            <w:tcW w:w="1276" w:type="dxa"/>
          </w:tcPr>
          <w:p w14:paraId="316E180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50</w:t>
            </w:r>
          </w:p>
        </w:tc>
        <w:tc>
          <w:tcPr>
            <w:tcW w:w="1276" w:type="dxa"/>
          </w:tcPr>
          <w:p w14:paraId="679CC1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0.016</w:t>
            </w:r>
          </w:p>
        </w:tc>
        <w:tc>
          <w:tcPr>
            <w:tcW w:w="1275" w:type="dxa"/>
          </w:tcPr>
          <w:p w14:paraId="03B06B0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414</w:t>
            </w:r>
          </w:p>
        </w:tc>
        <w:tc>
          <w:tcPr>
            <w:tcW w:w="1276" w:type="dxa"/>
          </w:tcPr>
          <w:p w14:paraId="220602D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0.009</w:t>
            </w:r>
          </w:p>
        </w:tc>
        <w:tc>
          <w:tcPr>
            <w:tcW w:w="1276" w:type="dxa"/>
          </w:tcPr>
          <w:p w14:paraId="5BA8E20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2.23×</w:t>
            </w:r>
          </w:p>
        </w:tc>
        <w:tc>
          <w:tcPr>
            <w:tcW w:w="1276" w:type="dxa"/>
          </w:tcPr>
          <w:p w14:paraId="78F314A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2.19e-4</w:t>
            </w:r>
          </w:p>
        </w:tc>
      </w:tr>
      <w:tr w:rsidR="00732F85" w14:paraId="19B67C39" w14:textId="77777777" w:rsidTr="00732F85">
        <w:tc>
          <w:tcPr>
            <w:tcW w:w="1951" w:type="dxa"/>
          </w:tcPr>
          <w:p w14:paraId="34322F9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BBR-BPC + C2H2</w:t>
            </w:r>
          </w:p>
        </w:tc>
        <w:tc>
          <w:tcPr>
            <w:tcW w:w="1276" w:type="dxa"/>
          </w:tcPr>
          <w:p w14:paraId="04595E0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29</w:t>
            </w:r>
          </w:p>
        </w:tc>
        <w:tc>
          <w:tcPr>
            <w:tcW w:w="1276" w:type="dxa"/>
          </w:tcPr>
          <w:p w14:paraId="7377CFC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0.009</w:t>
            </w:r>
          </w:p>
        </w:tc>
        <w:tc>
          <w:tcPr>
            <w:tcW w:w="1275" w:type="dxa"/>
          </w:tcPr>
          <w:p w14:paraId="566C1FA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202</w:t>
            </w:r>
          </w:p>
        </w:tc>
        <w:tc>
          <w:tcPr>
            <w:tcW w:w="1276" w:type="dxa"/>
          </w:tcPr>
          <w:p w14:paraId="0D0803D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0.004</w:t>
            </w:r>
          </w:p>
        </w:tc>
        <w:tc>
          <w:tcPr>
            <w:tcW w:w="1276" w:type="dxa"/>
          </w:tcPr>
          <w:p w14:paraId="078840B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2.82×</w:t>
            </w:r>
          </w:p>
        </w:tc>
        <w:tc>
          <w:tcPr>
            <w:tcW w:w="1276" w:type="dxa"/>
          </w:tcPr>
          <w:p w14:paraId="1126D49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6.03e-4</w:t>
            </w:r>
          </w:p>
        </w:tc>
      </w:tr>
      <w:tr w:rsidR="00732F85" w14:paraId="1144860E" w14:textId="77777777" w:rsidTr="00732F85">
        <w:tc>
          <w:tcPr>
            <w:tcW w:w="1951" w:type="dxa"/>
          </w:tcPr>
          <w:p w14:paraId="0B61CA3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LBD</w:t>
            </w:r>
          </w:p>
        </w:tc>
        <w:tc>
          <w:tcPr>
            <w:tcW w:w="1276" w:type="dxa"/>
          </w:tcPr>
          <w:p w14:paraId="41986E6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63</w:t>
            </w:r>
          </w:p>
        </w:tc>
        <w:tc>
          <w:tcPr>
            <w:tcW w:w="1276" w:type="dxa"/>
          </w:tcPr>
          <w:p w14:paraId="0FCF98D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0.021</w:t>
            </w:r>
          </w:p>
        </w:tc>
        <w:tc>
          <w:tcPr>
            <w:tcW w:w="1275" w:type="dxa"/>
          </w:tcPr>
          <w:p w14:paraId="2A2757E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696</w:t>
            </w:r>
          </w:p>
        </w:tc>
        <w:tc>
          <w:tcPr>
            <w:tcW w:w="1276" w:type="dxa"/>
          </w:tcPr>
          <w:p w14:paraId="4263428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0.015</w:t>
            </w:r>
          </w:p>
        </w:tc>
        <w:tc>
          <w:tcPr>
            <w:tcW w:w="1276" w:type="dxa"/>
          </w:tcPr>
          <w:p w14:paraId="74FC358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2.20×</w:t>
            </w:r>
          </w:p>
        </w:tc>
        <w:tc>
          <w:tcPr>
            <w:tcW w:w="1276" w:type="dxa"/>
          </w:tcPr>
          <w:p w14:paraId="0A9F030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0.0035</w:t>
            </w:r>
          </w:p>
        </w:tc>
      </w:tr>
      <w:tr w:rsidR="00732F85" w14:paraId="378A20C0" w14:textId="77777777" w:rsidTr="00732F85">
        <w:tc>
          <w:tcPr>
            <w:tcW w:w="1951" w:type="dxa"/>
          </w:tcPr>
          <w:p w14:paraId="4218516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LBD</w:t>
            </w:r>
          </w:p>
        </w:tc>
        <w:tc>
          <w:tcPr>
            <w:tcW w:w="1276" w:type="dxa"/>
          </w:tcPr>
          <w:p w14:paraId="39F7305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37</w:t>
            </w:r>
          </w:p>
        </w:tc>
        <w:tc>
          <w:tcPr>
            <w:tcW w:w="1276" w:type="dxa"/>
          </w:tcPr>
          <w:p w14:paraId="5B071AC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0.012</w:t>
            </w:r>
          </w:p>
        </w:tc>
        <w:tc>
          <w:tcPr>
            <w:tcW w:w="1275" w:type="dxa"/>
          </w:tcPr>
          <w:p w14:paraId="3A9A361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330</w:t>
            </w:r>
          </w:p>
        </w:tc>
        <w:tc>
          <w:tcPr>
            <w:tcW w:w="1276" w:type="dxa"/>
          </w:tcPr>
          <w:p w14:paraId="4919808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0.007</w:t>
            </w:r>
          </w:p>
        </w:tc>
        <w:tc>
          <w:tcPr>
            <w:tcW w:w="1276" w:type="dxa"/>
          </w:tcPr>
          <w:p w14:paraId="7265482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1.78×</w:t>
            </w:r>
          </w:p>
        </w:tc>
        <w:tc>
          <w:tcPr>
            <w:tcW w:w="1276" w:type="dxa"/>
          </w:tcPr>
          <w:p w14:paraId="328F1E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0.0035</w:t>
            </w:r>
          </w:p>
        </w:tc>
      </w:tr>
      <w:tr w:rsidR="00732F85" w14:paraId="04870216" w14:textId="77777777" w:rsidTr="00732F85">
        <w:tc>
          <w:tcPr>
            <w:tcW w:w="1951" w:type="dxa"/>
          </w:tcPr>
          <w:p w14:paraId="1D5C651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C2H2</w:t>
            </w:r>
          </w:p>
        </w:tc>
        <w:tc>
          <w:tcPr>
            <w:tcW w:w="1276" w:type="dxa"/>
          </w:tcPr>
          <w:p w14:paraId="7C9F7D8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56</w:t>
            </w:r>
          </w:p>
        </w:tc>
        <w:tc>
          <w:tcPr>
            <w:tcW w:w="1276" w:type="dxa"/>
          </w:tcPr>
          <w:p w14:paraId="0DA03B4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0.018</w:t>
            </w:r>
          </w:p>
        </w:tc>
        <w:tc>
          <w:tcPr>
            <w:tcW w:w="1275" w:type="dxa"/>
          </w:tcPr>
          <w:p w14:paraId="570FD1E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648</w:t>
            </w:r>
          </w:p>
        </w:tc>
        <w:tc>
          <w:tcPr>
            <w:tcW w:w="1276" w:type="dxa"/>
          </w:tcPr>
          <w:p w14:paraId="14F4C8C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0.014</w:t>
            </w:r>
          </w:p>
        </w:tc>
        <w:tc>
          <w:tcPr>
            <w:tcW w:w="1276" w:type="dxa"/>
          </w:tcPr>
          <w:p w14:paraId="0DC7AB8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1.72×</w:t>
            </w:r>
          </w:p>
        </w:tc>
        <w:tc>
          <w:tcPr>
            <w:tcW w:w="1276" w:type="dxa"/>
          </w:tcPr>
          <w:p w14:paraId="400B173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0.0168</w:t>
            </w:r>
          </w:p>
        </w:tc>
      </w:tr>
    </w:tbl>
    <w:p w14:paraId="4A67BCB1" w14:textId="77777777" w:rsidR="00A900CF" w:rsidRDefault="00A900CF"/>
    <w:p w14:paraId="08BE9CB5" w14:textId="77777777" w:rsidR="00A900CF" w:rsidRPr="00931524" w:rsidRDefault="00000000" w:rsidP="00931524">
      <w:pPr>
        <w:jc w:val="both"/>
        <w:rPr>
          <w:rFonts w:ascii="Arial" w:hAnsi="Arial" w:cs="Arial"/>
        </w:rPr>
      </w:pPr>
      <w:r w:rsidRPr="00931524">
        <w:rPr>
          <w:rFonts w:ascii="Arial" w:hAnsi="Arial" w:cs="Arial"/>
        </w:rPr>
        <w:t>* Active promoters represent all promoters with CAGE-detected transcription &gt; 0.1 TPM in at least one analyzed developmental stage.</w:t>
      </w:r>
    </w:p>
    <w:sectPr w:rsidR="00A900CF" w:rsidRPr="009315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8436684">
    <w:abstractNumId w:val="8"/>
  </w:num>
  <w:num w:numId="2" w16cid:durableId="1405294122">
    <w:abstractNumId w:val="6"/>
  </w:num>
  <w:num w:numId="3" w16cid:durableId="1825974606">
    <w:abstractNumId w:val="5"/>
  </w:num>
  <w:num w:numId="4" w16cid:durableId="522137945">
    <w:abstractNumId w:val="4"/>
  </w:num>
  <w:num w:numId="5" w16cid:durableId="584143312">
    <w:abstractNumId w:val="7"/>
  </w:num>
  <w:num w:numId="6" w16cid:durableId="723137416">
    <w:abstractNumId w:val="3"/>
  </w:num>
  <w:num w:numId="7" w16cid:durableId="185337239">
    <w:abstractNumId w:val="2"/>
  </w:num>
  <w:num w:numId="8" w16cid:durableId="1684820069">
    <w:abstractNumId w:val="1"/>
  </w:num>
  <w:num w:numId="9" w16cid:durableId="191504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436"/>
    <w:rsid w:val="0029639D"/>
    <w:rsid w:val="00326F90"/>
    <w:rsid w:val="004C2B95"/>
    <w:rsid w:val="00514866"/>
    <w:rsid w:val="00732F85"/>
    <w:rsid w:val="00931524"/>
    <w:rsid w:val="00A900C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540614"/>
  <w14:defaultImageDpi w14:val="300"/>
  <w15:docId w15:val="{5E089491-83EC-40C5-A478-33928F36F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169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Pavlu Simon</cp:lastModifiedBy>
  <cp:revision>5</cp:revision>
  <dcterms:created xsi:type="dcterms:W3CDTF">2013-12-23T23:15:00Z</dcterms:created>
  <dcterms:modified xsi:type="dcterms:W3CDTF">2026-06-23T11:43:00Z</dcterms:modified>
  <cp:category/>
</cp:coreProperties>
</file>