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4172" w14:textId="613F6E1E" w:rsidR="00A900CF" w:rsidRPr="00EF379B" w:rsidRDefault="009B24B1" w:rsidP="00931524">
      <w:pPr>
        <w:jc w:val="both"/>
        <w:rPr>
          <w:rFonts w:ascii="Arial" w:hAnsi="Arial" w:cs="Arial"/>
          <w:b/>
        </w:rPr>
      </w:pPr>
      <w:r w:rsidRPr="00931524">
        <w:rPr>
          <w:rFonts w:ascii="Arial" w:hAnsi="Arial" w:cs="Arial"/>
          <w:b/>
        </w:rPr>
        <w:t xml:space="preserve">Table </w:t>
      </w:r>
      <w:r w:rsidR="004B0499" w:rsidRPr="00931524">
        <w:rPr>
          <w:rFonts w:ascii="Arial" w:hAnsi="Arial" w:cs="Arial"/>
          <w:b/>
        </w:rPr>
        <w:t>S</w:t>
      </w:r>
      <w:r w:rsidR="004B0499">
        <w:rPr>
          <w:rFonts w:ascii="Arial" w:hAnsi="Arial" w:cs="Arial"/>
          <w:b/>
        </w:rPr>
        <w:t>3</w:t>
      </w:r>
      <w:r w:rsidRPr="00931524">
        <w:rPr>
          <w:rFonts w:ascii="Arial" w:hAnsi="Arial" w:cs="Arial"/>
          <w:b/>
        </w:rPr>
        <w:t>. Enrichment of sequence motifs and</w:t>
      </w:r>
      <w:r w:rsidR="004B0499">
        <w:rPr>
          <w:rFonts w:ascii="Arial" w:hAnsi="Arial" w:cs="Arial"/>
          <w:b/>
        </w:rPr>
        <w:t xml:space="preserve"> </w:t>
      </w:r>
      <w:r w:rsidR="004123BA" w:rsidRPr="004123BA">
        <w:rPr>
          <w:rFonts w:ascii="Arial" w:hAnsi="Arial" w:cs="Arial"/>
          <w:b/>
        </w:rPr>
        <w:t xml:space="preserve">two-TFBS </w:t>
      </w:r>
      <w:r w:rsidRPr="00931524">
        <w:rPr>
          <w:rFonts w:ascii="Arial" w:hAnsi="Arial" w:cs="Arial"/>
          <w:b/>
        </w:rPr>
        <w:t>modules in shifting promoters</w:t>
      </w:r>
      <w:r w:rsidR="004123BA">
        <w:rPr>
          <w:rFonts w:ascii="Arial" w:hAnsi="Arial" w:cs="Arial"/>
          <w:b/>
        </w:rPr>
        <w:t xml:space="preserve"> versus all active promoters</w:t>
      </w:r>
      <w:r w:rsidRPr="00931524">
        <w:rPr>
          <w:rFonts w:ascii="Arial" w:hAnsi="Arial" w:cs="Arial"/>
          <w:b/>
        </w:rPr>
        <w:t>.</w:t>
      </w:r>
      <w:r w:rsidR="00EF379B">
        <w:rPr>
          <w:rFonts w:ascii="Arial" w:hAnsi="Arial" w:cs="Arial"/>
          <w:b/>
        </w:rPr>
        <w:t xml:space="preserve"> </w:t>
      </w:r>
      <w:r w:rsidR="00EF379B" w:rsidRPr="00A56716">
        <w:rPr>
          <w:rFonts w:ascii="Arial" w:hAnsi="Arial" w:cs="Arial"/>
        </w:rPr>
        <w:t>The enrichment was calculated against a background set of all active promoters with CAGE signal &gt; 0.1 TPM.</w:t>
      </w:r>
    </w:p>
    <w:tbl>
      <w:tblPr>
        <w:tblStyle w:val="Mkatabulky"/>
        <w:tblW w:w="9606" w:type="dxa"/>
        <w:tblLayout w:type="fixed"/>
        <w:tblLook w:val="04A0" w:firstRow="1" w:lastRow="0" w:firstColumn="1" w:lastColumn="0" w:noHBand="0" w:noVBand="1"/>
      </w:tblPr>
      <w:tblGrid>
        <w:gridCol w:w="1951"/>
        <w:gridCol w:w="1276"/>
        <w:gridCol w:w="1276"/>
        <w:gridCol w:w="1275"/>
        <w:gridCol w:w="1276"/>
        <w:gridCol w:w="1276"/>
        <w:gridCol w:w="1276"/>
      </w:tblGrid>
      <w:tr w:rsidR="00732F85" w14:paraId="2C075DCF" w14:textId="77777777" w:rsidTr="002913BF">
        <w:tc>
          <w:tcPr>
            <w:tcW w:w="1951" w:type="dxa"/>
            <w:vMerge w:val="restart"/>
            <w:vAlign w:val="center"/>
          </w:tcPr>
          <w:p w14:paraId="06B0EDE0" w14:textId="68FC746B" w:rsidR="00732F85" w:rsidRPr="00514866" w:rsidRDefault="00211436" w:rsidP="0021143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Enriched motif/module</w:t>
            </w:r>
          </w:p>
        </w:tc>
        <w:tc>
          <w:tcPr>
            <w:tcW w:w="2552" w:type="dxa"/>
            <w:gridSpan w:val="2"/>
            <w:vAlign w:val="center"/>
          </w:tcPr>
          <w:p w14:paraId="1A90C8C0" w14:textId="77777777" w:rsidR="00931524" w:rsidRDefault="00732F85" w:rsidP="00211436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 xml:space="preserve">Shifting promoters </w:t>
            </w:r>
          </w:p>
          <w:p w14:paraId="0CC63C8F" w14:textId="6AB8E110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(3073</w:t>
            </w:r>
            <w:r w:rsidR="004123BA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 xml:space="preserve"> in total</w:t>
            </w: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)</w:t>
            </w:r>
          </w:p>
        </w:tc>
        <w:tc>
          <w:tcPr>
            <w:tcW w:w="2551" w:type="dxa"/>
            <w:gridSpan w:val="2"/>
            <w:vAlign w:val="center"/>
          </w:tcPr>
          <w:p w14:paraId="2ECFEF75" w14:textId="0F5344A5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All active promoters (46643</w:t>
            </w:r>
            <w:r w:rsidR="004123BA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 xml:space="preserve"> in total</w:t>
            </w: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)</w:t>
            </w:r>
          </w:p>
        </w:tc>
        <w:tc>
          <w:tcPr>
            <w:tcW w:w="1276" w:type="dxa"/>
            <w:vMerge w:val="restart"/>
            <w:vAlign w:val="center"/>
          </w:tcPr>
          <w:p w14:paraId="7A22363D" w14:textId="4E3AE777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eastAsia="Times New Roman" w:hAnsiTheme="majorHAnsi" w:cstheme="majorHAnsi"/>
                <w:b/>
                <w:bCs/>
                <w:lang w:eastAsia="cs-CZ"/>
              </w:rPr>
              <w:t>Enrichment in shifting promoters</w:t>
            </w:r>
          </w:p>
        </w:tc>
        <w:tc>
          <w:tcPr>
            <w:tcW w:w="1276" w:type="dxa"/>
            <w:vMerge w:val="restart"/>
            <w:vAlign w:val="center"/>
          </w:tcPr>
          <w:p w14:paraId="0D87C118" w14:textId="6B2ACBCB" w:rsidR="00732F85" w:rsidRPr="00732F85" w:rsidRDefault="00732F85" w:rsidP="0021143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Enrichment FDR</w:t>
            </w:r>
            <w:r w:rsidR="002913BF">
              <w:rPr>
                <w:rFonts w:asciiTheme="majorHAnsi" w:hAnsiTheme="majorHAnsi" w:cstheme="majorHAnsi"/>
                <w:b/>
                <w:bCs/>
              </w:rPr>
              <w:t>*</w:t>
            </w:r>
          </w:p>
        </w:tc>
      </w:tr>
      <w:tr w:rsidR="00732F85" w14:paraId="23DD54F5" w14:textId="77777777" w:rsidTr="002913BF">
        <w:tc>
          <w:tcPr>
            <w:tcW w:w="1951" w:type="dxa"/>
            <w:vMerge/>
          </w:tcPr>
          <w:p w14:paraId="23EF9757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76" w:type="dxa"/>
            <w:vAlign w:val="center"/>
          </w:tcPr>
          <w:p w14:paraId="398DAAAB" w14:textId="163400CC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No. of positive promoters</w:t>
            </w:r>
          </w:p>
        </w:tc>
        <w:tc>
          <w:tcPr>
            <w:tcW w:w="1276" w:type="dxa"/>
            <w:vAlign w:val="center"/>
          </w:tcPr>
          <w:p w14:paraId="0AD9263C" w14:textId="368327D2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Proportion of positive promoters</w:t>
            </w:r>
          </w:p>
        </w:tc>
        <w:tc>
          <w:tcPr>
            <w:tcW w:w="1275" w:type="dxa"/>
            <w:vAlign w:val="center"/>
          </w:tcPr>
          <w:p w14:paraId="479C838B" w14:textId="04C739C3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No. of positive promoters</w:t>
            </w:r>
          </w:p>
        </w:tc>
        <w:tc>
          <w:tcPr>
            <w:tcW w:w="1276" w:type="dxa"/>
            <w:vAlign w:val="center"/>
          </w:tcPr>
          <w:p w14:paraId="5A6F4ABB" w14:textId="367DA51D" w:rsidR="00732F85" w:rsidRPr="00732F85" w:rsidRDefault="00732F85">
            <w:pPr>
              <w:rPr>
                <w:rFonts w:asciiTheme="majorHAnsi" w:hAnsiTheme="majorHAnsi" w:cstheme="majorHAnsi"/>
                <w:b/>
                <w:bCs/>
              </w:rPr>
            </w:pPr>
            <w:r w:rsidRPr="00732F85">
              <w:rPr>
                <w:rFonts w:asciiTheme="majorHAnsi" w:hAnsiTheme="majorHAnsi" w:cstheme="majorHAnsi"/>
                <w:b/>
                <w:bCs/>
              </w:rPr>
              <w:t>Proportion of positive promoters</w:t>
            </w:r>
          </w:p>
        </w:tc>
        <w:tc>
          <w:tcPr>
            <w:tcW w:w="1276" w:type="dxa"/>
            <w:vMerge/>
          </w:tcPr>
          <w:p w14:paraId="7A92BC9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1276" w:type="dxa"/>
            <w:vMerge/>
          </w:tcPr>
          <w:p w14:paraId="6A5A438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</w:p>
        </w:tc>
      </w:tr>
      <w:tr w:rsidR="00732F85" w14:paraId="5CAE9F55" w14:textId="77777777" w:rsidTr="00732F85">
        <w:tc>
          <w:tcPr>
            <w:tcW w:w="9606" w:type="dxa"/>
            <w:gridSpan w:val="7"/>
          </w:tcPr>
          <w:p w14:paraId="49D71E34" w14:textId="4F10409E" w:rsidR="00732F85" w:rsidRDefault="00732F85"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STREME-identified motif</w:t>
            </w:r>
            <w:r w:rsidR="004123BA">
              <w:rPr>
                <w:rFonts w:ascii="Calibri" w:eastAsia="Times New Roman" w:hAnsi="Calibri" w:cs="Calibri"/>
                <w:b/>
                <w:bCs/>
                <w:lang w:eastAsia="cs-CZ"/>
              </w:rPr>
              <w:t>s</w:t>
            </w:r>
          </w:p>
        </w:tc>
      </w:tr>
      <w:tr w:rsidR="00732F85" w14:paraId="5656F9D4" w14:textId="77777777" w:rsidTr="00732F85">
        <w:tc>
          <w:tcPr>
            <w:tcW w:w="1951" w:type="dxa"/>
          </w:tcPr>
          <w:p w14:paraId="5CCF2FC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CCTCCCCYCCCCYCC</w:t>
            </w:r>
          </w:p>
        </w:tc>
        <w:tc>
          <w:tcPr>
            <w:tcW w:w="1276" w:type="dxa"/>
          </w:tcPr>
          <w:p w14:paraId="1367BAC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1197</w:t>
            </w:r>
          </w:p>
        </w:tc>
        <w:tc>
          <w:tcPr>
            <w:tcW w:w="1276" w:type="dxa"/>
          </w:tcPr>
          <w:p w14:paraId="0D746E6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0.390</w:t>
            </w:r>
          </w:p>
        </w:tc>
        <w:tc>
          <w:tcPr>
            <w:tcW w:w="1275" w:type="dxa"/>
          </w:tcPr>
          <w:p w14:paraId="46BD568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8914</w:t>
            </w:r>
          </w:p>
        </w:tc>
        <w:tc>
          <w:tcPr>
            <w:tcW w:w="1276" w:type="dxa"/>
          </w:tcPr>
          <w:p w14:paraId="68ACD6A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0.191</w:t>
            </w:r>
          </w:p>
        </w:tc>
        <w:tc>
          <w:tcPr>
            <w:tcW w:w="1276" w:type="dxa"/>
          </w:tcPr>
          <w:p w14:paraId="49B3903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2.04×</w:t>
            </w:r>
          </w:p>
        </w:tc>
        <w:tc>
          <w:tcPr>
            <w:tcW w:w="1276" w:type="dxa"/>
          </w:tcPr>
          <w:p w14:paraId="08AFAB9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2.81e-132</w:t>
            </w:r>
          </w:p>
        </w:tc>
      </w:tr>
      <w:tr w:rsidR="00732F85" w14:paraId="7DAD323E" w14:textId="77777777" w:rsidTr="00732F85">
        <w:tc>
          <w:tcPr>
            <w:tcW w:w="1951" w:type="dxa"/>
          </w:tcPr>
          <w:p w14:paraId="5FFE555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CGCGCGG</w:t>
            </w:r>
          </w:p>
        </w:tc>
        <w:tc>
          <w:tcPr>
            <w:tcW w:w="1276" w:type="dxa"/>
          </w:tcPr>
          <w:p w14:paraId="3B1D403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394</w:t>
            </w:r>
          </w:p>
        </w:tc>
        <w:tc>
          <w:tcPr>
            <w:tcW w:w="1276" w:type="dxa"/>
          </w:tcPr>
          <w:p w14:paraId="6C35C57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0.128</w:t>
            </w:r>
          </w:p>
        </w:tc>
        <w:tc>
          <w:tcPr>
            <w:tcW w:w="1275" w:type="dxa"/>
          </w:tcPr>
          <w:p w14:paraId="65E447C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2996</w:t>
            </w:r>
          </w:p>
        </w:tc>
        <w:tc>
          <w:tcPr>
            <w:tcW w:w="1276" w:type="dxa"/>
          </w:tcPr>
          <w:p w14:paraId="01A1B0E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0.064</w:t>
            </w:r>
          </w:p>
        </w:tc>
        <w:tc>
          <w:tcPr>
            <w:tcW w:w="1276" w:type="dxa"/>
          </w:tcPr>
          <w:p w14:paraId="330B3B3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2.00×</w:t>
            </w:r>
          </w:p>
        </w:tc>
        <w:tc>
          <w:tcPr>
            <w:tcW w:w="1276" w:type="dxa"/>
          </w:tcPr>
          <w:p w14:paraId="50EBB5E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6.57e-35</w:t>
            </w:r>
          </w:p>
        </w:tc>
      </w:tr>
      <w:tr w:rsidR="00732F85" w14:paraId="220EAD0F" w14:textId="77777777" w:rsidTr="00732F85">
        <w:tc>
          <w:tcPr>
            <w:tcW w:w="1951" w:type="dxa"/>
          </w:tcPr>
          <w:p w14:paraId="199CBB5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GCAGCAGCAGCG</w:t>
            </w:r>
          </w:p>
        </w:tc>
        <w:tc>
          <w:tcPr>
            <w:tcW w:w="1276" w:type="dxa"/>
          </w:tcPr>
          <w:p w14:paraId="2CCB142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255</w:t>
            </w:r>
          </w:p>
        </w:tc>
        <w:tc>
          <w:tcPr>
            <w:tcW w:w="1276" w:type="dxa"/>
          </w:tcPr>
          <w:p w14:paraId="05CFF99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0.083</w:t>
            </w:r>
          </w:p>
        </w:tc>
        <w:tc>
          <w:tcPr>
            <w:tcW w:w="1275" w:type="dxa"/>
          </w:tcPr>
          <w:p w14:paraId="16A6501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2579</w:t>
            </w:r>
          </w:p>
        </w:tc>
        <w:tc>
          <w:tcPr>
            <w:tcW w:w="1276" w:type="dxa"/>
          </w:tcPr>
          <w:p w14:paraId="055BA4C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0.055</w:t>
            </w:r>
          </w:p>
        </w:tc>
        <w:tc>
          <w:tcPr>
            <w:tcW w:w="1276" w:type="dxa"/>
          </w:tcPr>
          <w:p w14:paraId="27CE1E8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1.51×</w:t>
            </w:r>
          </w:p>
        </w:tc>
        <w:tc>
          <w:tcPr>
            <w:tcW w:w="1276" w:type="dxa"/>
          </w:tcPr>
          <w:p w14:paraId="2975AA3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8.41e-10</w:t>
            </w:r>
          </w:p>
        </w:tc>
      </w:tr>
      <w:tr w:rsidR="00211436" w14:paraId="61DFB302" w14:textId="77777777" w:rsidTr="00F45EB7">
        <w:tc>
          <w:tcPr>
            <w:tcW w:w="9606" w:type="dxa"/>
            <w:gridSpan w:val="7"/>
          </w:tcPr>
          <w:p w14:paraId="5EC5B5E3" w14:textId="3D8BC4B1" w:rsidR="00211436" w:rsidRPr="00732F85" w:rsidRDefault="00211436">
            <w:pPr>
              <w:rPr>
                <w:rFonts w:asciiTheme="majorHAnsi" w:hAnsiTheme="majorHAnsi" w:cstheme="majorHAnsi"/>
              </w:rPr>
            </w:pPr>
            <w:r w:rsidRPr="004123BA">
              <w:rPr>
                <w:rFonts w:ascii="Calibri" w:eastAsia="Times New Roman" w:hAnsi="Calibri" w:cs="Calibri"/>
                <w:b/>
                <w:bCs/>
                <w:i/>
                <w:lang w:eastAsia="cs-CZ"/>
              </w:rPr>
              <w:t>Cis</w:t>
            </w:r>
            <w:r w:rsidRPr="00EA336E">
              <w:rPr>
                <w:rFonts w:ascii="Calibri" w:eastAsia="Times New Roman" w:hAnsi="Calibri" w:cs="Calibri"/>
                <w:b/>
                <w:bCs/>
                <w:lang w:eastAsia="cs-CZ"/>
              </w:rPr>
              <w:t>-regulatory module</w:t>
            </w:r>
            <w:r w:rsidR="004123BA">
              <w:rPr>
                <w:rFonts w:ascii="Calibri" w:eastAsia="Times New Roman" w:hAnsi="Calibri" w:cs="Calibri"/>
                <w:b/>
                <w:bCs/>
                <w:lang w:eastAsia="cs-CZ"/>
              </w:rPr>
              <w:t>s</w:t>
            </w:r>
          </w:p>
        </w:tc>
      </w:tr>
      <w:tr w:rsidR="00732F85" w14:paraId="74565AEB" w14:textId="77777777" w:rsidTr="00732F85">
        <w:tc>
          <w:tcPr>
            <w:tcW w:w="1951" w:type="dxa"/>
          </w:tcPr>
          <w:p w14:paraId="51B447A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ERF</w:t>
            </w:r>
          </w:p>
        </w:tc>
        <w:tc>
          <w:tcPr>
            <w:tcW w:w="1276" w:type="dxa"/>
          </w:tcPr>
          <w:p w14:paraId="0C2CFEC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129</w:t>
            </w:r>
          </w:p>
        </w:tc>
        <w:tc>
          <w:tcPr>
            <w:tcW w:w="1276" w:type="dxa"/>
          </w:tcPr>
          <w:p w14:paraId="3537B5F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0.042</w:t>
            </w:r>
          </w:p>
        </w:tc>
        <w:tc>
          <w:tcPr>
            <w:tcW w:w="1275" w:type="dxa"/>
          </w:tcPr>
          <w:p w14:paraId="354DC1F7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1356</w:t>
            </w:r>
          </w:p>
        </w:tc>
        <w:tc>
          <w:tcPr>
            <w:tcW w:w="1276" w:type="dxa"/>
          </w:tcPr>
          <w:p w14:paraId="031701C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0.029</w:t>
            </w:r>
          </w:p>
        </w:tc>
        <w:tc>
          <w:tcPr>
            <w:tcW w:w="1276" w:type="dxa"/>
          </w:tcPr>
          <w:p w14:paraId="24AB78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1.96×</w:t>
            </w:r>
          </w:p>
        </w:tc>
        <w:tc>
          <w:tcPr>
            <w:tcW w:w="1276" w:type="dxa"/>
          </w:tcPr>
          <w:p w14:paraId="6132C90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9.54e-9</w:t>
            </w:r>
          </w:p>
        </w:tc>
      </w:tr>
      <w:tr w:rsidR="00732F85" w14:paraId="17CAD8C9" w14:textId="77777777" w:rsidTr="00732F85">
        <w:tc>
          <w:tcPr>
            <w:tcW w:w="1951" w:type="dxa"/>
          </w:tcPr>
          <w:p w14:paraId="5FAB39C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ERF</w:t>
            </w:r>
          </w:p>
        </w:tc>
        <w:tc>
          <w:tcPr>
            <w:tcW w:w="1276" w:type="dxa"/>
          </w:tcPr>
          <w:p w14:paraId="46D41D5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113</w:t>
            </w:r>
          </w:p>
        </w:tc>
        <w:tc>
          <w:tcPr>
            <w:tcW w:w="1276" w:type="dxa"/>
          </w:tcPr>
          <w:p w14:paraId="5275BC1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0.037</w:t>
            </w:r>
          </w:p>
        </w:tc>
        <w:tc>
          <w:tcPr>
            <w:tcW w:w="1275" w:type="dxa"/>
          </w:tcPr>
          <w:p w14:paraId="09BC9386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1243</w:t>
            </w:r>
          </w:p>
        </w:tc>
        <w:tc>
          <w:tcPr>
            <w:tcW w:w="1276" w:type="dxa"/>
          </w:tcPr>
          <w:p w14:paraId="227429C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0.027</w:t>
            </w:r>
          </w:p>
        </w:tc>
        <w:tc>
          <w:tcPr>
            <w:tcW w:w="1276" w:type="dxa"/>
          </w:tcPr>
          <w:p w14:paraId="5D72EC8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1.78×</w:t>
            </w:r>
          </w:p>
        </w:tc>
        <w:tc>
          <w:tcPr>
            <w:tcW w:w="1276" w:type="dxa"/>
          </w:tcPr>
          <w:p w14:paraId="1CE8532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1.04e-5</w:t>
            </w:r>
          </w:p>
        </w:tc>
      </w:tr>
      <w:tr w:rsidR="00732F85" w14:paraId="206C5823" w14:textId="77777777" w:rsidTr="00732F85">
        <w:tc>
          <w:tcPr>
            <w:tcW w:w="1951" w:type="dxa"/>
          </w:tcPr>
          <w:p w14:paraId="6DFA2BC5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MYB</w:t>
            </w:r>
          </w:p>
        </w:tc>
        <w:tc>
          <w:tcPr>
            <w:tcW w:w="1276" w:type="dxa"/>
          </w:tcPr>
          <w:p w14:paraId="316E180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50</w:t>
            </w:r>
          </w:p>
        </w:tc>
        <w:tc>
          <w:tcPr>
            <w:tcW w:w="1276" w:type="dxa"/>
          </w:tcPr>
          <w:p w14:paraId="679CC1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0.016</w:t>
            </w:r>
          </w:p>
        </w:tc>
        <w:tc>
          <w:tcPr>
            <w:tcW w:w="1275" w:type="dxa"/>
          </w:tcPr>
          <w:p w14:paraId="03B06B0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414</w:t>
            </w:r>
          </w:p>
        </w:tc>
        <w:tc>
          <w:tcPr>
            <w:tcW w:w="1276" w:type="dxa"/>
          </w:tcPr>
          <w:p w14:paraId="220602D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0.009</w:t>
            </w:r>
          </w:p>
        </w:tc>
        <w:tc>
          <w:tcPr>
            <w:tcW w:w="1276" w:type="dxa"/>
          </w:tcPr>
          <w:p w14:paraId="5BA8E20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2.23×</w:t>
            </w:r>
          </w:p>
        </w:tc>
        <w:tc>
          <w:tcPr>
            <w:tcW w:w="1276" w:type="dxa"/>
          </w:tcPr>
          <w:p w14:paraId="78F314A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2.19e-4</w:t>
            </w:r>
          </w:p>
        </w:tc>
      </w:tr>
      <w:tr w:rsidR="00732F85" w14:paraId="19B67C39" w14:textId="77777777" w:rsidTr="00732F85">
        <w:tc>
          <w:tcPr>
            <w:tcW w:w="1951" w:type="dxa"/>
          </w:tcPr>
          <w:p w14:paraId="34322F9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BBR-BPC + C2H2</w:t>
            </w:r>
          </w:p>
        </w:tc>
        <w:tc>
          <w:tcPr>
            <w:tcW w:w="1276" w:type="dxa"/>
          </w:tcPr>
          <w:p w14:paraId="04595E0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29</w:t>
            </w:r>
          </w:p>
        </w:tc>
        <w:tc>
          <w:tcPr>
            <w:tcW w:w="1276" w:type="dxa"/>
          </w:tcPr>
          <w:p w14:paraId="7377CFC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0.009</w:t>
            </w:r>
          </w:p>
        </w:tc>
        <w:tc>
          <w:tcPr>
            <w:tcW w:w="1275" w:type="dxa"/>
          </w:tcPr>
          <w:p w14:paraId="566C1FAD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202</w:t>
            </w:r>
          </w:p>
        </w:tc>
        <w:tc>
          <w:tcPr>
            <w:tcW w:w="1276" w:type="dxa"/>
          </w:tcPr>
          <w:p w14:paraId="0D0803D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0.004</w:t>
            </w:r>
          </w:p>
        </w:tc>
        <w:tc>
          <w:tcPr>
            <w:tcW w:w="1276" w:type="dxa"/>
          </w:tcPr>
          <w:p w14:paraId="078840B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2.82×</w:t>
            </w:r>
          </w:p>
        </w:tc>
        <w:tc>
          <w:tcPr>
            <w:tcW w:w="1276" w:type="dxa"/>
          </w:tcPr>
          <w:p w14:paraId="1126D49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6.03e-4</w:t>
            </w:r>
          </w:p>
        </w:tc>
      </w:tr>
      <w:tr w:rsidR="00732F85" w14:paraId="1144860E" w14:textId="77777777" w:rsidTr="00732F85">
        <w:tc>
          <w:tcPr>
            <w:tcW w:w="1951" w:type="dxa"/>
          </w:tcPr>
          <w:p w14:paraId="0B61CA3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ERF + LBD</w:t>
            </w:r>
          </w:p>
        </w:tc>
        <w:tc>
          <w:tcPr>
            <w:tcW w:w="1276" w:type="dxa"/>
          </w:tcPr>
          <w:p w14:paraId="41986E63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63</w:t>
            </w:r>
          </w:p>
        </w:tc>
        <w:tc>
          <w:tcPr>
            <w:tcW w:w="1276" w:type="dxa"/>
          </w:tcPr>
          <w:p w14:paraId="0FCF98D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0.021</w:t>
            </w:r>
          </w:p>
        </w:tc>
        <w:tc>
          <w:tcPr>
            <w:tcW w:w="1275" w:type="dxa"/>
          </w:tcPr>
          <w:p w14:paraId="2A2757E2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696</w:t>
            </w:r>
          </w:p>
        </w:tc>
        <w:tc>
          <w:tcPr>
            <w:tcW w:w="1276" w:type="dxa"/>
          </w:tcPr>
          <w:p w14:paraId="42634288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0.015</w:t>
            </w:r>
          </w:p>
        </w:tc>
        <w:tc>
          <w:tcPr>
            <w:tcW w:w="1276" w:type="dxa"/>
          </w:tcPr>
          <w:p w14:paraId="74FC358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2.20×</w:t>
            </w:r>
          </w:p>
        </w:tc>
        <w:tc>
          <w:tcPr>
            <w:tcW w:w="1276" w:type="dxa"/>
          </w:tcPr>
          <w:p w14:paraId="0A9F030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0.0035</w:t>
            </w:r>
          </w:p>
        </w:tc>
      </w:tr>
      <w:tr w:rsidR="00732F85" w14:paraId="378A20C0" w14:textId="77777777" w:rsidTr="00732F85">
        <w:tc>
          <w:tcPr>
            <w:tcW w:w="1951" w:type="dxa"/>
          </w:tcPr>
          <w:p w14:paraId="4218516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LBD</w:t>
            </w:r>
          </w:p>
        </w:tc>
        <w:tc>
          <w:tcPr>
            <w:tcW w:w="1276" w:type="dxa"/>
          </w:tcPr>
          <w:p w14:paraId="39F7305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37</w:t>
            </w:r>
          </w:p>
        </w:tc>
        <w:tc>
          <w:tcPr>
            <w:tcW w:w="1276" w:type="dxa"/>
          </w:tcPr>
          <w:p w14:paraId="5B071AC1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0.012</w:t>
            </w:r>
          </w:p>
        </w:tc>
        <w:tc>
          <w:tcPr>
            <w:tcW w:w="1275" w:type="dxa"/>
          </w:tcPr>
          <w:p w14:paraId="3A9A3614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330</w:t>
            </w:r>
          </w:p>
        </w:tc>
        <w:tc>
          <w:tcPr>
            <w:tcW w:w="1276" w:type="dxa"/>
          </w:tcPr>
          <w:p w14:paraId="4919808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0.007</w:t>
            </w:r>
          </w:p>
        </w:tc>
        <w:tc>
          <w:tcPr>
            <w:tcW w:w="1276" w:type="dxa"/>
          </w:tcPr>
          <w:p w14:paraId="7265482F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1.78×</w:t>
            </w:r>
          </w:p>
        </w:tc>
        <w:tc>
          <w:tcPr>
            <w:tcW w:w="1276" w:type="dxa"/>
          </w:tcPr>
          <w:p w14:paraId="328F1E4C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0.0035</w:t>
            </w:r>
          </w:p>
        </w:tc>
      </w:tr>
      <w:tr w:rsidR="00732F85" w14:paraId="04870216" w14:textId="77777777" w:rsidTr="00732F85">
        <w:tc>
          <w:tcPr>
            <w:tcW w:w="1951" w:type="dxa"/>
          </w:tcPr>
          <w:p w14:paraId="1D5C651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C2H2 + C2H2</w:t>
            </w:r>
          </w:p>
        </w:tc>
        <w:tc>
          <w:tcPr>
            <w:tcW w:w="1276" w:type="dxa"/>
          </w:tcPr>
          <w:p w14:paraId="7C9F7D8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56</w:t>
            </w:r>
          </w:p>
        </w:tc>
        <w:tc>
          <w:tcPr>
            <w:tcW w:w="1276" w:type="dxa"/>
          </w:tcPr>
          <w:p w14:paraId="0DA03B4E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0.018</w:t>
            </w:r>
          </w:p>
        </w:tc>
        <w:tc>
          <w:tcPr>
            <w:tcW w:w="1275" w:type="dxa"/>
          </w:tcPr>
          <w:p w14:paraId="570FD1E9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648</w:t>
            </w:r>
          </w:p>
        </w:tc>
        <w:tc>
          <w:tcPr>
            <w:tcW w:w="1276" w:type="dxa"/>
          </w:tcPr>
          <w:p w14:paraId="14F4C8CA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0.014</w:t>
            </w:r>
          </w:p>
        </w:tc>
        <w:tc>
          <w:tcPr>
            <w:tcW w:w="1276" w:type="dxa"/>
          </w:tcPr>
          <w:p w14:paraId="0DC7AB80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1.72×</w:t>
            </w:r>
          </w:p>
        </w:tc>
        <w:tc>
          <w:tcPr>
            <w:tcW w:w="1276" w:type="dxa"/>
          </w:tcPr>
          <w:p w14:paraId="400B173B" w14:textId="77777777" w:rsidR="00732F85" w:rsidRPr="00732F85" w:rsidRDefault="00732F85">
            <w:pPr>
              <w:rPr>
                <w:rFonts w:asciiTheme="majorHAnsi" w:hAnsiTheme="majorHAnsi" w:cstheme="majorHAnsi"/>
              </w:rPr>
            </w:pPr>
            <w:r w:rsidRPr="00732F85">
              <w:rPr>
                <w:rFonts w:asciiTheme="majorHAnsi" w:hAnsiTheme="majorHAnsi" w:cstheme="majorHAnsi"/>
              </w:rPr>
              <w:t>0.0168</w:t>
            </w:r>
          </w:p>
        </w:tc>
      </w:tr>
    </w:tbl>
    <w:p w14:paraId="57D558F5" w14:textId="1FDFA145" w:rsidR="002913BF" w:rsidRPr="00931524" w:rsidRDefault="002913BF" w:rsidP="0093152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="00CE6A9F" w:rsidRPr="00CE6A9F">
        <w:rPr>
          <w:rFonts w:ascii="Arial" w:hAnsi="Arial" w:cs="Arial"/>
        </w:rPr>
        <w:t xml:space="preserve">Motif enrichment was assessed using Fisher’s exact test, with </w:t>
      </w:r>
      <w:r w:rsidR="009B24B1">
        <w:rPr>
          <w:rFonts w:ascii="Arial" w:hAnsi="Arial" w:cs="Arial"/>
        </w:rPr>
        <w:t>p-</w:t>
      </w:r>
      <w:r w:rsidR="00CE6A9F" w:rsidRPr="00CE6A9F">
        <w:rPr>
          <w:rFonts w:ascii="Arial" w:hAnsi="Arial" w:cs="Arial"/>
        </w:rPr>
        <w:t>values adjusted for multiple testing using the Benjamini–Hochberg</w:t>
      </w:r>
      <w:r w:rsidR="00CE6A9F">
        <w:rPr>
          <w:rFonts w:ascii="Arial" w:hAnsi="Arial" w:cs="Arial"/>
        </w:rPr>
        <w:t xml:space="preserve"> </w:t>
      </w:r>
      <w:r w:rsidR="00CE6A9F" w:rsidRPr="00CE6A9F">
        <w:rPr>
          <w:rFonts w:ascii="Arial" w:hAnsi="Arial" w:cs="Arial"/>
        </w:rPr>
        <w:t>method.</w:t>
      </w:r>
    </w:p>
    <w:sectPr w:rsidR="002913BF" w:rsidRPr="009315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0484320">
    <w:abstractNumId w:val="8"/>
  </w:num>
  <w:num w:numId="2" w16cid:durableId="1287352162">
    <w:abstractNumId w:val="6"/>
  </w:num>
  <w:num w:numId="3" w16cid:durableId="1193762538">
    <w:abstractNumId w:val="5"/>
  </w:num>
  <w:num w:numId="4" w16cid:durableId="940187323">
    <w:abstractNumId w:val="4"/>
  </w:num>
  <w:num w:numId="5" w16cid:durableId="459540758">
    <w:abstractNumId w:val="7"/>
  </w:num>
  <w:num w:numId="6" w16cid:durableId="790395819">
    <w:abstractNumId w:val="3"/>
  </w:num>
  <w:num w:numId="7" w16cid:durableId="1077938821">
    <w:abstractNumId w:val="2"/>
  </w:num>
  <w:num w:numId="8" w16cid:durableId="161556862">
    <w:abstractNumId w:val="1"/>
  </w:num>
  <w:num w:numId="9" w16cid:durableId="2019573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AD6"/>
    <w:rsid w:val="0015074B"/>
    <w:rsid w:val="00211436"/>
    <w:rsid w:val="002913BF"/>
    <w:rsid w:val="0029639D"/>
    <w:rsid w:val="00326F90"/>
    <w:rsid w:val="004123BA"/>
    <w:rsid w:val="004B0499"/>
    <w:rsid w:val="004C2B95"/>
    <w:rsid w:val="00514866"/>
    <w:rsid w:val="00732F85"/>
    <w:rsid w:val="00931524"/>
    <w:rsid w:val="00956EE4"/>
    <w:rsid w:val="009B24B1"/>
    <w:rsid w:val="00A56716"/>
    <w:rsid w:val="00A900CF"/>
    <w:rsid w:val="00AA1D8D"/>
    <w:rsid w:val="00B47730"/>
    <w:rsid w:val="00CB0664"/>
    <w:rsid w:val="00CE6A9F"/>
    <w:rsid w:val="00D5238D"/>
    <w:rsid w:val="00EF37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540614"/>
  <w14:defaultImageDpi w14:val="300"/>
  <w15:docId w15:val="{5E089491-83EC-40C5-A478-33928F36F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bubliny">
    <w:name w:val="Balloon Text"/>
    <w:basedOn w:val="Normln"/>
    <w:link w:val="TextbublinyChar"/>
    <w:uiPriority w:val="99"/>
    <w:semiHidden/>
    <w:unhideWhenUsed/>
    <w:rsid w:val="004123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4123BA"/>
    <w:rPr>
      <w:rFonts w:ascii="Segoe UI" w:hAnsi="Segoe UI" w:cs="Segoe UI"/>
      <w:sz w:val="18"/>
      <w:szCs w:val="18"/>
    </w:rPr>
  </w:style>
  <w:style w:type="character" w:styleId="Odkaznakoment">
    <w:name w:val="annotation reference"/>
    <w:basedOn w:val="Standardnpsmoodstavce"/>
    <w:uiPriority w:val="99"/>
    <w:semiHidden/>
    <w:unhideWhenUsed/>
    <w:rsid w:val="004123BA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4123BA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4123BA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4123BA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4123BA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EF379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FF133F7-9783-4221-9294-F64C3FC78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165</Words>
  <Characters>980</Characters>
  <Application>Microsoft Office Word</Application>
  <DocSecurity>0</DocSecurity>
  <Lines>8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Pavlu Simon</cp:lastModifiedBy>
  <cp:revision>3</cp:revision>
  <dcterms:created xsi:type="dcterms:W3CDTF">2026-08-11T13:51:00Z</dcterms:created>
  <dcterms:modified xsi:type="dcterms:W3CDTF">2026-08-11T15:38:00Z</dcterms:modified>
  <cp:category/>
</cp:coreProperties>
</file>