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3068" w14:textId="4E0F7A19" w:rsidR="006B5BA8" w:rsidRPr="006B5BA8" w:rsidRDefault="006B5BA8" w:rsidP="006B5BA8">
      <w:pPr>
        <w:jc w:val="center"/>
        <w:rPr>
          <w:color w:val="833C0B" w:themeColor="accent2" w:themeShade="80"/>
          <w:sz w:val="40"/>
          <w:szCs w:val="40"/>
        </w:rPr>
      </w:pPr>
      <w:r w:rsidRPr="006B5BA8">
        <w:rPr>
          <w:color w:val="833C0B" w:themeColor="accent2" w:themeShade="80"/>
          <w:sz w:val="40"/>
          <w:szCs w:val="40"/>
        </w:rPr>
        <w:t>PROYECTO DE AULA</w:t>
      </w:r>
    </w:p>
    <w:p w14:paraId="42CBE753" w14:textId="2376379E" w:rsidR="006B5BA8" w:rsidRPr="006B5BA8" w:rsidRDefault="006B5BA8" w:rsidP="006B5BA8">
      <w:pPr>
        <w:jc w:val="center"/>
        <w:rPr>
          <w:color w:val="833C0B" w:themeColor="accent2" w:themeShade="80"/>
          <w:sz w:val="40"/>
          <w:szCs w:val="40"/>
        </w:rPr>
      </w:pPr>
    </w:p>
    <w:p w14:paraId="05E6287B" w14:textId="77777777" w:rsidR="006B5BA8" w:rsidRPr="006B5BA8" w:rsidRDefault="006B5BA8" w:rsidP="006B5BA8">
      <w:pPr>
        <w:jc w:val="center"/>
        <w:rPr>
          <w:color w:val="833C0B" w:themeColor="accent2" w:themeShade="80"/>
          <w:sz w:val="40"/>
          <w:szCs w:val="40"/>
        </w:rPr>
      </w:pPr>
      <w:r w:rsidRPr="006B5BA8">
        <w:rPr>
          <w:color w:val="833C0B" w:themeColor="accent2" w:themeShade="80"/>
          <w:sz w:val="40"/>
          <w:szCs w:val="40"/>
        </w:rPr>
        <w:t>Jonathan Andres Lopez Lopez</w:t>
      </w:r>
    </w:p>
    <w:p w14:paraId="0940616C" w14:textId="69ABABA8" w:rsidR="006B5BA8" w:rsidRPr="006B5BA8" w:rsidRDefault="006B5BA8" w:rsidP="006B5BA8">
      <w:pPr>
        <w:jc w:val="center"/>
        <w:rPr>
          <w:color w:val="833C0B" w:themeColor="accent2" w:themeShade="80"/>
          <w:sz w:val="40"/>
          <w:szCs w:val="40"/>
        </w:rPr>
      </w:pPr>
    </w:p>
    <w:p w14:paraId="79E535FA" w14:textId="417DBD7B" w:rsidR="006B5BA8" w:rsidRPr="006B5BA8" w:rsidRDefault="006B5BA8" w:rsidP="006B5BA8">
      <w:pPr>
        <w:jc w:val="center"/>
        <w:rPr>
          <w:color w:val="833C0B" w:themeColor="accent2" w:themeShade="80"/>
          <w:sz w:val="40"/>
          <w:szCs w:val="40"/>
        </w:rPr>
      </w:pPr>
      <w:r w:rsidRPr="006B5BA8">
        <w:rPr>
          <w:color w:val="833C0B" w:themeColor="accent2" w:themeShade="80"/>
          <w:sz w:val="40"/>
          <w:szCs w:val="40"/>
        </w:rPr>
        <w:t>Universidad De Medellín</w:t>
      </w:r>
    </w:p>
    <w:p w14:paraId="643979EF" w14:textId="77777777" w:rsidR="006B5BA8" w:rsidRPr="006B5BA8" w:rsidRDefault="006B5BA8" w:rsidP="006B5BA8">
      <w:pPr>
        <w:jc w:val="center"/>
        <w:rPr>
          <w:color w:val="833C0B" w:themeColor="accent2" w:themeShade="80"/>
          <w:sz w:val="40"/>
          <w:szCs w:val="40"/>
        </w:rPr>
      </w:pPr>
    </w:p>
    <w:p w14:paraId="4C35F716" w14:textId="767A7B65" w:rsidR="006B5BA8" w:rsidRPr="006B5BA8" w:rsidRDefault="006B5BA8" w:rsidP="006B5BA8">
      <w:pPr>
        <w:jc w:val="center"/>
        <w:rPr>
          <w:color w:val="833C0B" w:themeColor="accent2" w:themeShade="80"/>
          <w:sz w:val="40"/>
          <w:szCs w:val="40"/>
        </w:rPr>
      </w:pPr>
      <w:r w:rsidRPr="006B5BA8">
        <w:rPr>
          <w:color w:val="833C0B" w:themeColor="accent2" w:themeShade="80"/>
          <w:sz w:val="40"/>
          <w:szCs w:val="40"/>
        </w:rPr>
        <w:t xml:space="preserve">Edisson </w:t>
      </w:r>
      <w:proofErr w:type="spellStart"/>
      <w:r w:rsidRPr="006B5BA8">
        <w:rPr>
          <w:color w:val="833C0B" w:themeColor="accent2" w:themeShade="80"/>
          <w:sz w:val="40"/>
          <w:szCs w:val="40"/>
        </w:rPr>
        <w:t>Estelio</w:t>
      </w:r>
      <w:proofErr w:type="spellEnd"/>
      <w:r w:rsidRPr="006B5BA8">
        <w:rPr>
          <w:color w:val="833C0B" w:themeColor="accent2" w:themeShade="80"/>
          <w:sz w:val="40"/>
          <w:szCs w:val="40"/>
        </w:rPr>
        <w:t xml:space="preserve"> Gutiérrez Jiménez</w:t>
      </w:r>
    </w:p>
    <w:p w14:paraId="53DCC7ED" w14:textId="5A01B001" w:rsidR="006B5BA8" w:rsidRPr="006B5BA8" w:rsidRDefault="006B5BA8" w:rsidP="006B5BA8">
      <w:pPr>
        <w:jc w:val="center"/>
        <w:rPr>
          <w:color w:val="833C0B" w:themeColor="accent2" w:themeShade="80"/>
          <w:sz w:val="40"/>
          <w:szCs w:val="40"/>
        </w:rPr>
      </w:pPr>
    </w:p>
    <w:p w14:paraId="0DC9EA70" w14:textId="16337686" w:rsidR="006B5BA8" w:rsidRPr="006B5BA8" w:rsidRDefault="006B5BA8" w:rsidP="006B5BA8">
      <w:pPr>
        <w:jc w:val="center"/>
        <w:rPr>
          <w:color w:val="833C0B" w:themeColor="accent2" w:themeShade="80"/>
          <w:sz w:val="40"/>
          <w:szCs w:val="40"/>
        </w:rPr>
      </w:pPr>
    </w:p>
    <w:p w14:paraId="76D996B1" w14:textId="77777777" w:rsidR="006B5BA8" w:rsidRPr="006B5BA8" w:rsidRDefault="006B5BA8" w:rsidP="006B5BA8">
      <w:pPr>
        <w:rPr>
          <w:color w:val="833C0B" w:themeColor="accent2" w:themeShade="80"/>
          <w:sz w:val="40"/>
          <w:szCs w:val="40"/>
        </w:rPr>
      </w:pPr>
    </w:p>
    <w:p w14:paraId="7D7726F4" w14:textId="0C07B2EC" w:rsidR="006B5BA8" w:rsidRPr="006B5BA8" w:rsidRDefault="006B5BA8" w:rsidP="006B5BA8">
      <w:pPr>
        <w:jc w:val="center"/>
        <w:rPr>
          <w:color w:val="833C0B" w:themeColor="accent2" w:themeShade="80"/>
          <w:sz w:val="40"/>
          <w:szCs w:val="40"/>
        </w:rPr>
      </w:pPr>
      <w:r w:rsidRPr="006B5BA8">
        <w:rPr>
          <w:color w:val="833C0B" w:themeColor="accent2" w:themeShade="80"/>
          <w:sz w:val="40"/>
          <w:szCs w:val="40"/>
        </w:rPr>
        <w:t>Marzo 22</w:t>
      </w:r>
    </w:p>
    <w:p w14:paraId="1E67CD32" w14:textId="0F37B941" w:rsidR="006B5BA8" w:rsidRPr="006B5BA8" w:rsidRDefault="006B5BA8" w:rsidP="006B5BA8">
      <w:pPr>
        <w:jc w:val="center"/>
        <w:rPr>
          <w:color w:val="833C0B" w:themeColor="accent2" w:themeShade="80"/>
          <w:sz w:val="40"/>
          <w:szCs w:val="40"/>
        </w:rPr>
      </w:pPr>
    </w:p>
    <w:p w14:paraId="67CAAE08" w14:textId="65834451" w:rsidR="006B5BA8" w:rsidRPr="006B5BA8" w:rsidRDefault="006B5BA8" w:rsidP="006B5BA8">
      <w:pPr>
        <w:jc w:val="center"/>
        <w:rPr>
          <w:color w:val="833C0B" w:themeColor="accent2" w:themeShade="80"/>
          <w:sz w:val="40"/>
          <w:szCs w:val="40"/>
        </w:rPr>
      </w:pPr>
    </w:p>
    <w:p w14:paraId="77E0C857" w14:textId="0572A78C" w:rsidR="006B5BA8" w:rsidRPr="006B5BA8" w:rsidRDefault="006B5BA8" w:rsidP="006B5BA8">
      <w:pPr>
        <w:jc w:val="center"/>
        <w:rPr>
          <w:color w:val="833C0B" w:themeColor="accent2" w:themeShade="80"/>
          <w:sz w:val="40"/>
          <w:szCs w:val="40"/>
        </w:rPr>
      </w:pPr>
    </w:p>
    <w:p w14:paraId="5B5B5611" w14:textId="77777777" w:rsidR="006B5BA8" w:rsidRPr="006B5BA8" w:rsidRDefault="006B5BA8" w:rsidP="006B5BA8">
      <w:pPr>
        <w:rPr>
          <w:color w:val="833C0B" w:themeColor="accent2" w:themeShade="80"/>
          <w:sz w:val="40"/>
          <w:szCs w:val="40"/>
        </w:rPr>
      </w:pPr>
    </w:p>
    <w:p w14:paraId="45B5ECB3" w14:textId="151F1F94" w:rsidR="006B5BA8" w:rsidRPr="006B5BA8" w:rsidRDefault="006B5BA8" w:rsidP="006B5BA8">
      <w:pPr>
        <w:jc w:val="center"/>
        <w:rPr>
          <w:color w:val="833C0B" w:themeColor="accent2" w:themeShade="80"/>
          <w:sz w:val="40"/>
          <w:szCs w:val="40"/>
        </w:rPr>
      </w:pPr>
      <w:r w:rsidRPr="006B5BA8">
        <w:rPr>
          <w:color w:val="833C0B" w:themeColor="accent2" w:themeShade="80"/>
          <w:sz w:val="40"/>
          <w:szCs w:val="40"/>
        </w:rPr>
        <w:t>2024</w:t>
      </w:r>
    </w:p>
    <w:p w14:paraId="7B545CC4" w14:textId="77777777" w:rsidR="006B5BA8" w:rsidRDefault="006B5BA8" w:rsidP="006B5BA8"/>
    <w:p w14:paraId="4D71416A" w14:textId="0CE766B0" w:rsidR="006B5BA8" w:rsidRDefault="006B5BA8" w:rsidP="006B5BA8"/>
    <w:p w14:paraId="245B25FC" w14:textId="57CD094A" w:rsidR="006B5BA8" w:rsidRDefault="006B5BA8" w:rsidP="006B5BA8"/>
    <w:p w14:paraId="7DD31AA1" w14:textId="77777777" w:rsidR="006B5BA8" w:rsidRDefault="006B5BA8" w:rsidP="006B5BA8"/>
    <w:p w14:paraId="51CD07C5" w14:textId="258B120D" w:rsidR="006B5BA8" w:rsidRPr="006B5BA8" w:rsidRDefault="006B5BA8" w:rsidP="006B5BA8">
      <w:pPr>
        <w:jc w:val="center"/>
        <w:rPr>
          <w:b/>
          <w:bCs/>
          <w:color w:val="C45911" w:themeColor="accent2" w:themeShade="BF"/>
        </w:rPr>
      </w:pPr>
      <w:r w:rsidRPr="006B5BA8">
        <w:rPr>
          <w:b/>
          <w:bCs/>
          <w:color w:val="C45911" w:themeColor="accent2" w:themeShade="BF"/>
        </w:rPr>
        <w:lastRenderedPageBreak/>
        <w:t>Proyecto EPM</w:t>
      </w:r>
    </w:p>
    <w:p w14:paraId="41AFE9E2" w14:textId="77777777" w:rsidR="006B5BA8" w:rsidRDefault="006B5BA8" w:rsidP="006B5BA8"/>
    <w:p w14:paraId="14AC4A5D" w14:textId="77777777" w:rsidR="006B5BA8" w:rsidRPr="006B5BA8" w:rsidRDefault="006B5BA8" w:rsidP="006B5BA8">
      <w:pPr>
        <w:rPr>
          <w:color w:val="C45911" w:themeColor="accent2" w:themeShade="BF"/>
        </w:rPr>
      </w:pPr>
      <w:r w:rsidRPr="006B5BA8">
        <w:rPr>
          <w:color w:val="C45911" w:themeColor="accent2" w:themeShade="BF"/>
        </w:rPr>
        <w:t>Descripción General del Proyecto:</w:t>
      </w:r>
    </w:p>
    <w:p w14:paraId="30AD7B4C" w14:textId="77777777" w:rsidR="006B5BA8" w:rsidRDefault="006B5BA8" w:rsidP="006B5BA8">
      <w:r>
        <w:t>El Proyecto EPM (Empresa de Servicios Públicos) es una aplicación de consola desarrollada en C# que proporciona una serie de funcionalidades relacionadas con la gestión y el análisis de datos de consumo de energía y agua por parte de los clientes de una empresa de servicios públicos.</w:t>
      </w:r>
    </w:p>
    <w:p w14:paraId="0A5FDE37" w14:textId="77777777" w:rsidR="006B5BA8" w:rsidRDefault="006B5BA8" w:rsidP="006B5BA8"/>
    <w:p w14:paraId="1ADCA206" w14:textId="25655630" w:rsidR="006B5BA8" w:rsidRPr="006B5BA8" w:rsidRDefault="006B5BA8" w:rsidP="006B5BA8">
      <w:pPr>
        <w:rPr>
          <w:b/>
          <w:bCs/>
          <w:color w:val="C45911" w:themeColor="accent2" w:themeShade="BF"/>
        </w:rPr>
      </w:pPr>
      <w:r w:rsidRPr="006B5BA8">
        <w:rPr>
          <w:b/>
          <w:bCs/>
          <w:color w:val="C45911" w:themeColor="accent2" w:themeShade="BF"/>
        </w:rPr>
        <w:t xml:space="preserve">Funcionalidades </w:t>
      </w:r>
    </w:p>
    <w:p w14:paraId="4EEC2B52" w14:textId="106EE32A" w:rsidR="006B5BA8" w:rsidRPr="006B5BA8" w:rsidRDefault="006B5BA8" w:rsidP="006B5BA8">
      <w:pPr>
        <w:rPr>
          <w:color w:val="C45911" w:themeColor="accent2" w:themeShade="BF"/>
        </w:rPr>
      </w:pPr>
      <w:r w:rsidRPr="006B5BA8">
        <w:rPr>
          <w:color w:val="C45911" w:themeColor="accent2" w:themeShade="BF"/>
        </w:rPr>
        <w:t>Gestión de Información de Clientes:</w:t>
      </w:r>
    </w:p>
    <w:p w14:paraId="5546C579" w14:textId="77777777" w:rsidR="006B5BA8" w:rsidRDefault="006B5BA8" w:rsidP="006B5BA8">
      <w:r>
        <w:t>Ingreso de nuevos clientes con información básica como nombre, apellido, cédula, estrato, meta de ahorro, consumo actual de energía, promedio de consumo de agua, consumo actual de agua y periodo de consumo.</w:t>
      </w:r>
    </w:p>
    <w:p w14:paraId="1712A740" w14:textId="77777777" w:rsidR="006B5BA8" w:rsidRDefault="006B5BA8" w:rsidP="006B5BA8">
      <w:r>
        <w:t>Visualización de información detallada de un cliente específico, incluyendo todos los datos ingresados anteriormente.</w:t>
      </w:r>
    </w:p>
    <w:p w14:paraId="41A6F221" w14:textId="77777777" w:rsidR="006B5BA8" w:rsidRDefault="006B5BA8" w:rsidP="006B5BA8">
      <w:r>
        <w:t>Edición de la información de un cliente existente, permitiendo modificar cualquiera de los campos de información.</w:t>
      </w:r>
    </w:p>
    <w:p w14:paraId="4E64828E" w14:textId="09EFA8DE" w:rsidR="006B5BA8" w:rsidRDefault="006B5BA8" w:rsidP="006B5BA8">
      <w:r>
        <w:t>Eliminación de clientes existentes del sistema.</w:t>
      </w:r>
    </w:p>
    <w:p w14:paraId="4A2DF08A" w14:textId="77777777" w:rsidR="006B5BA8" w:rsidRDefault="006B5BA8" w:rsidP="006B5BA8"/>
    <w:p w14:paraId="30684E80" w14:textId="62EF100A" w:rsidR="006B5BA8" w:rsidRPr="006B5BA8" w:rsidRDefault="006B5BA8" w:rsidP="006B5BA8">
      <w:pPr>
        <w:rPr>
          <w:color w:val="C45911" w:themeColor="accent2" w:themeShade="BF"/>
        </w:rPr>
      </w:pPr>
      <w:proofErr w:type="gramStart"/>
      <w:r w:rsidRPr="006B5BA8">
        <w:rPr>
          <w:color w:val="C45911" w:themeColor="accent2" w:themeShade="BF"/>
        </w:rPr>
        <w:t>Cálculo del Valor a Pagar</w:t>
      </w:r>
      <w:proofErr w:type="gramEnd"/>
      <w:r w:rsidRPr="006B5BA8">
        <w:rPr>
          <w:color w:val="C45911" w:themeColor="accent2" w:themeShade="BF"/>
        </w:rPr>
        <w:t xml:space="preserve"> por los Servicios:</w:t>
      </w:r>
    </w:p>
    <w:p w14:paraId="2C985FD7" w14:textId="77777777" w:rsidR="006B5BA8" w:rsidRDefault="006B5BA8" w:rsidP="006B5BA8">
      <w:r>
        <w:t>Cálculo del valor a pagar por consumo de energía, teniendo en cuenta el consumo actual, la meta de ahorro y el valor del kilovatio.</w:t>
      </w:r>
    </w:p>
    <w:p w14:paraId="6CA17EB0" w14:textId="77777777" w:rsidR="006B5BA8" w:rsidRDefault="006B5BA8" w:rsidP="006B5BA8">
      <w:r>
        <w:t>Cálculo del valor a pagar por consumo de agua, considerando el consumo actual y el promedio de consumo, aplicando un castigo por exceso de consumo.</w:t>
      </w:r>
    </w:p>
    <w:p w14:paraId="0A862000" w14:textId="00F15F1A" w:rsidR="006B5BA8" w:rsidRDefault="006B5BA8" w:rsidP="006B5BA8">
      <w:r>
        <w:t>Presentación del valor total a pagar por ambos servicios.</w:t>
      </w:r>
    </w:p>
    <w:p w14:paraId="46DA0FEF" w14:textId="36A2131A" w:rsidR="006B5BA8" w:rsidRDefault="006B5BA8" w:rsidP="006B5BA8"/>
    <w:p w14:paraId="02C39222" w14:textId="23C9D2FB" w:rsidR="006B5BA8" w:rsidRDefault="006B5BA8" w:rsidP="006B5BA8"/>
    <w:p w14:paraId="10AFBC9B" w14:textId="40E3537C" w:rsidR="006B5BA8" w:rsidRDefault="006B5BA8" w:rsidP="006B5BA8"/>
    <w:p w14:paraId="6C069955" w14:textId="6CCCD091" w:rsidR="006B5BA8" w:rsidRDefault="006B5BA8" w:rsidP="006B5BA8"/>
    <w:p w14:paraId="086A3694" w14:textId="77777777" w:rsidR="006B5BA8" w:rsidRDefault="006B5BA8" w:rsidP="006B5BA8"/>
    <w:p w14:paraId="2E060D82" w14:textId="3941047A" w:rsidR="006B5BA8" w:rsidRDefault="006B5BA8" w:rsidP="006B5BA8"/>
    <w:p w14:paraId="0E558468" w14:textId="01C53339" w:rsidR="006B5BA8" w:rsidRDefault="006B5BA8" w:rsidP="006B5BA8"/>
    <w:p w14:paraId="17ACDA14" w14:textId="77777777" w:rsidR="006B5BA8" w:rsidRDefault="006B5BA8" w:rsidP="006B5BA8"/>
    <w:p w14:paraId="79A207F9" w14:textId="1D4DF25A" w:rsidR="006B5BA8" w:rsidRPr="006B5BA8" w:rsidRDefault="006B5BA8" w:rsidP="006B5BA8">
      <w:pPr>
        <w:rPr>
          <w:color w:val="C45911" w:themeColor="accent2" w:themeShade="BF"/>
        </w:rPr>
      </w:pPr>
      <w:r w:rsidRPr="006B5BA8">
        <w:rPr>
          <w:color w:val="C45911" w:themeColor="accent2" w:themeShade="BF"/>
        </w:rPr>
        <w:lastRenderedPageBreak/>
        <w:t>Análisis de Consumo:</w:t>
      </w:r>
    </w:p>
    <w:p w14:paraId="5818D391" w14:textId="77777777" w:rsidR="006B5BA8" w:rsidRDefault="006B5BA8" w:rsidP="006B5BA8">
      <w:r>
        <w:t>Cálculo del promedio de consumo actual de energía entre todos los clientes.</w:t>
      </w:r>
    </w:p>
    <w:p w14:paraId="4B79421C" w14:textId="77777777" w:rsidR="006B5BA8" w:rsidRDefault="006B5BA8" w:rsidP="006B5BA8">
      <w:r>
        <w:t>Contabilización de los clientes que han superado el promedio de consumo de agua.</w:t>
      </w:r>
    </w:p>
    <w:p w14:paraId="1EC9B500" w14:textId="5F71B832" w:rsidR="006B5BA8" w:rsidRDefault="006B5BA8" w:rsidP="006B5BA8">
      <w:r>
        <w:t>Identificación del estrato con mayor ahorro de agua entre los clientes.</w:t>
      </w:r>
    </w:p>
    <w:p w14:paraId="28B43CBE" w14:textId="77777777" w:rsidR="006B5BA8" w:rsidRDefault="006B5BA8" w:rsidP="006B5BA8"/>
    <w:p w14:paraId="66121705" w14:textId="72824074" w:rsidR="006B5BA8" w:rsidRPr="006B5BA8" w:rsidRDefault="006B5BA8" w:rsidP="006B5BA8">
      <w:pPr>
        <w:rPr>
          <w:color w:val="C45911" w:themeColor="accent2" w:themeShade="BF"/>
        </w:rPr>
      </w:pPr>
      <w:r w:rsidRPr="006B5BA8">
        <w:rPr>
          <w:color w:val="C45911" w:themeColor="accent2" w:themeShade="BF"/>
        </w:rPr>
        <w:t>Estadísticas y Reportes:</w:t>
      </w:r>
    </w:p>
    <w:p w14:paraId="5F0A09EF" w14:textId="77777777" w:rsidR="006B5BA8" w:rsidRDefault="006B5BA8" w:rsidP="006B5BA8">
      <w:r>
        <w:t>Mostrar los porcentajes de consumo excesivo de agua por estrato.</w:t>
      </w:r>
    </w:p>
    <w:p w14:paraId="1F2BFDFA" w14:textId="77777777" w:rsidR="006B5BA8" w:rsidRDefault="006B5BA8" w:rsidP="006B5BA8">
      <w:r>
        <w:t>Mostrar el estrato con el mayor y menor consumo de energía entre los clientes.</w:t>
      </w:r>
    </w:p>
    <w:p w14:paraId="75BB25BA" w14:textId="77777777" w:rsidR="006B5BA8" w:rsidRDefault="006B5BA8" w:rsidP="006B5BA8">
      <w:r>
        <w:t>Mostrar el cliente que ha tenido la mayor diferencia de consumo de energía con respecto a su meta de ahorro.</w:t>
      </w:r>
    </w:p>
    <w:p w14:paraId="6CE10DF6" w14:textId="77777777" w:rsidR="006B5BA8" w:rsidRDefault="006B5BA8" w:rsidP="006B5BA8"/>
    <w:p w14:paraId="1F94E58A" w14:textId="77777777" w:rsidR="006B5BA8" w:rsidRPr="006B5BA8" w:rsidRDefault="006B5BA8" w:rsidP="006B5BA8">
      <w:pPr>
        <w:jc w:val="center"/>
        <w:rPr>
          <w:b/>
          <w:bCs/>
          <w:color w:val="C45911" w:themeColor="accent2" w:themeShade="BF"/>
        </w:rPr>
      </w:pPr>
      <w:r w:rsidRPr="006B5BA8">
        <w:rPr>
          <w:b/>
          <w:bCs/>
          <w:color w:val="C45911" w:themeColor="accent2" w:themeShade="BF"/>
        </w:rPr>
        <w:t>Conclusiones:</w:t>
      </w:r>
    </w:p>
    <w:p w14:paraId="1B401137" w14:textId="506A9332" w:rsidR="00066E58" w:rsidRDefault="006B5BA8" w:rsidP="006B5BA8">
      <w:r>
        <w:t xml:space="preserve">El Proyecto EPM en su estado actual proporciona una base funcional para la gestión y análisis de datos de consumo de energía y agua. </w:t>
      </w:r>
      <w:r>
        <w:t xml:space="preserve">Aunque actualmente se imprime por consola cuando se le implemente lo visual, </w:t>
      </w:r>
      <w:r>
        <w:t>podría convertirse en una herramienta aún más poderosa</w:t>
      </w:r>
      <w:r>
        <w:t xml:space="preserve"> </w:t>
      </w:r>
      <w:r>
        <w:t>permitiendo una gestión más eficiente y una mejor atención al cliente.</w:t>
      </w:r>
    </w:p>
    <w:sectPr w:rsidR="00066E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A8"/>
    <w:rsid w:val="00066E58"/>
    <w:rsid w:val="006B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8186"/>
  <w15:chartTrackingRefBased/>
  <w15:docId w15:val="{41565D87-BA5E-4740-ACEF-193AE170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350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Andres Lopez Lopez</dc:creator>
  <cp:keywords/>
  <dc:description/>
  <cp:lastModifiedBy>Jonathan Andres Lopez Lopez</cp:lastModifiedBy>
  <cp:revision>1</cp:revision>
  <dcterms:created xsi:type="dcterms:W3CDTF">2024-03-22T23:51:00Z</dcterms:created>
  <dcterms:modified xsi:type="dcterms:W3CDTF">2024-03-22T23:58:00Z</dcterms:modified>
</cp:coreProperties>
</file>