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B429F" w14:textId="4CC06937" w:rsidR="00FF1D3C" w:rsidRDefault="00FF1D3C" w:rsidP="00FF1D3C">
      <w:pPr>
        <w:pStyle w:val="Title"/>
        <w:spacing w:before="0" w:after="0" w:line="240" w:lineRule="auto"/>
        <w:jc w:val="left"/>
      </w:pPr>
      <w:r>
        <w:t>SUBMISSION TYPE</w:t>
      </w:r>
    </w:p>
    <w:p w14:paraId="6519B298" w14:textId="12DCD022" w:rsidR="00511884" w:rsidRDefault="00FF1D3C" w:rsidP="00FF1D3C">
      <w:pPr>
        <w:pStyle w:val="BodyText"/>
        <w:spacing w:before="0" w:after="0" w:line="240" w:lineRule="auto"/>
        <w:ind w:firstLine="0"/>
      </w:pPr>
      <w:r>
        <w:t>Poster</w:t>
      </w:r>
    </w:p>
    <w:p w14:paraId="3C2964E5" w14:textId="77777777" w:rsidR="00FF1D3C" w:rsidRDefault="00FF1D3C" w:rsidP="00FF1D3C">
      <w:pPr>
        <w:pStyle w:val="BodyText"/>
        <w:spacing w:before="0" w:after="0" w:line="240" w:lineRule="auto"/>
        <w:ind w:firstLine="0"/>
      </w:pPr>
    </w:p>
    <w:p w14:paraId="282DA72A" w14:textId="77777777" w:rsidR="00511884" w:rsidRDefault="00511884" w:rsidP="00FF1D3C">
      <w:pPr>
        <w:pStyle w:val="BodyText"/>
        <w:spacing w:before="0" w:after="0" w:line="240" w:lineRule="auto"/>
        <w:ind w:firstLine="0"/>
      </w:pPr>
      <w:r>
        <w:t>TITLE</w:t>
      </w:r>
    </w:p>
    <w:p w14:paraId="6A8F6314" w14:textId="1B10760B" w:rsidR="00D8336E" w:rsidRDefault="00511884" w:rsidP="00FF1D3C">
      <w:pPr>
        <w:pStyle w:val="BodyText"/>
        <w:spacing w:before="0" w:after="0" w:line="240" w:lineRule="auto"/>
        <w:ind w:firstLine="0"/>
      </w:pPr>
      <w:r>
        <w:t>Development of an Intended Bifactor Engagement Measure</w:t>
      </w:r>
    </w:p>
    <w:p w14:paraId="0D775F7C" w14:textId="77777777" w:rsidR="00FF1D3C" w:rsidRDefault="00FF1D3C" w:rsidP="00FF1D3C">
      <w:pPr>
        <w:pStyle w:val="BodyText"/>
        <w:spacing w:before="0" w:after="0" w:line="240" w:lineRule="auto"/>
        <w:ind w:firstLine="0"/>
      </w:pPr>
    </w:p>
    <w:p w14:paraId="6A8F631C" w14:textId="66CBA9B4" w:rsidR="00D8336E" w:rsidRDefault="00511884" w:rsidP="00FF1D3C">
      <w:pPr>
        <w:pStyle w:val="BodyText"/>
        <w:spacing w:before="0" w:after="0" w:line="240" w:lineRule="auto"/>
        <w:ind w:firstLine="0"/>
        <w:rPr>
          <w:color w:val="000000"/>
        </w:rPr>
      </w:pPr>
      <w:r>
        <w:t>ABSTRACT</w:t>
      </w:r>
      <w:r>
        <w:rPr>
          <w:color w:val="000000"/>
        </w:rPr>
        <w:t>                                                                                                                                       </w:t>
      </w:r>
    </w:p>
    <w:p w14:paraId="6A8F631E" w14:textId="59A59ACF" w:rsidR="00D8336E" w:rsidRPr="00FF1D3C" w:rsidRDefault="00511884" w:rsidP="00FF1D3C">
      <w:pPr>
        <w:pBdr>
          <w:top w:val="nil"/>
          <w:left w:val="nil"/>
          <w:bottom w:val="nil"/>
          <w:right w:val="nil"/>
          <w:between w:val="nil"/>
        </w:pBdr>
        <w:spacing w:before="0" w:after="0" w:line="240" w:lineRule="auto"/>
        <w:rPr>
          <w:color w:val="000000"/>
        </w:rPr>
      </w:pPr>
      <w:r>
        <w:t>E</w:t>
      </w:r>
      <w:r>
        <w:rPr>
          <w:color w:val="000000"/>
        </w:rPr>
        <w:t xml:space="preserve">ngagement </w:t>
      </w:r>
      <w:r>
        <w:t>remains</w:t>
      </w:r>
      <w:r>
        <w:rPr>
          <w:color w:val="000000"/>
        </w:rPr>
        <w:t xml:space="preserve"> a </w:t>
      </w:r>
      <w:r>
        <w:t>valued employee</w:t>
      </w:r>
      <w:r>
        <w:rPr>
          <w:color w:val="000000"/>
        </w:rPr>
        <w:t xml:space="preserve"> attitude despite continued </w:t>
      </w:r>
      <w:r>
        <w:t>disagreement</w:t>
      </w:r>
      <w:r>
        <w:rPr>
          <w:color w:val="000000"/>
        </w:rPr>
        <w:t xml:space="preserve"> regarding its internal structure and nomological relationship to other constructs. We describe the development of </w:t>
      </w:r>
      <w:r>
        <w:t>a</w:t>
      </w:r>
      <w:r>
        <w:rPr>
          <w:color w:val="000000"/>
        </w:rPr>
        <w:t xml:space="preserve"> measure of engagement wherein </w:t>
      </w:r>
      <w:r>
        <w:t xml:space="preserve">we </w:t>
      </w:r>
      <w:r>
        <w:rPr>
          <w:i/>
        </w:rPr>
        <w:t xml:space="preserve">intentionally </w:t>
      </w:r>
      <w:r>
        <w:t>pursue a bifactor structure. Furthermore, we</w:t>
      </w:r>
      <w:r>
        <w:rPr>
          <w:color w:val="000000"/>
        </w:rPr>
        <w:t xml:space="preserve"> follow</w:t>
      </w:r>
      <w:r>
        <w:t xml:space="preserve"> </w:t>
      </w:r>
      <w:r>
        <w:rPr>
          <w:color w:val="000000"/>
        </w:rPr>
        <w:t>two scale definition procedures to arrive at our desired b</w:t>
      </w:r>
      <w:r>
        <w:t>ifactor structure:</w:t>
      </w:r>
      <w:r>
        <w:rPr>
          <w:color w:val="000000"/>
        </w:rPr>
        <w:t xml:space="preserve"> one based on internal consistency and the other informed by CFA modification indices. Ultimately, we arrive at an 18-item scale definition that can be aggregated to two </w:t>
      </w:r>
      <w:r>
        <w:t>scale definitions based on application.</w:t>
      </w:r>
    </w:p>
    <w:p w14:paraId="7FC0DF5A" w14:textId="77777777" w:rsidR="00FF1D3C" w:rsidRDefault="00FF1D3C" w:rsidP="00FF1D3C">
      <w:pPr>
        <w:pBdr>
          <w:top w:val="nil"/>
          <w:left w:val="nil"/>
          <w:bottom w:val="nil"/>
          <w:right w:val="nil"/>
          <w:between w:val="nil"/>
        </w:pBdr>
        <w:spacing w:before="0" w:after="0" w:line="240" w:lineRule="auto"/>
      </w:pPr>
    </w:p>
    <w:p w14:paraId="6A8F631F" w14:textId="792E4959" w:rsidR="00D8336E" w:rsidRDefault="00511884" w:rsidP="00FF1D3C">
      <w:pPr>
        <w:pBdr>
          <w:top w:val="nil"/>
          <w:left w:val="nil"/>
          <w:bottom w:val="nil"/>
          <w:right w:val="nil"/>
          <w:between w:val="nil"/>
        </w:pBdr>
        <w:spacing w:before="0" w:after="0" w:line="240" w:lineRule="auto"/>
      </w:pPr>
      <w:r>
        <w:t>W</w:t>
      </w:r>
      <w:r w:rsidR="00FF1D3C">
        <w:t>ORD COUNT</w:t>
      </w:r>
    </w:p>
    <w:p w14:paraId="5A089CCD" w14:textId="4739CDA2" w:rsidR="00FF1D3C" w:rsidRDefault="00FF1D3C" w:rsidP="00FF1D3C">
      <w:pPr>
        <w:pBdr>
          <w:top w:val="nil"/>
          <w:left w:val="nil"/>
          <w:bottom w:val="nil"/>
          <w:right w:val="nil"/>
          <w:between w:val="nil"/>
        </w:pBdr>
        <w:spacing w:before="0" w:after="0" w:line="240" w:lineRule="auto"/>
      </w:pPr>
      <w:r>
        <w:t>273</w:t>
      </w:r>
      <w:r w:rsidR="00C71688">
        <w:t>4</w:t>
      </w:r>
    </w:p>
    <w:p w14:paraId="6A8F6320" w14:textId="32E1A3E9" w:rsidR="00D8336E" w:rsidRDefault="00511884">
      <w:pPr>
        <w:keepNext/>
        <w:keepLines/>
        <w:pBdr>
          <w:top w:val="nil"/>
          <w:left w:val="nil"/>
          <w:bottom w:val="nil"/>
          <w:right w:val="nil"/>
          <w:between w:val="nil"/>
        </w:pBdr>
        <w:spacing w:before="0" w:after="0"/>
        <w:ind w:firstLine="720"/>
        <w:rPr>
          <w:color w:val="000000"/>
        </w:rPr>
      </w:pPr>
      <w:r>
        <w:br w:type="page"/>
      </w:r>
      <w:r>
        <w:lastRenderedPageBreak/>
        <w:t>T</w:t>
      </w:r>
      <w:r>
        <w:rPr>
          <w:color w:val="000000"/>
        </w:rPr>
        <w:t xml:space="preserve">he term “engagement” first emerged in the organizational psychology and business </w:t>
      </w:r>
      <w:r>
        <w:t>literature</w:t>
      </w:r>
      <w:r>
        <w:rPr>
          <w:color w:val="000000"/>
        </w:rPr>
        <w:t xml:space="preserve"> in the early 1990s (Kahn, 1990). The evolution of the construct can perhaps be </w:t>
      </w:r>
      <w:r>
        <w:t xml:space="preserve">viewed </w:t>
      </w:r>
      <w:r>
        <w:rPr>
          <w:color w:val="000000"/>
        </w:rPr>
        <w:t xml:space="preserve">through the lens of semi-distinct lines of research </w:t>
      </w:r>
      <w:r>
        <w:t>utilizing semantic labels of</w:t>
      </w:r>
      <w:r>
        <w:rPr>
          <w:color w:val="000000"/>
        </w:rPr>
        <w:t xml:space="preserve">: 1) work engagement, 2) personal engagement, 4) employee engagement, and 4) burnout. These perspectives </w:t>
      </w:r>
      <w:r>
        <w:t xml:space="preserve">carry </w:t>
      </w:r>
      <w:r>
        <w:rPr>
          <w:color w:val="000000"/>
        </w:rPr>
        <w:t xml:space="preserve">slightly differing definitions (and subsequently measures), and perhaps contribute to some confusion regarding what exactly is being measured when organizations survey their employees to assess “engagement.” Although “personal engagement” was coined </w:t>
      </w:r>
      <w:r>
        <w:t>by</w:t>
      </w:r>
      <w:r>
        <w:rPr>
          <w:color w:val="000000"/>
        </w:rPr>
        <w:t xml:space="preserve"> Kahn (1990), few subsequent articles reference engagement by this name. Schaufeli (2013) distinguishes work engagement from employee engagement on the basis of the referent: “Work engagement refers to the relationship of the employee with his or her </w:t>
      </w:r>
      <w:r>
        <w:rPr>
          <w:i/>
          <w:color w:val="000000"/>
        </w:rPr>
        <w:t>work</w:t>
      </w:r>
      <w:r>
        <w:rPr>
          <w:color w:val="000000"/>
        </w:rPr>
        <w:t xml:space="preserve">, whereas employee engagement may also include the relationship with the </w:t>
      </w:r>
      <w:r>
        <w:rPr>
          <w:i/>
          <w:color w:val="000000"/>
        </w:rPr>
        <w:t>organization</w:t>
      </w:r>
      <w:r>
        <w:rPr>
          <w:color w:val="000000"/>
        </w:rPr>
        <w:t>”.</w:t>
      </w:r>
    </w:p>
    <w:p w14:paraId="6A8F6321" w14:textId="481DD82A" w:rsidR="00D8336E" w:rsidRDefault="00511884">
      <w:pPr>
        <w:pBdr>
          <w:top w:val="nil"/>
          <w:left w:val="nil"/>
          <w:bottom w:val="nil"/>
          <w:right w:val="nil"/>
          <w:between w:val="nil"/>
        </w:pBdr>
        <w:spacing w:before="0" w:after="0"/>
        <w:ind w:firstLine="680"/>
        <w:rPr>
          <w:color w:val="000000"/>
        </w:rPr>
      </w:pPr>
      <w:r>
        <w:rPr>
          <w:color w:val="000000"/>
        </w:rPr>
        <w:t xml:space="preserve">The current project is most closely aligned with the </w:t>
      </w:r>
      <w:r>
        <w:rPr>
          <w:i/>
          <w:color w:val="000000"/>
        </w:rPr>
        <w:t>work engagement</w:t>
      </w:r>
      <w:r>
        <w:rPr>
          <w:color w:val="000000"/>
        </w:rPr>
        <w:t xml:space="preserve"> tradition, whose most frequently-cited definition of engagement is “the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 </w:t>
      </w:r>
      <w:r>
        <w:t>(</w:t>
      </w:r>
      <w:r>
        <w:rPr>
          <w:color w:val="000000"/>
        </w:rPr>
        <w:t>Schaufeli et al</w:t>
      </w:r>
      <w:r w:rsidR="004A580C">
        <w:rPr>
          <w:color w:val="000000"/>
        </w:rPr>
        <w:tab/>
      </w:r>
      <w:r>
        <w:t xml:space="preserve"> </w:t>
      </w:r>
      <w:r>
        <w:rPr>
          <w:color w:val="000000"/>
        </w:rPr>
        <w:t>2002; p. 74</w:t>
      </w:r>
      <w:r>
        <w:t>)</w:t>
      </w:r>
      <w:r>
        <w:rPr>
          <w:color w:val="000000"/>
        </w:rPr>
        <w:t>.</w:t>
      </w:r>
    </w:p>
    <w:p w14:paraId="6A8F6322" w14:textId="77777777" w:rsidR="00D8336E" w:rsidRDefault="00511884">
      <w:pPr>
        <w:pBdr>
          <w:top w:val="nil"/>
          <w:left w:val="nil"/>
          <w:bottom w:val="nil"/>
          <w:right w:val="nil"/>
          <w:between w:val="nil"/>
        </w:pBdr>
        <w:spacing w:before="0" w:after="0"/>
        <w:ind w:firstLine="680"/>
        <w:rPr>
          <w:color w:val="000000"/>
        </w:rPr>
      </w:pPr>
      <w:r>
        <w:rPr>
          <w:color w:val="000000"/>
        </w:rP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tend to show moderate negative correlations (Schaufeli &amp; Bakker, </w:t>
      </w:r>
      <w:r>
        <w:rPr>
          <w:color w:val="000000"/>
        </w:rPr>
        <w:lastRenderedPageBreak/>
        <w:t xml:space="preserve">2003). More recently, however, </w:t>
      </w:r>
      <w:r>
        <w:t>suggests</w:t>
      </w:r>
      <w:r>
        <w:rPr>
          <w:color w:val="000000"/>
        </w:rPr>
        <w:t xml:space="preserve"> that they are </w:t>
      </w:r>
      <w:proofErr w:type="spellStart"/>
      <w:r>
        <w:rPr>
          <w:color w:val="000000"/>
        </w:rPr>
        <w:t>nomologically</w:t>
      </w:r>
      <w:proofErr w:type="spellEnd"/>
      <w:r>
        <w:rPr>
          <w:color w:val="000000"/>
        </w:rPr>
        <w:t xml:space="preserve"> distinct (</w:t>
      </w:r>
      <w:proofErr w:type="spellStart"/>
      <w:r>
        <w:rPr>
          <w:color w:val="000000"/>
        </w:rPr>
        <w:t>Trógolo</w:t>
      </w:r>
      <w:proofErr w:type="spellEnd"/>
      <w:r>
        <w:rPr>
          <w:color w:val="000000"/>
        </w:rPr>
        <w:t xml:space="preserve"> et al., 2020). We also align our </w:t>
      </w:r>
      <w:r>
        <w:t xml:space="preserve">perspective </w:t>
      </w:r>
      <w:r>
        <w:rPr>
          <w:color w:val="000000"/>
        </w:rPr>
        <w:t xml:space="preserve">with the </w:t>
      </w:r>
      <w:r>
        <w:t>assertion</w:t>
      </w:r>
      <w:r>
        <w:rPr>
          <w:color w:val="000000"/>
        </w:rPr>
        <w:t xml:space="preserve"> that burnout and engagement are related but separable constructs.</w:t>
      </w:r>
    </w:p>
    <w:p w14:paraId="6A8F6323" w14:textId="77777777" w:rsidR="00D8336E" w:rsidRDefault="00511884">
      <w:pPr>
        <w:pStyle w:val="Heading2"/>
        <w:spacing w:before="0"/>
      </w:pPr>
      <w:r>
        <w:t>Why engagement?</w:t>
      </w:r>
    </w:p>
    <w:p w14:paraId="6A8F6324" w14:textId="5B257608" w:rsidR="00D8336E" w:rsidRDefault="00511884">
      <w:pPr>
        <w:pBdr>
          <w:top w:val="nil"/>
          <w:left w:val="nil"/>
          <w:bottom w:val="nil"/>
          <w:right w:val="nil"/>
          <w:between w:val="nil"/>
        </w:pBdr>
        <w:spacing w:before="0" w:after="0"/>
        <w:ind w:firstLine="680"/>
        <w:rPr>
          <w:color w:val="000000"/>
        </w:rPr>
      </w:pPr>
      <w:r>
        <w:rPr>
          <w:color w:val="000000"/>
        </w:rPr>
        <w:t>Even in the presence of disagreement about the definitional conceptualization of engagement, interest in the construct still abounds. This is likely fueled in large part by its relationships with many other desirable workplace constructs. At the employee level, engagement has been found to relate to organizational commitment (</w:t>
      </w:r>
      <w:proofErr w:type="spellStart"/>
      <w:r>
        <w:rPr>
          <w:color w:val="000000"/>
        </w:rPr>
        <w:t>Hanaysha</w:t>
      </w:r>
      <w:proofErr w:type="spellEnd"/>
      <w:r>
        <w:rPr>
          <w:color w:val="000000"/>
        </w:rPr>
        <w:t>, 2016), job satisfaction (Alarcon &amp; Edwards, 2011), and job performance (Rich et al., 2010). Some lines of study also frame engagement as a positive counterpoint to workaholism (Caesens et al., 2014), particularly in an occupational health context (Girardi et al., 2019). Such research testifies not only to the value of engagement as both a predictor and outcome</w:t>
      </w:r>
      <w:r>
        <w:t xml:space="preserve"> of organizational relevance</w:t>
      </w:r>
      <w:r>
        <w:rPr>
          <w:color w:val="000000"/>
        </w:rPr>
        <w:t>, but also to the enthusiasm of academics and practitioners for further understanding the role</w:t>
      </w:r>
      <w:r w:rsidR="007E5395">
        <w:rPr>
          <w:color w:val="000000"/>
        </w:rPr>
        <w:t xml:space="preserve"> of</w:t>
      </w:r>
      <w:r>
        <w:rPr>
          <w:color w:val="000000"/>
        </w:rPr>
        <w:t xml:space="preserve"> engagement at work. In light of this, it is all the more important to better understand the structure of this construct to support future research.</w:t>
      </w:r>
    </w:p>
    <w:p w14:paraId="6A8F6325" w14:textId="77777777" w:rsidR="00D8336E" w:rsidRDefault="00511884">
      <w:pPr>
        <w:pStyle w:val="Heading2"/>
        <w:spacing w:before="0"/>
      </w:pPr>
      <w:bookmarkStart w:id="0" w:name="bookmark=id.30j0zll" w:colFirst="0" w:colLast="0"/>
      <w:bookmarkEnd w:id="0"/>
      <w:r>
        <w:t>Our Proposed Model of Engagement</w:t>
      </w:r>
    </w:p>
    <w:p w14:paraId="6A8F6326" w14:textId="32C59179" w:rsidR="00D8336E" w:rsidRDefault="00511884">
      <w:pPr>
        <w:pBdr>
          <w:top w:val="nil"/>
          <w:left w:val="nil"/>
          <w:bottom w:val="nil"/>
          <w:right w:val="nil"/>
          <w:between w:val="nil"/>
        </w:pBdr>
        <w:spacing w:before="0" w:after="0"/>
        <w:ind w:firstLine="680"/>
        <w:rPr>
          <w:b/>
          <w:color w:val="000000"/>
        </w:rPr>
      </w:pPr>
      <w:r>
        <w:rPr>
          <w:color w:val="000000"/>
        </w:rPr>
        <w:t>Like many other constructs within the psychology literature, our knowledge of engagement has been at least partially informed by its measurement and linkage to other work attitudes and behaviors</w:t>
      </w:r>
      <w:r w:rsidRPr="00B4647D">
        <w:rPr>
          <w:color w:val="000000"/>
        </w:rPr>
        <w:t>. There are currently many engagement scales used for either academic or applied purposes (and sometimes both), which</w:t>
      </w:r>
      <w:r w:rsidRPr="00B4647D">
        <w:t xml:space="preserve"> all measure</w:t>
      </w:r>
      <w:r w:rsidRPr="00B4647D">
        <w:rPr>
          <w:color w:val="000000"/>
        </w:rPr>
        <w:t xml:space="preserve"> engagement at the individual level (e.g., ub</w:t>
      </w:r>
      <w:r w:rsidRPr="00B4647D">
        <w:t>iquitous inventory self-report). Four such scales include the Utrecht Work Engagement Scale (UWES; Schaufeli et al., 2002), the ISA engagement scale (</w:t>
      </w:r>
      <w:proofErr w:type="spellStart"/>
      <w:r w:rsidRPr="00B4647D">
        <w:t>Phuangthuean</w:t>
      </w:r>
      <w:proofErr w:type="spellEnd"/>
      <w:r w:rsidRPr="00B4647D">
        <w:t xml:space="preserve"> et al., 2018), the Saks (2006; 2019) scale, and May et al. (2004) scale. These scales differ in the number and content of dimensions. For example, the ISA divides engagement into intellectual, social, and </w:t>
      </w:r>
      <w:r w:rsidRPr="00B4647D">
        <w:lastRenderedPageBreak/>
        <w:t>affective components</w:t>
      </w:r>
      <w:r w:rsidR="007E5395" w:rsidRPr="00B4647D">
        <w:t>, while t</w:t>
      </w:r>
      <w:r w:rsidRPr="00B4647D">
        <w:t xml:space="preserve">he Utrecht Work Engagement Scale (UWES) </w:t>
      </w:r>
      <w:r w:rsidR="007E5395" w:rsidRPr="00B4647D">
        <w:t xml:space="preserve">focuses on three dimensions including vigor, dedication, and absorption. However, the UWES </w:t>
      </w:r>
      <w:r w:rsidRPr="00B4647D">
        <w:t>has been subject to criticism focused on the three subscales being so highly correlated</w:t>
      </w:r>
      <w:r w:rsidR="007E5395" w:rsidRPr="00B4647D">
        <w:t xml:space="preserve">, </w:t>
      </w:r>
      <w:r w:rsidRPr="00B4647D">
        <w:t>it may be argued that a unidimensional structure may be a better structural representation than the three-factor model (</w:t>
      </w:r>
      <w:proofErr w:type="spellStart"/>
      <w:r w:rsidRPr="00B4647D">
        <w:t>Kulikowski</w:t>
      </w:r>
      <w:proofErr w:type="spellEnd"/>
      <w:r w:rsidRPr="00B4647D">
        <w:t xml:space="preserve">, 2017; </w:t>
      </w:r>
      <w:proofErr w:type="spellStart"/>
      <w:r w:rsidRPr="00B4647D">
        <w:t>Willmer</w:t>
      </w:r>
      <w:proofErr w:type="spellEnd"/>
      <w:r w:rsidRPr="00B4647D">
        <w:t xml:space="preserve"> et al., 2019).</w:t>
      </w:r>
      <w:r>
        <w:t xml:space="preserve"> We retain the vigor-dedication-absorption structure put forth in Schaufeli et al. (2002) and also specified in the UWES as the foundation for our construct definition. We believe that some of the inter-construct association may be able to be accounted for when attitudinal components are additionally and simultaneously recognized.  </w:t>
      </w:r>
    </w:p>
    <w:p w14:paraId="6A8F6327" w14:textId="77777777" w:rsidR="00D8336E" w:rsidRDefault="00511884">
      <w:pPr>
        <w:pBdr>
          <w:top w:val="nil"/>
          <w:left w:val="nil"/>
          <w:bottom w:val="nil"/>
          <w:right w:val="nil"/>
          <w:between w:val="nil"/>
        </w:pBdr>
        <w:spacing w:before="0" w:after="0"/>
        <w:ind w:firstLine="680"/>
        <w:rPr>
          <w:color w:val="000000"/>
        </w:rPr>
      </w:pPr>
      <w:bookmarkStart w:id="1" w:name="bookmark=id.1fob9te" w:colFirst="0" w:colLast="0"/>
      <w:bookmarkEnd w:id="1"/>
      <w:r>
        <w:rPr>
          <w:b/>
        </w:rPr>
        <w:t>Engagement as an attitude</w:t>
      </w:r>
      <w:r>
        <w:t xml:space="preserve">. </w:t>
      </w:r>
      <w:r>
        <w:rPr>
          <w:color w:val="000000"/>
        </w:rPr>
        <w:t>The first definition of “engagement” in a work context was offered by Kahn (1990): “the harnessing of organization members’ selves to their work roles; in engagement, people employ and express themselves physically, cognitively, and emotionally during role performances.” Although this definition was quickly out</w:t>
      </w:r>
      <w:r>
        <w:t>paced</w:t>
      </w:r>
      <w:r>
        <w:rPr>
          <w:color w:val="000000"/>
        </w:rPr>
        <w:t xml:space="preserve"> by ensuing contributors (see, for example, Baumruk </w:t>
      </w:r>
      <w:r>
        <w:t>[</w:t>
      </w:r>
      <w:r>
        <w:rPr>
          <w:color w:val="000000"/>
        </w:rPr>
        <w:t>2004</w:t>
      </w:r>
      <w:r>
        <w:t>]</w:t>
      </w:r>
      <w:r>
        <w:rPr>
          <w:color w:val="000000"/>
        </w:rPr>
        <w:t xml:space="preserve"> and Shaw </w:t>
      </w:r>
      <w:r>
        <w:t>[</w:t>
      </w:r>
      <w:r>
        <w:rPr>
          <w:color w:val="000000"/>
        </w:rPr>
        <w:t>2005</w:t>
      </w:r>
      <w:r>
        <w:t>]</w:t>
      </w:r>
      <w:r>
        <w:rPr>
          <w:color w:val="000000"/>
        </w:rPr>
        <w:t xml:space="preserve">, who framed it in terms of one’s cognitive and affective </w:t>
      </w:r>
      <w:r>
        <w:rPr>
          <w:i/>
          <w:color w:val="000000"/>
        </w:rPr>
        <w:t>commitment</w:t>
      </w:r>
      <w:r>
        <w:rPr>
          <w:color w:val="000000"/>
        </w:rPr>
        <w:t xml:space="preserve"> to one’s organization), Kahn (</w:t>
      </w:r>
      <w:proofErr w:type="gramStart"/>
      <w:r>
        <w:rPr>
          <w:color w:val="000000"/>
        </w:rPr>
        <w:t>1990)‘</w:t>
      </w:r>
      <w:proofErr w:type="gramEnd"/>
      <w:r>
        <w:rPr>
          <w:color w:val="000000"/>
        </w:rPr>
        <w:t xml:space="preserve">s definition is notable in that it is inspired by the then-ascendant tripartite model of attitudes. This model is usually attributed to Rosenberg (1960) and proposes that attitudes can be deconstructed into cognitive, affective, and behavioral components (Kaiser &amp; Wilson, 2019). Even though it is not specifically a work engagement model, the tripartite model has helped researchers define and deconstruct attitudes to gain a better understanding of individuals’ </w:t>
      </w:r>
      <w:r>
        <w:t>reactions</w:t>
      </w:r>
      <w:r>
        <w:rPr>
          <w:color w:val="000000"/>
        </w:rPr>
        <w:t xml:space="preserve"> towards specific attitude objects (Kaiser and Wilson (2019)).</w:t>
      </w:r>
    </w:p>
    <w:p w14:paraId="6A8F6329" w14:textId="1A8A261A" w:rsidR="00D8336E" w:rsidRDefault="00511884" w:rsidP="00775D56">
      <w:pPr>
        <w:pStyle w:val="Heading2"/>
        <w:spacing w:before="0"/>
        <w:ind w:firstLine="720"/>
      </w:pPr>
      <w:bookmarkStart w:id="2" w:name="bookmark=id.3znysh7" w:colFirst="0" w:colLast="0"/>
      <w:bookmarkEnd w:id="2"/>
      <w:r>
        <w:lastRenderedPageBreak/>
        <w:t xml:space="preserve">Bifactor structures. </w:t>
      </w:r>
      <w:r w:rsidR="00775D56" w:rsidRPr="00775D56">
        <w:rPr>
          <w:b w:val="0"/>
          <w:bCs/>
          <w:color w:val="000000"/>
        </w:rPr>
        <w:t xml:space="preserve">Bifactor analyses are commonly used in the exploration of common method variance (e.g., </w:t>
      </w:r>
      <w:proofErr w:type="spellStart"/>
      <w:r w:rsidR="00775D56" w:rsidRPr="00775D56">
        <w:rPr>
          <w:b w:val="0"/>
          <w:bCs/>
          <w:color w:val="000000"/>
        </w:rPr>
        <w:t>Biderman</w:t>
      </w:r>
      <w:proofErr w:type="spellEnd"/>
      <w:r w:rsidR="00775D56" w:rsidRPr="00775D56">
        <w:rPr>
          <w:b w:val="0"/>
          <w:bCs/>
          <w:color w:val="000000"/>
        </w:rPr>
        <w:t xml:space="preserve"> et al., 2011; </w:t>
      </w:r>
      <w:proofErr w:type="spellStart"/>
      <w:r w:rsidR="00775D56" w:rsidRPr="00775D56">
        <w:rPr>
          <w:b w:val="0"/>
          <w:bCs/>
          <w:color w:val="000000"/>
        </w:rPr>
        <w:t>Gäde</w:t>
      </w:r>
      <w:proofErr w:type="spellEnd"/>
      <w:r w:rsidR="00775D56" w:rsidRPr="00775D56">
        <w:rPr>
          <w:b w:val="0"/>
          <w:bCs/>
          <w:color w:val="000000"/>
        </w:rPr>
        <w:t xml:space="preserve"> et al., 2017; </w:t>
      </w:r>
      <w:proofErr w:type="spellStart"/>
      <w:r w:rsidR="00775D56" w:rsidRPr="00775D56">
        <w:rPr>
          <w:b w:val="0"/>
          <w:bCs/>
          <w:color w:val="000000"/>
        </w:rPr>
        <w:t>Reise</w:t>
      </w:r>
      <w:proofErr w:type="spellEnd"/>
      <w:r w:rsidR="00775D56" w:rsidRPr="00775D56">
        <w:rPr>
          <w:b w:val="0"/>
          <w:bCs/>
          <w:color w:val="000000"/>
        </w:rPr>
        <w:t xml:space="preserve">, 2012). Giordano et al. (2020) provide an overview regarding past and potential applications of exploratory bifactor analysis and cite </w:t>
      </w:r>
      <w:proofErr w:type="spellStart"/>
      <w:r w:rsidR="00775D56" w:rsidRPr="00775D56">
        <w:rPr>
          <w:b w:val="0"/>
          <w:bCs/>
          <w:color w:val="000000"/>
        </w:rPr>
        <w:t>Reise</w:t>
      </w:r>
      <w:proofErr w:type="spellEnd"/>
      <w:r w:rsidR="00775D56" w:rsidRPr="00775D56">
        <w:rPr>
          <w:b w:val="0"/>
          <w:bCs/>
          <w:color w:val="000000"/>
        </w:rPr>
        <w:t xml:space="preserve"> (2012) as an influential impetus for the resurgence of bifactor models in general. Such models have been increasingly adopted in research and application of item response theory (IRT) and structural equation modeling (SEM; </w:t>
      </w:r>
      <w:proofErr w:type="spellStart"/>
      <w:r w:rsidR="00775D56" w:rsidRPr="00775D56">
        <w:rPr>
          <w:b w:val="0"/>
          <w:bCs/>
          <w:color w:val="000000"/>
        </w:rPr>
        <w:t>Reise</w:t>
      </w:r>
      <w:proofErr w:type="spellEnd"/>
      <w:r w:rsidR="00775D56" w:rsidRPr="00775D56">
        <w:rPr>
          <w:b w:val="0"/>
          <w:bCs/>
          <w:color w:val="000000"/>
        </w:rPr>
        <w:t>, 2012). Bifactor models traditionally assess how the covariance among a set of item responses is accounted for by a single general factor reflecting common variance, compared to a group of factors reflecting common variance among clusters of items. However, for this study, two groups of factors were included in one bifactor model to assess the multidimensionality arising from item responses to measure the general factors from each group (i.e., attitudinal and substantive). The resulting group factors have a direct relationship with each variable observed. In this case, each latent factor from both the substantive and attitudinal models have overlapping effects on each variable.</w:t>
      </w:r>
    </w:p>
    <w:p w14:paraId="6A8F632A" w14:textId="77777777" w:rsidR="00D8336E" w:rsidRDefault="00511884">
      <w:pPr>
        <w:pStyle w:val="Heading1"/>
        <w:spacing w:before="0"/>
      </w:pPr>
      <w:bookmarkStart w:id="3" w:name="bookmark=id.2et92p0" w:colFirst="0" w:colLast="0"/>
      <w:bookmarkEnd w:id="3"/>
      <w:r>
        <w:t>Methods</w:t>
      </w:r>
    </w:p>
    <w:p w14:paraId="6A8F632B" w14:textId="77777777" w:rsidR="00D8336E" w:rsidRDefault="00511884">
      <w:pPr>
        <w:pBdr>
          <w:top w:val="nil"/>
          <w:left w:val="nil"/>
          <w:bottom w:val="nil"/>
          <w:right w:val="nil"/>
          <w:between w:val="nil"/>
        </w:pBdr>
        <w:spacing w:before="0" w:after="0"/>
        <w:ind w:firstLine="680"/>
        <w:rPr>
          <w:color w:val="000000"/>
        </w:rPr>
      </w:pPr>
      <w:r>
        <w:rPr>
          <w:color w:val="000000"/>
        </w:rPr>
        <w:t>Informed by the Schaufeli et al. (2002) definition,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w:t>
      </w:r>
      <w:r>
        <w:t xml:space="preserve">, </w:t>
      </w:r>
      <w:r>
        <w:rPr>
          <w:color w:val="000000"/>
        </w:rPr>
        <w:t xml:space="preserve">both for the methodological extension of bifactor approaches as well as the potential to account for inter-domain associations of engagement measures previously viewed as a nuisance (e.g., </w:t>
      </w:r>
      <w:proofErr w:type="spellStart"/>
      <w:r>
        <w:t>Kulikowski</w:t>
      </w:r>
      <w:proofErr w:type="spellEnd"/>
      <w:r>
        <w:t>, 2017)</w:t>
      </w:r>
      <w:r>
        <w:rPr>
          <w:color w:val="000000"/>
        </w:rPr>
        <w:t>.</w:t>
      </w:r>
    </w:p>
    <w:p w14:paraId="6A8F632C" w14:textId="77777777" w:rsidR="00D8336E" w:rsidRDefault="00511884">
      <w:pPr>
        <w:pStyle w:val="Heading2"/>
        <w:spacing w:before="0"/>
      </w:pPr>
      <w:r>
        <w:lastRenderedPageBreak/>
        <w:t>Item generation</w:t>
      </w:r>
    </w:p>
    <w:p w14:paraId="6A8F632D" w14:textId="77777777" w:rsidR="00D8336E" w:rsidRDefault="00511884">
      <w:pPr>
        <w:pBdr>
          <w:top w:val="nil"/>
          <w:left w:val="nil"/>
          <w:bottom w:val="nil"/>
          <w:right w:val="nil"/>
          <w:between w:val="nil"/>
        </w:pBdr>
        <w:spacing w:before="0" w:after="0"/>
        <w:ind w:firstLine="680"/>
        <w:rPr>
          <w:color w:val="000000"/>
        </w:rPr>
      </w:pPr>
      <w:r>
        <w:rPr>
          <w:color w:val="000000"/>
        </w:rPr>
        <w:t>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 “My job makes me feel like I’m part of something meaningful” is intended to reflect the affective component of dedication.</w:t>
      </w:r>
    </w:p>
    <w:p w14:paraId="6A8F632E" w14:textId="77777777" w:rsidR="00D8336E" w:rsidRDefault="00511884">
      <w:pPr>
        <w:pStyle w:val="Heading3"/>
        <w:framePr w:wrap="around"/>
        <w:spacing w:line="480" w:lineRule="auto"/>
        <w:ind w:firstLine="720"/>
        <w:rPr>
          <w:rFonts w:eastAsia="Times New Roman" w:cs="Times New Roman"/>
          <w:b w:val="0"/>
          <w:color w:val="000000"/>
          <w:szCs w:val="24"/>
        </w:rPr>
      </w:pPr>
      <w:r>
        <w:t xml:space="preserve">Content validation and initial item reduction. </w:t>
      </w:r>
      <w:r>
        <w:rPr>
          <w:rFonts w:eastAsia="Times New Roman" w:cs="Times New Roman"/>
          <w:b w:val="0"/>
          <w:color w:val="000000"/>
          <w:szCs w:val="24"/>
        </w:rP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w:t>
      </w:r>
      <w:r>
        <w:rPr>
          <w:b w:val="0"/>
        </w:rPr>
        <w:t>s</w:t>
      </w:r>
      <w:r>
        <w:rPr>
          <w:rFonts w:eastAsia="Times New Roman" w:cs="Times New Roman"/>
          <w:b w:val="0"/>
          <w:color w:val="000000"/>
          <w:szCs w:val="24"/>
        </w:rPr>
        <w:t xml:space="preserve">ubstantive as well as attitudinal dimensions (i.e., each item was sorted </w:t>
      </w:r>
      <w:r>
        <w:rPr>
          <w:rFonts w:eastAsia="Times New Roman" w:cs="Times New Roman"/>
          <w:b w:val="0"/>
          <w:i/>
          <w:color w:val="000000"/>
          <w:szCs w:val="24"/>
        </w:rPr>
        <w:t>twice</w:t>
      </w:r>
      <w:r>
        <w:rPr>
          <w:rFonts w:eastAsia="Times New Roman" w:cs="Times New Roman"/>
          <w:b w:val="0"/>
          <w:color w:val="000000"/>
          <w:szCs w:val="24"/>
        </w:rPr>
        <w:t>).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p w14:paraId="6A8F632F" w14:textId="77777777" w:rsidR="00D8336E" w:rsidRDefault="00511884">
      <w:pPr>
        <w:pStyle w:val="Heading2"/>
        <w:spacing w:before="0"/>
      </w:pPr>
      <w:bookmarkStart w:id="4" w:name="bookmark=id.1t3h5sf" w:colFirst="0" w:colLast="0"/>
      <w:bookmarkEnd w:id="4"/>
      <w:r>
        <w:t>Participants</w:t>
      </w:r>
    </w:p>
    <w:p w14:paraId="6A8F6330" w14:textId="77777777" w:rsidR="00D8336E" w:rsidRDefault="00511884">
      <w:pPr>
        <w:pBdr>
          <w:top w:val="nil"/>
          <w:left w:val="nil"/>
          <w:bottom w:val="nil"/>
          <w:right w:val="nil"/>
          <w:between w:val="nil"/>
        </w:pBdr>
        <w:spacing w:before="0" w:after="0"/>
        <w:ind w:firstLine="680"/>
        <w:rPr>
          <w:color w:val="000000"/>
        </w:rPr>
      </w:pPr>
      <w:r>
        <w:rPr>
          <w:color w:val="000000"/>
        </w:rPr>
        <w:t xml:space="preserve">330 individuals provided ratings across 36 candidate items. These participants were gathered via snowball sampling, with initial </w:t>
      </w:r>
      <w:r>
        <w:t>invitations sent primarily to</w:t>
      </w:r>
      <w:r>
        <w:rPr>
          <w:color w:val="000000"/>
        </w:rPr>
        <w:t xml:space="preserve"> undergraduate and graduate students, as well as professional acquaintances of faculty members. </w:t>
      </w:r>
      <w:r>
        <w:t>The</w:t>
      </w:r>
      <w:r>
        <w:rPr>
          <w:color w:val="000000"/>
        </w:rPr>
        <w:t xml:space="preserve"> surveys were administered online via Qualtrics. Participant job title, hours worked per week, and </w:t>
      </w:r>
      <w:r>
        <w:rPr>
          <w:color w:val="000000"/>
        </w:rPr>
        <w:lastRenderedPageBreak/>
        <w:t>organizational tenure were recorded. Mean hours worked per week was 40.38 (SD = 13.27). Mean organizational tenure was 6.82 years (SD = 8.50).</w:t>
      </w:r>
    </w:p>
    <w:p w14:paraId="6A8F6331" w14:textId="77777777" w:rsidR="00D8336E" w:rsidRDefault="00511884">
      <w:pPr>
        <w:pBdr>
          <w:top w:val="nil"/>
          <w:left w:val="nil"/>
          <w:bottom w:val="nil"/>
          <w:right w:val="nil"/>
          <w:between w:val="nil"/>
        </w:pBdr>
        <w:spacing w:before="0" w:after="0"/>
        <w:ind w:firstLine="680"/>
        <w:rPr>
          <w:color w:val="000000"/>
        </w:rPr>
      </w:pPr>
      <w:r>
        <w:rPr>
          <w:color w:val="000000"/>
        </w:rPr>
        <w:t xml:space="preserve">Participants provided their job titles via an optional free text-entry box at the end of the survey. We classified job titles according to the International Standard Classification of Occupations (ISCO-8) via the </w:t>
      </w:r>
      <w:proofErr w:type="spellStart"/>
      <w:r>
        <w:rPr>
          <w:i/>
          <w:color w:val="000000"/>
        </w:rPr>
        <w:t>labourR</w:t>
      </w:r>
      <w:proofErr w:type="spellEnd"/>
      <w:r>
        <w:rPr>
          <w:color w:val="000000"/>
        </w:rPr>
        <w:t xml:space="preserve"> package (</w:t>
      </w:r>
      <w:proofErr w:type="spellStart"/>
      <w:r>
        <w:rPr>
          <w:color w:val="000000"/>
        </w:rPr>
        <w:t>Kouretsis</w:t>
      </w:r>
      <w:proofErr w:type="spellEnd"/>
      <w:r>
        <w:rPr>
          <w:color w:val="000000"/>
        </w:rPr>
        <w:t xml:space="preserve"> et al., 2020).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p w14:paraId="6A8F6332" w14:textId="77777777" w:rsidR="00D8336E" w:rsidRDefault="00511884">
      <w:pPr>
        <w:pStyle w:val="Heading2"/>
        <w:spacing w:before="0"/>
      </w:pPr>
      <w:bookmarkStart w:id="5" w:name="bookmark=id.4d34og8" w:colFirst="0" w:colLast="0"/>
      <w:bookmarkEnd w:id="5"/>
      <w:r>
        <w:t>Scale development “conditions”</w:t>
      </w:r>
    </w:p>
    <w:p w14:paraId="6A8F6333" w14:textId="2A56A0FB" w:rsidR="00D8336E" w:rsidRDefault="00511884">
      <w:pPr>
        <w:pBdr>
          <w:top w:val="nil"/>
          <w:left w:val="nil"/>
          <w:bottom w:val="nil"/>
          <w:right w:val="nil"/>
          <w:between w:val="nil"/>
        </w:pBdr>
        <w:spacing w:before="0" w:after="0"/>
        <w:ind w:firstLine="680"/>
        <w:rPr>
          <w:color w:val="000000"/>
        </w:rPr>
      </w:pPr>
      <w:r>
        <w:rPr>
          <w:color w:val="000000"/>
        </w:rPr>
        <w:t>In addition to an intentional bifactor structure, we wanted to also introduce procedural conditions regarding the effort to obtain final scale definitions. One team of scale reductionists therefore focused on corrected item-total correlations while the other based final scale definitions on CFA modification indices.</w:t>
      </w:r>
    </w:p>
    <w:p w14:paraId="586A8A5C" w14:textId="4A6BCE59"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Corrected item-total correlations.</w:t>
      </w:r>
      <w:r w:rsidRPr="00775D56">
        <w:rPr>
          <w:color w:val="000000"/>
        </w:rPr>
        <w:t xml:space="preserve"> Using the alpha function from the psych package, we calculated corrected item-total correlations for all items. For each attitudinal-substantive crossing, we removed the item with the lowest corrected item-total correlation from the scale definition, leaving three items per attitudinal-substantive dimension. We then re-ran internal consistency analyses upon our 3-item definitions and repeated this process, leaving only two items per substantive-attitudinal dimension which was our desired scale length (18 items).</w:t>
      </w:r>
    </w:p>
    <w:p w14:paraId="24D818C1" w14:textId="4AE588D9"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CFA Modification Indices.</w:t>
      </w:r>
      <w:r w:rsidRPr="00775D56">
        <w:rPr>
          <w:color w:val="000000"/>
        </w:rPr>
        <w:t xml:space="preserve"> In our second scale development approach, we followed two parallel stepwise item reduction processes centered around eliminating items in decreasing </w:t>
      </w:r>
      <w:r w:rsidRPr="00775D56">
        <w:rPr>
          <w:color w:val="000000"/>
        </w:rPr>
        <w:lastRenderedPageBreak/>
        <w:t>magnitude of confirmatory factor analysis (CFA) modification index. Specifying each 36-item substantive and attitudinal model independently, we requested modification indices from each, with the intent of retaining indicators whose fixed shared residual covariances were associated with meaningful specification within the other structural model (indicating better model fit if the paths were freed). Here we prioritized item retention and deletion such that items were notable candidates for retention if: 1) modification indices were high and 2) residual covariances could be accounted for by the other structural specification. Items were candidates for deletion if: 1) modification index was high (relative to others) and 2) error residual was NOT in alignment with the alternative structural specification. This process was repeated until 18 items remained (i.e., 2 items for each of the 9 substantive-attitudinal pairs).</w:t>
      </w:r>
    </w:p>
    <w:p w14:paraId="6A8F6336" w14:textId="0B91E026" w:rsidR="00D8336E" w:rsidRDefault="00511884">
      <w:pPr>
        <w:pBdr>
          <w:top w:val="nil"/>
          <w:left w:val="nil"/>
          <w:bottom w:val="nil"/>
          <w:right w:val="nil"/>
          <w:between w:val="nil"/>
        </w:pBdr>
        <w:spacing w:before="0" w:after="0"/>
        <w:ind w:firstLine="680"/>
      </w:pPr>
      <w:bookmarkStart w:id="6" w:name="bookmark=id.2s8eyo1" w:colFirst="0" w:colLast="0"/>
      <w:bookmarkStart w:id="7" w:name="bookmark=id.17dp8vu" w:colFirst="0" w:colLast="0"/>
      <w:bookmarkEnd w:id="6"/>
      <w:bookmarkEnd w:id="7"/>
      <w:r>
        <w:rPr>
          <w:color w:val="000000"/>
        </w:rPr>
        <w:t xml:space="preserve">For example, the path with the highest modification index across both 36-item CFAs was between item 2 and item 4, which are both indicators of “Absorption” and “Cognition”. One of these items was therefore considered a </w:t>
      </w:r>
      <w:r>
        <w:t>likely</w:t>
      </w:r>
      <w:r>
        <w:rPr>
          <w:color w:val="000000"/>
        </w:rPr>
        <w:t xml:space="preserve"> candidate for deletion, and semantic preference was given to item 4, “I find it difficult to mentally disconnect from work” over item 2. After item 2 was excluded from both scale definitions (substantive and attitudinal), the CFAs were re-run and modification indices re-checked for bi-factor structure optimizing modifications. Table 1 provides a visual representation of </w:t>
      </w:r>
      <w:r>
        <w:t xml:space="preserve">how the </w:t>
      </w:r>
      <w:r>
        <w:rPr>
          <w:color w:val="000000"/>
        </w:rPr>
        <w:t>CFA modi</w:t>
      </w:r>
      <w:r>
        <w:t>fication indices informed item retention and deletion decisions.</w:t>
      </w:r>
    </w:p>
    <w:p w14:paraId="7650C8A6" w14:textId="4E96E80B" w:rsidR="00775D56" w:rsidRDefault="00775D56" w:rsidP="00775D56">
      <w:pPr>
        <w:pBdr>
          <w:top w:val="nil"/>
          <w:left w:val="nil"/>
          <w:bottom w:val="nil"/>
          <w:right w:val="nil"/>
          <w:between w:val="nil"/>
        </w:pBdr>
        <w:spacing w:before="0" w:after="0"/>
        <w:ind w:firstLine="680"/>
        <w:rPr>
          <w:color w:val="000000"/>
        </w:rPr>
      </w:pPr>
      <w:r w:rsidRPr="00775D56">
        <w:rPr>
          <w:b/>
          <w:bCs/>
          <w:color w:val="000000"/>
        </w:rPr>
        <w:t>Final scale definitions.</w:t>
      </w:r>
      <w:r w:rsidRPr="00775D56">
        <w:rPr>
          <w:color w:val="000000"/>
        </w:rPr>
        <w:t xml:space="preserve"> Although we retained two different item reduction lenses for the purpose of this SIOP presentation, we did also land upon a final scale definition. This final definition was a compromise between the CFA-derived and corrected item-total correlation-derived definitions. The final choice of item deletion or retention across the two different candidate models was based on author preference for wording/semantics as well as construct domain coverage (considering the possibility of construct deficiency). Item variance was also </w:t>
      </w:r>
      <w:r w:rsidRPr="00775D56">
        <w:rPr>
          <w:color w:val="000000"/>
        </w:rPr>
        <w:lastRenderedPageBreak/>
        <w:t>consulted as a practical consideration, with retention being more likely for the item exhibiting greater response variance.</w:t>
      </w:r>
    </w:p>
    <w:p w14:paraId="6A8F6338" w14:textId="77777777" w:rsidR="00D8336E" w:rsidRDefault="00511884">
      <w:pPr>
        <w:pStyle w:val="Heading1"/>
        <w:spacing w:before="0"/>
      </w:pPr>
      <w:bookmarkStart w:id="8" w:name="bookmark=id.3rdcrjn" w:colFirst="0" w:colLast="0"/>
      <w:bookmarkStart w:id="9" w:name="bookmark=id.26in1rg" w:colFirst="0" w:colLast="0"/>
      <w:bookmarkEnd w:id="8"/>
      <w:bookmarkEnd w:id="9"/>
      <w:r>
        <w:t>Results</w:t>
      </w:r>
    </w:p>
    <w:p w14:paraId="6A8F6339" w14:textId="77777777" w:rsidR="00D8336E" w:rsidRDefault="00511884">
      <w:pPr>
        <w:pBdr>
          <w:top w:val="nil"/>
          <w:left w:val="nil"/>
          <w:bottom w:val="nil"/>
          <w:right w:val="nil"/>
          <w:between w:val="nil"/>
        </w:pBdr>
        <w:spacing w:before="0" w:after="0"/>
        <w:ind w:firstLine="680"/>
        <w:rPr>
          <w:color w:val="000000"/>
        </w:rPr>
      </w:pPr>
      <w:r>
        <w:rPr>
          <w:color w:val="000000"/>
        </w:rPr>
        <w:t xml:space="preserve">We used R (Version 4.0.3; R Core Team, 2021) and the R-packages </w:t>
      </w:r>
      <w:proofErr w:type="spellStart"/>
      <w:r>
        <w:rPr>
          <w:i/>
          <w:color w:val="000000"/>
        </w:rPr>
        <w:t>apaTables</w:t>
      </w:r>
      <w:proofErr w:type="spellEnd"/>
      <w:r>
        <w:rPr>
          <w:color w:val="000000"/>
        </w:rPr>
        <w:t xml:space="preserve"> (Version 2.0.8; Stanley, 2021), </w:t>
      </w:r>
      <w:proofErr w:type="spellStart"/>
      <w:r>
        <w:rPr>
          <w:i/>
          <w:color w:val="000000"/>
        </w:rPr>
        <w:t>dplyr</w:t>
      </w:r>
      <w:proofErr w:type="spellEnd"/>
      <w:r>
        <w:rPr>
          <w:color w:val="000000"/>
        </w:rPr>
        <w:t xml:space="preserve"> (Version 1.0.2; Wickham, François, et al., 2021), </w:t>
      </w:r>
      <w:r>
        <w:rPr>
          <w:i/>
          <w:color w:val="000000"/>
        </w:rPr>
        <w:t>DT</w:t>
      </w:r>
      <w:r>
        <w:rPr>
          <w:color w:val="000000"/>
        </w:rPr>
        <w:t xml:space="preserve"> (Version 0.16; </w:t>
      </w:r>
      <w:proofErr w:type="spellStart"/>
      <w:r>
        <w:rPr>
          <w:color w:val="000000"/>
        </w:rPr>
        <w:t>Xie</w:t>
      </w:r>
      <w:proofErr w:type="spellEnd"/>
      <w:r>
        <w:rPr>
          <w:color w:val="000000"/>
        </w:rPr>
        <w:t xml:space="preserve"> et al., 2021), </w:t>
      </w:r>
      <w:proofErr w:type="spellStart"/>
      <w:r>
        <w:rPr>
          <w:i/>
          <w:color w:val="000000"/>
        </w:rPr>
        <w:t>forcats</w:t>
      </w:r>
      <w:proofErr w:type="spellEnd"/>
      <w:r>
        <w:rPr>
          <w:color w:val="000000"/>
        </w:rPr>
        <w:t xml:space="preserve"> (Version 0.5.0; Wickham, 2021a), </w:t>
      </w:r>
      <w:r>
        <w:rPr>
          <w:i/>
          <w:color w:val="000000"/>
        </w:rPr>
        <w:t>ggplot2</w:t>
      </w:r>
      <w:r>
        <w:rPr>
          <w:color w:val="000000"/>
        </w:rPr>
        <w:t xml:space="preserve"> (Version 3.3.2; Wickham, 2016), </w:t>
      </w:r>
      <w:proofErr w:type="spellStart"/>
      <w:r>
        <w:rPr>
          <w:i/>
          <w:color w:val="000000"/>
        </w:rPr>
        <w:t>kableExtra</w:t>
      </w:r>
      <w:proofErr w:type="spellEnd"/>
      <w:r>
        <w:rPr>
          <w:color w:val="000000"/>
        </w:rPr>
        <w:t xml:space="preserve"> (Version 1.3.1; Zhu, 2021), </w:t>
      </w:r>
      <w:proofErr w:type="spellStart"/>
      <w:r>
        <w:rPr>
          <w:i/>
          <w:color w:val="000000"/>
        </w:rPr>
        <w:t>labourR</w:t>
      </w:r>
      <w:proofErr w:type="spellEnd"/>
      <w:r>
        <w:rPr>
          <w:color w:val="000000"/>
        </w:rPr>
        <w:t xml:space="preserve"> (Version 1.0.0; </w:t>
      </w:r>
      <w:proofErr w:type="spellStart"/>
      <w:r>
        <w:rPr>
          <w:color w:val="000000"/>
        </w:rPr>
        <w:t>Kouretsis</w:t>
      </w:r>
      <w:proofErr w:type="spellEnd"/>
      <w:r>
        <w:rPr>
          <w:color w:val="000000"/>
        </w:rPr>
        <w:t xml:space="preserve"> et al., 2020), </w:t>
      </w:r>
      <w:proofErr w:type="spellStart"/>
      <w:r>
        <w:rPr>
          <w:i/>
          <w:color w:val="000000"/>
        </w:rPr>
        <w:t>lavaan</w:t>
      </w:r>
      <w:proofErr w:type="spellEnd"/>
      <w:r>
        <w:rPr>
          <w:color w:val="000000"/>
        </w:rPr>
        <w:t xml:space="preserve"> (Version 0.6.8; </w:t>
      </w:r>
      <w:proofErr w:type="spellStart"/>
      <w:r>
        <w:rPr>
          <w:color w:val="000000"/>
        </w:rPr>
        <w:t>Rosseel</w:t>
      </w:r>
      <w:proofErr w:type="spellEnd"/>
      <w:r>
        <w:rPr>
          <w:color w:val="000000"/>
        </w:rPr>
        <w:t xml:space="preserve">, 2012), </w:t>
      </w:r>
      <w:proofErr w:type="spellStart"/>
      <w:r>
        <w:rPr>
          <w:i/>
          <w:color w:val="000000"/>
        </w:rPr>
        <w:t>magrittr</w:t>
      </w:r>
      <w:proofErr w:type="spellEnd"/>
      <w:r>
        <w:rPr>
          <w:color w:val="000000"/>
        </w:rPr>
        <w:t xml:space="preserve"> (Version 2.0.1; Bache &amp; Wickham, 2020), </w:t>
      </w:r>
      <w:proofErr w:type="spellStart"/>
      <w:r>
        <w:rPr>
          <w:i/>
          <w:color w:val="000000"/>
        </w:rPr>
        <w:t>papaja</w:t>
      </w:r>
      <w:proofErr w:type="spellEnd"/>
      <w:r>
        <w:rPr>
          <w:color w:val="000000"/>
        </w:rPr>
        <w:t xml:space="preserve"> (Version 0.1.0.9997; Aust &amp; Barth, 2020), </w:t>
      </w:r>
      <w:proofErr w:type="spellStart"/>
      <w:r>
        <w:rPr>
          <w:i/>
          <w:color w:val="000000"/>
        </w:rPr>
        <w:t>purrr</w:t>
      </w:r>
      <w:proofErr w:type="spellEnd"/>
      <w:r>
        <w:rPr>
          <w:color w:val="000000"/>
        </w:rPr>
        <w:t xml:space="preserve"> (Version 0.3.4; Henry &amp; Wickham, 2020), </w:t>
      </w:r>
      <w:proofErr w:type="spellStart"/>
      <w:r>
        <w:rPr>
          <w:i/>
          <w:color w:val="000000"/>
        </w:rPr>
        <w:t>readr</w:t>
      </w:r>
      <w:proofErr w:type="spellEnd"/>
      <w:r>
        <w:rPr>
          <w:color w:val="000000"/>
        </w:rPr>
        <w:t xml:space="preserve"> (Version 1.4.0; Wickham &amp; Hester, 2020), </w:t>
      </w:r>
      <w:proofErr w:type="spellStart"/>
      <w:r>
        <w:rPr>
          <w:i/>
          <w:color w:val="000000"/>
        </w:rPr>
        <w:t>sem</w:t>
      </w:r>
      <w:proofErr w:type="spellEnd"/>
      <w:r>
        <w:rPr>
          <w:color w:val="000000"/>
        </w:rPr>
        <w:t xml:space="preserve"> (Version 3.1.11; Fox et al., 2020; </w:t>
      </w:r>
      <w:proofErr w:type="spellStart"/>
      <w:r>
        <w:rPr>
          <w:color w:val="000000"/>
        </w:rPr>
        <w:t>Epskamp</w:t>
      </w:r>
      <w:proofErr w:type="spellEnd"/>
      <w:r>
        <w:rPr>
          <w:color w:val="000000"/>
        </w:rPr>
        <w:t xml:space="preserve">, 2019), </w:t>
      </w:r>
      <w:proofErr w:type="spellStart"/>
      <w:r>
        <w:rPr>
          <w:i/>
          <w:color w:val="000000"/>
        </w:rPr>
        <w:t>semPlot</w:t>
      </w:r>
      <w:proofErr w:type="spellEnd"/>
      <w:r>
        <w:rPr>
          <w:color w:val="000000"/>
        </w:rPr>
        <w:t xml:space="preserve"> (Version 1.1.2; </w:t>
      </w:r>
      <w:proofErr w:type="spellStart"/>
      <w:r>
        <w:rPr>
          <w:color w:val="000000"/>
        </w:rPr>
        <w:t>Epskamp</w:t>
      </w:r>
      <w:proofErr w:type="spellEnd"/>
      <w:r>
        <w:rPr>
          <w:color w:val="000000"/>
        </w:rPr>
        <w:t xml:space="preserve">, 2019), </w:t>
      </w:r>
      <w:proofErr w:type="spellStart"/>
      <w:r>
        <w:rPr>
          <w:i/>
          <w:color w:val="000000"/>
        </w:rPr>
        <w:t>stringr</w:t>
      </w:r>
      <w:proofErr w:type="spellEnd"/>
      <w:r>
        <w:rPr>
          <w:color w:val="000000"/>
        </w:rPr>
        <w:t xml:space="preserve"> (Version 1.4.0; Wickham, 2019), </w:t>
      </w:r>
      <w:proofErr w:type="spellStart"/>
      <w:r>
        <w:rPr>
          <w:i/>
          <w:color w:val="000000"/>
        </w:rPr>
        <w:t>tibble</w:t>
      </w:r>
      <w:proofErr w:type="spellEnd"/>
      <w:r>
        <w:rPr>
          <w:color w:val="000000"/>
        </w:rPr>
        <w:t xml:space="preserve"> (Version 3.1.0; Müller &amp; Wickham, 2021), </w:t>
      </w:r>
      <w:proofErr w:type="spellStart"/>
      <w:r>
        <w:rPr>
          <w:i/>
          <w:color w:val="000000"/>
        </w:rPr>
        <w:t>tidyr</w:t>
      </w:r>
      <w:proofErr w:type="spellEnd"/>
      <w:r>
        <w:rPr>
          <w:color w:val="000000"/>
        </w:rPr>
        <w:t xml:space="preserve"> (Version 1.1.2; Wickham, 2021b), and </w:t>
      </w:r>
      <w:proofErr w:type="spellStart"/>
      <w:r>
        <w:rPr>
          <w:i/>
          <w:color w:val="000000"/>
        </w:rPr>
        <w:t>tidyverse</w:t>
      </w:r>
      <w:proofErr w:type="spellEnd"/>
      <w:r>
        <w:rPr>
          <w:color w:val="000000"/>
        </w:rPr>
        <w:t xml:space="preserve"> (Version 1.3.0; Wickham, </w:t>
      </w:r>
      <w:proofErr w:type="spellStart"/>
      <w:r>
        <w:rPr>
          <w:color w:val="000000"/>
        </w:rPr>
        <w:t>Averick</w:t>
      </w:r>
      <w:proofErr w:type="spellEnd"/>
      <w:r>
        <w:rPr>
          <w:color w:val="000000"/>
        </w:rPr>
        <w:t>, et al., 2019) for all analyses.</w:t>
      </w:r>
    </w:p>
    <w:p w14:paraId="6A8F633A" w14:textId="77777777" w:rsidR="00D8336E" w:rsidRDefault="00511884">
      <w:pPr>
        <w:pBdr>
          <w:top w:val="nil"/>
          <w:left w:val="nil"/>
          <w:bottom w:val="nil"/>
          <w:right w:val="nil"/>
          <w:between w:val="nil"/>
        </w:pBdr>
        <w:spacing w:before="0" w:after="0"/>
        <w:ind w:firstLine="680"/>
        <w:rPr>
          <w:color w:val="000000"/>
        </w:rPr>
      </w:pPr>
      <w:r>
        <w:rPr>
          <w:color w:val="000000"/>
        </w:rPr>
        <w:t xml:space="preserve">The </w:t>
      </w:r>
      <w:r>
        <w:t>competing</w:t>
      </w:r>
      <w:r>
        <w:rPr>
          <w:color w:val="000000"/>
        </w:rPr>
        <w:t xml:space="preserve"> 18-item scale definitions identified via the two independent item reduction procedures are presented in Table </w:t>
      </w:r>
      <w:r>
        <w:t>2</w:t>
      </w:r>
      <w:r>
        <w:rPr>
          <w:color w:val="000000"/>
        </w:rPr>
        <w:t>. Subjecting these two structures to bifactor constraints was accomplished via full information maximum likelihood estimation, with the corrected item-total definition, somewhat surprisingly, resulting in a better fitting bifactor model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oMath>
      <w:r>
        <w:rPr>
          <w:color w:val="000000"/>
        </w:rPr>
        <w:t xml:space="preserve"> = 227.89, RMSEA = 0.05, AIC = 14,050.98) than the CFA modification-index derived bifactor solution (</w:t>
      </w:r>
      <m:oMath>
        <m:sSup>
          <m:sSupPr>
            <m:ctrlPr>
              <w:rPr>
                <w:rFonts w:ascii="Cambria Math" w:hAnsi="Cambria Math"/>
                <w:color w:val="000000"/>
              </w:rPr>
            </m:ctrlPr>
          </m:sSupPr>
          <m:e>
            <m:r>
              <w:rPr>
                <w:rFonts w:ascii="Cambria Math" w:hAnsi="Cambria Math"/>
              </w:rPr>
              <m:t>χ</m:t>
            </m:r>
          </m:e>
          <m:sup>
            <m:r>
              <w:rPr>
                <w:rFonts w:ascii="Cambria Math" w:hAnsi="Cambria Math"/>
                <w:color w:val="000000"/>
              </w:rPr>
              <m:t>2</m:t>
            </m:r>
          </m:sup>
        </m:sSup>
      </m:oMath>
      <w:r>
        <w:rPr>
          <w:color w:val="000000"/>
        </w:rPr>
        <w:t xml:space="preserve"> = 247.01, RMSEA = 0.06, AIC = 14,327.76).</w:t>
      </w:r>
    </w:p>
    <w:p w14:paraId="6A8F633B" w14:textId="77777777" w:rsidR="00D8336E" w:rsidRDefault="00511884">
      <w:pPr>
        <w:pStyle w:val="Heading2"/>
        <w:spacing w:before="0"/>
      </w:pPr>
      <w:bookmarkStart w:id="10" w:name="bookmark=id.lnxbz9" w:colFirst="0" w:colLast="0"/>
      <w:bookmarkEnd w:id="10"/>
      <w:r>
        <w:t>Final scale definitions</w:t>
      </w:r>
    </w:p>
    <w:p w14:paraId="6A8F633C" w14:textId="77777777" w:rsidR="00D8336E" w:rsidRDefault="00511884">
      <w:pPr>
        <w:pBdr>
          <w:top w:val="nil"/>
          <w:left w:val="nil"/>
          <w:bottom w:val="nil"/>
          <w:right w:val="nil"/>
          <w:between w:val="nil"/>
        </w:pBdr>
        <w:spacing w:before="0" w:after="0"/>
        <w:ind w:firstLine="680"/>
        <w:rPr>
          <w:color w:val="000000"/>
        </w:rPr>
      </w:pPr>
      <w:r>
        <w:rPr>
          <w:color w:val="000000"/>
        </w:rPr>
        <w:t>As alluded to above, rather than relying exclusively on empirical superiority, final scale definitions were also informed by considerations of content domain coverage, which slightly favored the CFA modification index-informed definition. Our final scale</w:t>
      </w:r>
      <w:r>
        <w:t xml:space="preserve">, as well as all 36 candidate items, is presented in Table 3. </w:t>
      </w:r>
      <w:r>
        <w:rPr>
          <w:color w:val="000000"/>
        </w:rPr>
        <w:t xml:space="preserve"> Final scale </w:t>
      </w:r>
      <m:oMath>
        <m:r>
          <w:rPr>
            <w:rFonts w:ascii="Cambria Math" w:hAnsi="Cambria Math"/>
          </w:rPr>
          <m:t>α</m:t>
        </m:r>
      </m:oMath>
      <w:r>
        <w:rPr>
          <w:color w:val="000000"/>
        </w:rPr>
        <w:t xml:space="preserve">’s </w:t>
      </w:r>
      <w:proofErr w:type="gramStart"/>
      <w:r>
        <w:rPr>
          <w:color w:val="000000"/>
        </w:rPr>
        <w:t>were</w:t>
      </w:r>
      <w:proofErr w:type="gramEnd"/>
      <w:r>
        <w:rPr>
          <w:color w:val="000000"/>
        </w:rPr>
        <w:t xml:space="preserve"> 0.66 (Absorption), 0.71 </w:t>
      </w:r>
      <w:r>
        <w:rPr>
          <w:color w:val="000000"/>
        </w:rPr>
        <w:lastRenderedPageBreak/>
        <w:t>(Dedication), 0.65 (Vigor), 0.59 (Affect), 0.74 (Cognition), and 0.63 (Behavior). Correlations among unit-weighted scale aggregates from th</w:t>
      </w:r>
      <w:r>
        <w:t>e bifactor scale definitions</w:t>
      </w:r>
      <w:r>
        <w:rPr>
          <w:color w:val="000000"/>
        </w:rPr>
        <w:t xml:space="preserve"> are presented in Table </w:t>
      </w:r>
      <w:r>
        <w:t>4, whereas CFA summary statistics for the 18-item substantive scale, 18-item attitudinal scale, and 18-item bifactor solution are presented in Table 5. Figures 1 through three are visual representations of these CFAs.</w:t>
      </w:r>
    </w:p>
    <w:p w14:paraId="6A8F633D" w14:textId="77777777" w:rsidR="00D8336E" w:rsidRDefault="00511884">
      <w:pPr>
        <w:pStyle w:val="Heading1"/>
        <w:spacing w:before="0"/>
      </w:pPr>
      <w:bookmarkStart w:id="11" w:name="bookmark=id.35nkun2" w:colFirst="0" w:colLast="0"/>
      <w:bookmarkEnd w:id="11"/>
      <w:r>
        <w:t>Discussion</w:t>
      </w:r>
    </w:p>
    <w:p w14:paraId="6A8F633E" w14:textId="77777777" w:rsidR="00D8336E" w:rsidRDefault="00511884">
      <w:pPr>
        <w:pBdr>
          <w:top w:val="nil"/>
          <w:left w:val="nil"/>
          <w:bottom w:val="nil"/>
          <w:right w:val="nil"/>
          <w:between w:val="nil"/>
        </w:pBdr>
        <w:spacing w:before="0" w:after="0"/>
        <w:ind w:firstLine="680"/>
      </w:pPr>
      <w:r>
        <w:t>The purpose of this study was to present the development of an intentional bifactor measure of engagement. To add an additional element of interest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 "experimental" models.</w:t>
      </w:r>
    </w:p>
    <w:p w14:paraId="6A8F633F" w14:textId="77777777" w:rsidR="00D8336E" w:rsidRDefault="00511884">
      <w:pPr>
        <w:pBdr>
          <w:top w:val="nil"/>
          <w:left w:val="nil"/>
          <w:bottom w:val="nil"/>
          <w:right w:val="nil"/>
          <w:between w:val="nil"/>
        </w:pBdr>
        <w:spacing w:before="0" w:after="0"/>
        <w:ind w:firstLine="680"/>
      </w:pPr>
      <w:r>
        <w:t>In addition to the information provided in this presentation, we have also documented evidence of convergent and discriminant validity of these scales, although the scope of that extends beyond a single SIOP presentation. We have a much larger technical report that documents the information in this paper as well as broader explorations and that technical report is currently published as an open-access document. Our items also intentionally carry no copyright and are freely available to any researcher or practitioner interested in the topic of engagement. We also believe that the unique bifactor structure provides some unique flexibility to potential end-users (for example, substantive dimensions adherence for research applications, attitudinal components for practical organizational diagnosis).</w:t>
      </w:r>
    </w:p>
    <w:p w14:paraId="6A8F6340" w14:textId="46DE01A1" w:rsidR="00D8336E" w:rsidRDefault="00511884" w:rsidP="00B4647D">
      <w:pPr>
        <w:pBdr>
          <w:top w:val="nil"/>
          <w:left w:val="nil"/>
          <w:bottom w:val="nil"/>
          <w:right w:val="nil"/>
          <w:between w:val="nil"/>
        </w:pBdr>
        <w:spacing w:before="0" w:after="0"/>
        <w:ind w:firstLine="680"/>
        <w:rPr>
          <w:b/>
        </w:rPr>
      </w:pPr>
      <w:r>
        <w:t xml:space="preserve">This project makes at least three unique contributions. Firstly, it introduces a novel measure of engagement, developed in English and available for free, that will allow future </w:t>
      </w:r>
      <w:r>
        <w:lastRenderedPageBreak/>
        <w:t xml:space="preserve">researchers to probe the tripartite attitudinal structure of the construct while at the same time measuring the more "traditional" structure. Secondly, we deepen our theoretical understanding of engagement. The unit-weighted inter-scale correlations exhibit only moderately high association (in the .6-ish range), which is promising and perhaps provides some support for retention of the 3-facet substantive model, which has been criticized for high observed inter-scale associations. Thirdly, we more generally advance the use of bifactor analysis as an alternative methodology for testing and comparing structural models of constructs that extends beyond investigations of common method variance. We hope that this endeavor encourages other researchers to also extend the bifactor procedure to novel measurement pursuits. </w:t>
      </w:r>
      <w:r>
        <w:br w:type="page"/>
      </w:r>
      <w:bookmarkStart w:id="12" w:name="bookmark=id.1ksv4uv" w:colFirst="0" w:colLast="0"/>
      <w:bookmarkEnd w:id="12"/>
    </w:p>
    <w:p w14:paraId="3EC42248" w14:textId="20E081FD" w:rsidR="00B4647D" w:rsidRDefault="00B4647D" w:rsidP="00B4647D">
      <w:pPr>
        <w:pBdr>
          <w:top w:val="nil"/>
          <w:left w:val="nil"/>
          <w:bottom w:val="nil"/>
          <w:right w:val="nil"/>
          <w:between w:val="nil"/>
        </w:pBdr>
        <w:spacing w:before="0" w:after="0"/>
        <w:ind w:left="680" w:hanging="680"/>
        <w:jc w:val="center"/>
        <w:rPr>
          <w:color w:val="000000"/>
        </w:rPr>
      </w:pPr>
      <w:bookmarkStart w:id="13" w:name="bookmark=id.2jxsxqh" w:colFirst="0" w:colLast="0"/>
      <w:bookmarkStart w:id="14" w:name="bookmark=id.44sinio" w:colFirst="0" w:colLast="0"/>
      <w:bookmarkEnd w:id="13"/>
      <w:bookmarkEnd w:id="14"/>
      <w:r>
        <w:rPr>
          <w:color w:val="000000"/>
        </w:rPr>
        <w:lastRenderedPageBreak/>
        <w:t>References</w:t>
      </w:r>
    </w:p>
    <w:p w14:paraId="6A8F6341" w14:textId="4DF157DA" w:rsidR="00D8336E" w:rsidRDefault="00511884">
      <w:pPr>
        <w:pBdr>
          <w:top w:val="nil"/>
          <w:left w:val="nil"/>
          <w:bottom w:val="nil"/>
          <w:right w:val="nil"/>
          <w:between w:val="nil"/>
        </w:pBdr>
        <w:spacing w:before="0" w:after="0"/>
        <w:ind w:left="680" w:hanging="680"/>
        <w:rPr>
          <w:color w:val="000000"/>
        </w:rPr>
      </w:pPr>
      <w:r>
        <w:rPr>
          <w:color w:val="000000"/>
        </w:rPr>
        <w:t xml:space="preserve">Alarcon, G. M., &amp; Edwards, J. M. (2011). The relationship of engagement, job satisfaction and turnover intentions. </w:t>
      </w:r>
      <w:r>
        <w:rPr>
          <w:i/>
          <w:color w:val="000000"/>
        </w:rPr>
        <w:t>Stress and Health</w:t>
      </w:r>
      <w:r>
        <w:rPr>
          <w:color w:val="000000"/>
        </w:rPr>
        <w:t xml:space="preserve">, </w:t>
      </w:r>
      <w:r>
        <w:rPr>
          <w:i/>
          <w:color w:val="000000"/>
        </w:rPr>
        <w:t>27</w:t>
      </w:r>
      <w:r>
        <w:rPr>
          <w:color w:val="000000"/>
        </w:rPr>
        <w:t>(3), e294–e298.</w:t>
      </w:r>
    </w:p>
    <w:p w14:paraId="6A8F6342" w14:textId="77777777" w:rsidR="00D8336E" w:rsidRDefault="00511884">
      <w:pPr>
        <w:pBdr>
          <w:top w:val="nil"/>
          <w:left w:val="nil"/>
          <w:bottom w:val="nil"/>
          <w:right w:val="nil"/>
          <w:between w:val="nil"/>
        </w:pBdr>
        <w:spacing w:before="0" w:after="0"/>
        <w:ind w:left="680" w:hanging="680"/>
        <w:rPr>
          <w:color w:val="000000"/>
        </w:rPr>
      </w:pPr>
      <w:bookmarkStart w:id="15" w:name="bookmark=id.z337ya" w:colFirst="0" w:colLast="0"/>
      <w:bookmarkEnd w:id="15"/>
      <w:r>
        <w:rPr>
          <w:color w:val="000000"/>
        </w:rPr>
        <w:t xml:space="preserve">Aust, F., &amp; Barth, M. (2020). </w:t>
      </w:r>
      <w:proofErr w:type="spellStart"/>
      <w:r>
        <w:rPr>
          <w:i/>
          <w:color w:val="000000"/>
        </w:rPr>
        <w:t>papaja</w:t>
      </w:r>
      <w:proofErr w:type="spellEnd"/>
      <w:r>
        <w:rPr>
          <w:i/>
          <w:color w:val="000000"/>
        </w:rPr>
        <w:t>: Create APA manuscripts with R Markdown</w:t>
      </w:r>
      <w:r>
        <w:rPr>
          <w:color w:val="000000"/>
        </w:rPr>
        <w:t xml:space="preserve">. </w:t>
      </w:r>
      <w:hyperlink r:id="rId7">
        <w:r>
          <w:rPr>
            <w:color w:val="4F81BD"/>
          </w:rPr>
          <w:t>https://github.com/crsh/papaja</w:t>
        </w:r>
      </w:hyperlink>
    </w:p>
    <w:p w14:paraId="6A8F6343" w14:textId="77777777" w:rsidR="00D8336E" w:rsidRDefault="00511884">
      <w:pPr>
        <w:pBdr>
          <w:top w:val="nil"/>
          <w:left w:val="nil"/>
          <w:bottom w:val="nil"/>
          <w:right w:val="nil"/>
          <w:between w:val="nil"/>
        </w:pBdr>
        <w:spacing w:before="0" w:after="0"/>
        <w:ind w:left="680" w:hanging="680"/>
        <w:rPr>
          <w:color w:val="000000"/>
        </w:rPr>
      </w:pPr>
      <w:bookmarkStart w:id="16" w:name="bookmark=id.3j2qqm3" w:colFirst="0" w:colLast="0"/>
      <w:bookmarkEnd w:id="16"/>
      <w:r>
        <w:rPr>
          <w:color w:val="000000"/>
        </w:rPr>
        <w:t xml:space="preserve">Bache, S. M., &amp; Wickham, H. (2020). </w:t>
      </w:r>
      <w:proofErr w:type="spellStart"/>
      <w:r>
        <w:rPr>
          <w:i/>
          <w:color w:val="000000"/>
        </w:rPr>
        <w:t>Magrittr</w:t>
      </w:r>
      <w:proofErr w:type="spellEnd"/>
      <w:r>
        <w:rPr>
          <w:i/>
          <w:color w:val="000000"/>
        </w:rPr>
        <w:t>: A forward-pipe operator for r</w:t>
      </w:r>
      <w:r>
        <w:rPr>
          <w:color w:val="000000"/>
        </w:rPr>
        <w:t xml:space="preserve">. </w:t>
      </w:r>
      <w:hyperlink r:id="rId8">
        <w:r>
          <w:rPr>
            <w:color w:val="4F81BD"/>
          </w:rPr>
          <w:t>https://CRAN.R-project.org/package=magrittr</w:t>
        </w:r>
      </w:hyperlink>
    </w:p>
    <w:p w14:paraId="6A8F6344" w14:textId="77777777" w:rsidR="00D8336E" w:rsidRDefault="00511884">
      <w:pPr>
        <w:pBdr>
          <w:top w:val="nil"/>
          <w:left w:val="nil"/>
          <w:bottom w:val="nil"/>
          <w:right w:val="nil"/>
          <w:between w:val="nil"/>
        </w:pBdr>
        <w:spacing w:before="0" w:after="0"/>
        <w:ind w:left="680" w:hanging="680"/>
        <w:rPr>
          <w:color w:val="000000"/>
        </w:rPr>
      </w:pPr>
      <w:bookmarkStart w:id="17" w:name="bookmark=id.1y810tw" w:colFirst="0" w:colLast="0"/>
      <w:bookmarkEnd w:id="17"/>
      <w:r>
        <w:rPr>
          <w:color w:val="000000"/>
        </w:rPr>
        <w:t xml:space="preserve">Baumruk, R. (2004). </w:t>
      </w:r>
      <w:r>
        <w:rPr>
          <w:i/>
          <w:color w:val="000000"/>
        </w:rPr>
        <w:t>The missing link: The role of employee engagement in business success</w:t>
      </w:r>
      <w:r>
        <w:rPr>
          <w:color w:val="000000"/>
        </w:rPr>
        <w:t xml:space="preserve">. </w:t>
      </w:r>
      <w:r>
        <w:rPr>
          <w:i/>
          <w:color w:val="000000"/>
        </w:rPr>
        <w:t>47</w:t>
      </w:r>
      <w:r>
        <w:rPr>
          <w:color w:val="000000"/>
        </w:rPr>
        <w:t>, 48–52.</w:t>
      </w:r>
    </w:p>
    <w:p w14:paraId="6A8F6345" w14:textId="77777777" w:rsidR="00D8336E" w:rsidRDefault="00511884">
      <w:pPr>
        <w:pBdr>
          <w:top w:val="nil"/>
          <w:left w:val="nil"/>
          <w:bottom w:val="nil"/>
          <w:right w:val="nil"/>
          <w:between w:val="nil"/>
        </w:pBdr>
        <w:spacing w:before="0" w:after="0"/>
        <w:ind w:left="680" w:hanging="680"/>
      </w:pPr>
      <w:proofErr w:type="spellStart"/>
      <w:r>
        <w:t>Biderman</w:t>
      </w:r>
      <w:proofErr w:type="spellEnd"/>
      <w:r>
        <w:t xml:space="preserve">, M. D., Nguyen, N. T., Cunningham, C. J., &amp; </w:t>
      </w:r>
      <w:proofErr w:type="spellStart"/>
      <w:r>
        <w:t>Ghorbani</w:t>
      </w:r>
      <w:proofErr w:type="spellEnd"/>
      <w:r>
        <w:t xml:space="preserve">, N. (2011). The ubiquity of common method variance: The case of the Big Five. </w:t>
      </w:r>
      <w:r>
        <w:rPr>
          <w:i/>
        </w:rPr>
        <w:t>Journal of Research in Personality</w:t>
      </w:r>
      <w:r>
        <w:t xml:space="preserve">, </w:t>
      </w:r>
      <w:r>
        <w:rPr>
          <w:i/>
        </w:rPr>
        <w:t>45</w:t>
      </w:r>
      <w:r>
        <w:t>(5), 417-429.</w:t>
      </w:r>
    </w:p>
    <w:p w14:paraId="6A8F6346" w14:textId="77777777" w:rsidR="00D8336E" w:rsidRDefault="00511884">
      <w:pPr>
        <w:pBdr>
          <w:top w:val="nil"/>
          <w:left w:val="nil"/>
          <w:bottom w:val="nil"/>
          <w:right w:val="nil"/>
          <w:between w:val="nil"/>
        </w:pBdr>
        <w:spacing w:before="0" w:after="0"/>
        <w:ind w:left="680" w:hanging="680"/>
        <w:rPr>
          <w:color w:val="000000"/>
        </w:rPr>
      </w:pPr>
      <w:bookmarkStart w:id="18" w:name="bookmark=id.4i7ojhp" w:colFirst="0" w:colLast="0"/>
      <w:bookmarkEnd w:id="18"/>
      <w:r>
        <w:rPr>
          <w:color w:val="000000"/>
        </w:rPr>
        <w:t xml:space="preserve">Caesens, G., Stinglhamber, F., &amp; </w:t>
      </w:r>
      <w:proofErr w:type="spellStart"/>
      <w:r>
        <w:rPr>
          <w:color w:val="000000"/>
        </w:rPr>
        <w:t>Luypaert</w:t>
      </w:r>
      <w:proofErr w:type="spellEnd"/>
      <w:r>
        <w:rPr>
          <w:color w:val="000000"/>
        </w:rPr>
        <w:t xml:space="preserve">, G. (2014). The impact of work engagement and workaholism on well-being: The role of work-related social support. </w:t>
      </w:r>
      <w:r>
        <w:rPr>
          <w:i/>
          <w:color w:val="000000"/>
        </w:rPr>
        <w:t>Career Development International</w:t>
      </w:r>
      <w:r>
        <w:rPr>
          <w:color w:val="000000"/>
        </w:rPr>
        <w:t>.</w:t>
      </w:r>
    </w:p>
    <w:p w14:paraId="6A8F6347" w14:textId="77777777" w:rsidR="00D8336E" w:rsidRDefault="00511884">
      <w:pPr>
        <w:pBdr>
          <w:top w:val="nil"/>
          <w:left w:val="nil"/>
          <w:bottom w:val="nil"/>
          <w:right w:val="nil"/>
          <w:between w:val="nil"/>
        </w:pBdr>
        <w:spacing w:before="0" w:after="0"/>
        <w:ind w:left="680" w:hanging="680"/>
        <w:rPr>
          <w:color w:val="000000"/>
        </w:rPr>
      </w:pPr>
      <w:bookmarkStart w:id="19" w:name="bookmark=id.2xcytpi" w:colFirst="0" w:colLast="0"/>
      <w:bookmarkEnd w:id="19"/>
      <w:proofErr w:type="spellStart"/>
      <w:r>
        <w:rPr>
          <w:color w:val="000000"/>
        </w:rPr>
        <w:t>Epskamp</w:t>
      </w:r>
      <w:proofErr w:type="spellEnd"/>
      <w:r>
        <w:rPr>
          <w:color w:val="000000"/>
        </w:rPr>
        <w:t xml:space="preserve">, S. (2019). </w:t>
      </w:r>
      <w:proofErr w:type="spellStart"/>
      <w:r>
        <w:rPr>
          <w:i/>
          <w:color w:val="000000"/>
        </w:rPr>
        <w:t>SemPlot</w:t>
      </w:r>
      <w:proofErr w:type="spellEnd"/>
      <w:r>
        <w:rPr>
          <w:i/>
          <w:color w:val="000000"/>
        </w:rPr>
        <w:t xml:space="preserve">: Path diagrams and visual analysis of various </w:t>
      </w:r>
      <w:proofErr w:type="spellStart"/>
      <w:r>
        <w:rPr>
          <w:i/>
          <w:color w:val="000000"/>
        </w:rPr>
        <w:t>sem</w:t>
      </w:r>
      <w:proofErr w:type="spellEnd"/>
      <w:r>
        <w:rPr>
          <w:i/>
          <w:color w:val="000000"/>
        </w:rPr>
        <w:t xml:space="preserve"> packages’ output</w:t>
      </w:r>
      <w:r>
        <w:rPr>
          <w:color w:val="000000"/>
        </w:rPr>
        <w:t xml:space="preserve">. </w:t>
      </w:r>
      <w:hyperlink r:id="rId9">
        <w:r>
          <w:rPr>
            <w:color w:val="4F81BD"/>
          </w:rPr>
          <w:t>https://CRAN.R-project.org/package=semPlot</w:t>
        </w:r>
      </w:hyperlink>
    </w:p>
    <w:p w14:paraId="6A8F6348" w14:textId="77777777" w:rsidR="00D8336E" w:rsidRDefault="00511884">
      <w:pPr>
        <w:pBdr>
          <w:top w:val="nil"/>
          <w:left w:val="nil"/>
          <w:bottom w:val="nil"/>
          <w:right w:val="nil"/>
          <w:between w:val="nil"/>
        </w:pBdr>
        <w:spacing w:before="0" w:after="0"/>
        <w:ind w:left="680" w:hanging="680"/>
      </w:pPr>
      <w:bookmarkStart w:id="20" w:name="bookmark=id.1ci93xb" w:colFirst="0" w:colLast="0"/>
      <w:bookmarkEnd w:id="20"/>
      <w:r>
        <w:rPr>
          <w:color w:val="000000"/>
        </w:rPr>
        <w:t xml:space="preserve">Fox, J., </w:t>
      </w:r>
      <w:proofErr w:type="spellStart"/>
      <w:r>
        <w:rPr>
          <w:color w:val="000000"/>
        </w:rPr>
        <w:t>Nie</w:t>
      </w:r>
      <w:proofErr w:type="spellEnd"/>
      <w:r>
        <w:rPr>
          <w:color w:val="000000"/>
        </w:rPr>
        <w:t xml:space="preserve">, Z., &amp; Byrnes, J. (2020). </w:t>
      </w:r>
      <w:r>
        <w:rPr>
          <w:i/>
          <w:color w:val="000000"/>
        </w:rPr>
        <w:t>Sem: Structural equation models</w:t>
      </w:r>
      <w:r>
        <w:rPr>
          <w:color w:val="000000"/>
        </w:rPr>
        <w:t xml:space="preserve">. </w:t>
      </w:r>
      <w:hyperlink r:id="rId10">
        <w:r>
          <w:rPr>
            <w:color w:val="4F81BD"/>
          </w:rPr>
          <w:t>https://CRAN.R-project.org/package=sem</w:t>
        </w:r>
      </w:hyperlink>
    </w:p>
    <w:p w14:paraId="6A8F6349" w14:textId="77777777" w:rsidR="00D8336E" w:rsidRDefault="00511884">
      <w:pPr>
        <w:pBdr>
          <w:top w:val="nil"/>
          <w:left w:val="nil"/>
          <w:bottom w:val="nil"/>
          <w:right w:val="nil"/>
          <w:between w:val="nil"/>
        </w:pBdr>
        <w:spacing w:before="0" w:after="0"/>
        <w:ind w:left="680" w:hanging="680"/>
      </w:pPr>
      <w:proofErr w:type="spellStart"/>
      <w:r>
        <w:t>Gäde</w:t>
      </w:r>
      <w:proofErr w:type="spellEnd"/>
      <w:r>
        <w:t xml:space="preserve">, J. C., </w:t>
      </w:r>
      <w:proofErr w:type="spellStart"/>
      <w:r>
        <w:t>Schermelleh</w:t>
      </w:r>
      <w:proofErr w:type="spellEnd"/>
      <w:r>
        <w:t xml:space="preserve">-Engel, K., &amp; Klein, A. G. (2017). Disentangling the common variance of perfectionistic strivings and perfectionistic concerns: A bifactor model of perfectionism. </w:t>
      </w:r>
      <w:r>
        <w:rPr>
          <w:i/>
        </w:rPr>
        <w:t>Frontiers in psychology</w:t>
      </w:r>
      <w:r>
        <w:t xml:space="preserve">, </w:t>
      </w:r>
      <w:r>
        <w:rPr>
          <w:i/>
        </w:rPr>
        <w:t>8</w:t>
      </w:r>
      <w:r>
        <w:t>, 160.</w:t>
      </w:r>
    </w:p>
    <w:p w14:paraId="6A8F634A" w14:textId="77777777" w:rsidR="00D8336E" w:rsidRDefault="00511884">
      <w:pPr>
        <w:pBdr>
          <w:top w:val="nil"/>
          <w:left w:val="nil"/>
          <w:bottom w:val="nil"/>
          <w:right w:val="nil"/>
          <w:between w:val="nil"/>
        </w:pBdr>
        <w:spacing w:before="0" w:after="0"/>
        <w:ind w:left="680" w:hanging="680"/>
        <w:rPr>
          <w:color w:val="000000"/>
        </w:rPr>
      </w:pPr>
      <w:bookmarkStart w:id="21" w:name="bookmark=id.3whwml4" w:colFirst="0" w:colLast="0"/>
      <w:bookmarkEnd w:id="21"/>
      <w:r>
        <w:rPr>
          <w:color w:val="000000"/>
        </w:rPr>
        <w:lastRenderedPageBreak/>
        <w:t xml:space="preserve">Giordano, C., Ones, D. S., Waller, N. G., &amp; Stanek, K. C. (2020). Exploratory bifactor measurement models in vocational behavior research. </w:t>
      </w:r>
      <w:r>
        <w:rPr>
          <w:i/>
          <w:color w:val="000000"/>
        </w:rPr>
        <w:t>Journal of Vocational Behavior</w:t>
      </w:r>
      <w:r>
        <w:rPr>
          <w:color w:val="000000"/>
        </w:rPr>
        <w:t xml:space="preserve">, </w:t>
      </w:r>
      <w:r>
        <w:rPr>
          <w:i/>
          <w:color w:val="000000"/>
        </w:rPr>
        <w:t>120</w:t>
      </w:r>
      <w:r>
        <w:rPr>
          <w:color w:val="000000"/>
        </w:rPr>
        <w:t xml:space="preserve">, 103430. </w:t>
      </w:r>
      <w:hyperlink r:id="rId11">
        <w:r>
          <w:rPr>
            <w:color w:val="4F81BD"/>
          </w:rPr>
          <w:t>https://doi.org/10.1016/j.jvb.2020.103430</w:t>
        </w:r>
      </w:hyperlink>
    </w:p>
    <w:p w14:paraId="6A8F634B" w14:textId="77777777" w:rsidR="00D8336E" w:rsidRDefault="00511884">
      <w:pPr>
        <w:pBdr>
          <w:top w:val="nil"/>
          <w:left w:val="nil"/>
          <w:bottom w:val="nil"/>
          <w:right w:val="nil"/>
          <w:between w:val="nil"/>
        </w:pBdr>
        <w:spacing w:before="0" w:after="0"/>
        <w:ind w:left="680" w:hanging="680"/>
        <w:rPr>
          <w:color w:val="000000"/>
        </w:rPr>
      </w:pPr>
      <w:bookmarkStart w:id="22" w:name="bookmark=id.2bn6wsx" w:colFirst="0" w:colLast="0"/>
      <w:bookmarkEnd w:id="22"/>
      <w:r>
        <w:rPr>
          <w:color w:val="000000"/>
        </w:rPr>
        <w:t xml:space="preserve">Girardi, D., De Carlo, A., Dal Corso, L., </w:t>
      </w:r>
      <w:proofErr w:type="spellStart"/>
      <w:r>
        <w:rPr>
          <w:color w:val="000000"/>
        </w:rPr>
        <w:t>Andreassen</w:t>
      </w:r>
      <w:proofErr w:type="spellEnd"/>
      <w:r>
        <w:rPr>
          <w:color w:val="000000"/>
        </w:rPr>
        <w:t xml:space="preserve">, C. S., &amp; Falco, A. (2019). Is workaholism associated with inflammatory response? The moderating role of work engagement. </w:t>
      </w:r>
      <w:r>
        <w:rPr>
          <w:i/>
          <w:color w:val="000000"/>
        </w:rPr>
        <w:t>TPM-Testing, Psychometrics, Methodology in Applied Psychology</w:t>
      </w:r>
      <w:r>
        <w:rPr>
          <w:color w:val="000000"/>
        </w:rPr>
        <w:t>.</w:t>
      </w:r>
    </w:p>
    <w:p w14:paraId="6A8F634C" w14:textId="77777777" w:rsidR="00D8336E" w:rsidRDefault="00511884">
      <w:pPr>
        <w:pBdr>
          <w:top w:val="nil"/>
          <w:left w:val="nil"/>
          <w:bottom w:val="nil"/>
          <w:right w:val="nil"/>
          <w:between w:val="nil"/>
        </w:pBdr>
        <w:spacing w:before="0" w:after="0"/>
        <w:ind w:left="680" w:hanging="680"/>
        <w:rPr>
          <w:color w:val="000000"/>
        </w:rPr>
      </w:pPr>
      <w:bookmarkStart w:id="23" w:name="bookmark=id.qsh70q" w:colFirst="0" w:colLast="0"/>
      <w:bookmarkEnd w:id="23"/>
      <w:proofErr w:type="spellStart"/>
      <w:r>
        <w:rPr>
          <w:color w:val="000000"/>
        </w:rPr>
        <w:t>Hanaysha</w:t>
      </w:r>
      <w:proofErr w:type="spellEnd"/>
      <w:r>
        <w:rPr>
          <w:color w:val="000000"/>
        </w:rPr>
        <w:t xml:space="preserve">, J. (2016). Testing the effects of employee engagement, work environment, and organizational learning on organizational commitment. </w:t>
      </w:r>
      <w:r>
        <w:rPr>
          <w:i/>
          <w:color w:val="000000"/>
        </w:rPr>
        <w:t>Procedia-Social and Behavioral Sciences</w:t>
      </w:r>
      <w:r>
        <w:rPr>
          <w:color w:val="000000"/>
        </w:rPr>
        <w:t xml:space="preserve">, </w:t>
      </w:r>
      <w:r>
        <w:rPr>
          <w:i/>
          <w:color w:val="000000"/>
        </w:rPr>
        <w:t>229</w:t>
      </w:r>
      <w:r>
        <w:rPr>
          <w:color w:val="000000"/>
        </w:rPr>
        <w:t>, 289–297.</w:t>
      </w:r>
    </w:p>
    <w:p w14:paraId="6A8F634D" w14:textId="77777777" w:rsidR="00D8336E" w:rsidRDefault="00511884">
      <w:pPr>
        <w:pBdr>
          <w:top w:val="nil"/>
          <w:left w:val="nil"/>
          <w:bottom w:val="nil"/>
          <w:right w:val="nil"/>
          <w:between w:val="nil"/>
        </w:pBdr>
        <w:spacing w:before="0" w:after="0"/>
        <w:ind w:left="680" w:hanging="680"/>
        <w:rPr>
          <w:color w:val="000000"/>
        </w:rPr>
      </w:pPr>
      <w:bookmarkStart w:id="24" w:name="bookmark=id.3as4poj" w:colFirst="0" w:colLast="0"/>
      <w:bookmarkEnd w:id="24"/>
      <w:r>
        <w:rPr>
          <w:color w:val="000000"/>
        </w:rPr>
        <w:t xml:space="preserve">Henry, L., &amp; Wickham, H. (2020). </w:t>
      </w:r>
      <w:proofErr w:type="spellStart"/>
      <w:r>
        <w:rPr>
          <w:i/>
          <w:color w:val="000000"/>
        </w:rPr>
        <w:t>Purrr</w:t>
      </w:r>
      <w:proofErr w:type="spellEnd"/>
      <w:r>
        <w:rPr>
          <w:i/>
          <w:color w:val="000000"/>
        </w:rPr>
        <w:t>: Functional programming tools</w:t>
      </w:r>
      <w:r>
        <w:rPr>
          <w:color w:val="000000"/>
        </w:rPr>
        <w:t xml:space="preserve">. </w:t>
      </w:r>
      <w:hyperlink r:id="rId12">
        <w:r>
          <w:rPr>
            <w:color w:val="4F81BD"/>
          </w:rPr>
          <w:t>https://CRAN.R-project.org/package=purrr</w:t>
        </w:r>
      </w:hyperlink>
    </w:p>
    <w:p w14:paraId="6A8F634E" w14:textId="77777777" w:rsidR="00D8336E" w:rsidRDefault="00511884">
      <w:pPr>
        <w:pBdr>
          <w:top w:val="nil"/>
          <w:left w:val="nil"/>
          <w:bottom w:val="nil"/>
          <w:right w:val="nil"/>
          <w:between w:val="nil"/>
        </w:pBdr>
        <w:spacing w:before="0" w:after="0"/>
        <w:ind w:left="680" w:hanging="680"/>
        <w:rPr>
          <w:color w:val="000000"/>
        </w:rPr>
      </w:pPr>
      <w:bookmarkStart w:id="25" w:name="bookmark=id.1pxezwc" w:colFirst="0" w:colLast="0"/>
      <w:bookmarkEnd w:id="25"/>
      <w:r>
        <w:rPr>
          <w:color w:val="000000"/>
        </w:rPr>
        <w:t xml:space="preserve">Kahn, W. A. (1990). Psychological conditions of personal engagement and disengagement at work. </w:t>
      </w:r>
      <w:r>
        <w:rPr>
          <w:i/>
          <w:color w:val="000000"/>
        </w:rPr>
        <w:t>Academy of Management Journal</w:t>
      </w:r>
      <w:r>
        <w:rPr>
          <w:color w:val="000000"/>
        </w:rPr>
        <w:t xml:space="preserve">, </w:t>
      </w:r>
      <w:r>
        <w:rPr>
          <w:i/>
          <w:color w:val="000000"/>
        </w:rPr>
        <w:t>33</w:t>
      </w:r>
      <w:r>
        <w:rPr>
          <w:color w:val="000000"/>
        </w:rPr>
        <w:t>(4), 692–724.</w:t>
      </w:r>
    </w:p>
    <w:p w14:paraId="6A8F634F" w14:textId="77777777" w:rsidR="00D8336E" w:rsidRDefault="00511884">
      <w:pPr>
        <w:pBdr>
          <w:top w:val="nil"/>
          <w:left w:val="nil"/>
          <w:bottom w:val="nil"/>
          <w:right w:val="nil"/>
          <w:between w:val="nil"/>
        </w:pBdr>
        <w:spacing w:before="0" w:after="0"/>
        <w:ind w:left="680" w:hanging="680"/>
        <w:rPr>
          <w:color w:val="000000"/>
        </w:rPr>
      </w:pPr>
      <w:bookmarkStart w:id="26" w:name="bookmark=id.49x2ik5" w:colFirst="0" w:colLast="0"/>
      <w:bookmarkEnd w:id="26"/>
      <w:r>
        <w:rPr>
          <w:color w:val="000000"/>
        </w:rPr>
        <w:t xml:space="preserve">Kaiser, F. G., &amp; Wilson, M. (2019). The Campbell Paradigm as a Behavior-Predictive Reinterpretation of the Classical Tripartite Model of Attitudes. </w:t>
      </w:r>
      <w:r>
        <w:rPr>
          <w:i/>
          <w:color w:val="000000"/>
        </w:rPr>
        <w:t>European Psychologist</w:t>
      </w:r>
      <w:r>
        <w:rPr>
          <w:color w:val="000000"/>
        </w:rPr>
        <w:t xml:space="preserve">, </w:t>
      </w:r>
      <w:r>
        <w:rPr>
          <w:i/>
          <w:color w:val="000000"/>
        </w:rPr>
        <w:t>24</w:t>
      </w:r>
      <w:r>
        <w:rPr>
          <w:color w:val="000000"/>
        </w:rPr>
        <w:t xml:space="preserve">(4), 359–374. </w:t>
      </w:r>
      <w:hyperlink r:id="rId13">
        <w:r>
          <w:rPr>
            <w:color w:val="4F81BD"/>
          </w:rPr>
          <w:t>https://doi.org/10.1027/1016-9040/a000364</w:t>
        </w:r>
      </w:hyperlink>
    </w:p>
    <w:p w14:paraId="6A8F6350" w14:textId="77777777" w:rsidR="00D8336E" w:rsidRDefault="00511884">
      <w:pPr>
        <w:pBdr>
          <w:top w:val="nil"/>
          <w:left w:val="nil"/>
          <w:bottom w:val="nil"/>
          <w:right w:val="nil"/>
          <w:between w:val="nil"/>
        </w:pBdr>
        <w:spacing w:before="0" w:after="0"/>
        <w:ind w:left="680" w:hanging="680"/>
        <w:rPr>
          <w:color w:val="000000"/>
        </w:rPr>
      </w:pPr>
      <w:bookmarkStart w:id="27" w:name="bookmark=id.2p2csry" w:colFirst="0" w:colLast="0"/>
      <w:bookmarkEnd w:id="27"/>
      <w:proofErr w:type="spellStart"/>
      <w:r>
        <w:rPr>
          <w:color w:val="000000"/>
        </w:rPr>
        <w:t>Kouretsis</w:t>
      </w:r>
      <w:proofErr w:type="spellEnd"/>
      <w:r>
        <w:rPr>
          <w:color w:val="000000"/>
        </w:rPr>
        <w:t xml:space="preserve">, A., </w:t>
      </w:r>
      <w:proofErr w:type="spellStart"/>
      <w:r>
        <w:rPr>
          <w:color w:val="000000"/>
        </w:rPr>
        <w:t>Bampouris</w:t>
      </w:r>
      <w:proofErr w:type="spellEnd"/>
      <w:r>
        <w:rPr>
          <w:color w:val="000000"/>
        </w:rPr>
        <w:t xml:space="preserve">, A., </w:t>
      </w:r>
      <w:proofErr w:type="spellStart"/>
      <w:r>
        <w:rPr>
          <w:color w:val="000000"/>
        </w:rPr>
        <w:t>Morfiris</w:t>
      </w:r>
      <w:proofErr w:type="spellEnd"/>
      <w:r>
        <w:rPr>
          <w:color w:val="000000"/>
        </w:rPr>
        <w:t xml:space="preserve">, P., &amp; </w:t>
      </w:r>
      <w:proofErr w:type="spellStart"/>
      <w:r>
        <w:rPr>
          <w:color w:val="000000"/>
        </w:rPr>
        <w:t>Papageorgiou</w:t>
      </w:r>
      <w:proofErr w:type="spellEnd"/>
      <w:r>
        <w:rPr>
          <w:color w:val="000000"/>
        </w:rPr>
        <w:t xml:space="preserve">, K. (2020). </w:t>
      </w:r>
      <w:proofErr w:type="spellStart"/>
      <w:r>
        <w:rPr>
          <w:i/>
          <w:color w:val="000000"/>
        </w:rPr>
        <w:t>LabourR</w:t>
      </w:r>
      <w:proofErr w:type="spellEnd"/>
      <w:r>
        <w:rPr>
          <w:i/>
          <w:color w:val="000000"/>
        </w:rPr>
        <w:t xml:space="preserve">: Classify multilingual </w:t>
      </w:r>
      <w:proofErr w:type="spellStart"/>
      <w:r>
        <w:rPr>
          <w:i/>
          <w:color w:val="000000"/>
        </w:rPr>
        <w:t>labour</w:t>
      </w:r>
      <w:proofErr w:type="spellEnd"/>
      <w:r>
        <w:rPr>
          <w:i/>
          <w:color w:val="000000"/>
        </w:rPr>
        <w:t xml:space="preserve"> market free-text to standardized hierarchical occupations</w:t>
      </w:r>
      <w:r>
        <w:rPr>
          <w:color w:val="000000"/>
        </w:rPr>
        <w:t xml:space="preserve">. </w:t>
      </w:r>
      <w:hyperlink r:id="rId14">
        <w:r>
          <w:rPr>
            <w:color w:val="4F81BD"/>
          </w:rPr>
          <w:t>https://CRAN.R-project.org/package=labourR</w:t>
        </w:r>
      </w:hyperlink>
    </w:p>
    <w:p w14:paraId="6A8F6351" w14:textId="77777777" w:rsidR="00D8336E" w:rsidRDefault="00511884">
      <w:pPr>
        <w:pBdr>
          <w:top w:val="nil"/>
          <w:left w:val="nil"/>
          <w:bottom w:val="nil"/>
          <w:right w:val="nil"/>
          <w:between w:val="nil"/>
        </w:pBdr>
        <w:spacing w:before="0" w:after="0"/>
        <w:ind w:left="680" w:hanging="680"/>
        <w:rPr>
          <w:color w:val="000000"/>
        </w:rPr>
      </w:pPr>
      <w:bookmarkStart w:id="28" w:name="bookmark=id.147n2zr" w:colFirst="0" w:colLast="0"/>
      <w:bookmarkEnd w:id="28"/>
      <w:proofErr w:type="spellStart"/>
      <w:r>
        <w:rPr>
          <w:color w:val="000000"/>
        </w:rPr>
        <w:t>Kulikowski</w:t>
      </w:r>
      <w:proofErr w:type="spellEnd"/>
      <w:r>
        <w:rPr>
          <w:color w:val="000000"/>
        </w:rPr>
        <w:t xml:space="preserve">, K. (2017a). Do we all agree on how to measure work engagement? Factorial validity of </w:t>
      </w:r>
      <w:proofErr w:type="spellStart"/>
      <w:r>
        <w:rPr>
          <w:color w:val="000000"/>
        </w:rPr>
        <w:t>utrecht</w:t>
      </w:r>
      <w:proofErr w:type="spellEnd"/>
      <w:r>
        <w:rPr>
          <w:color w:val="000000"/>
        </w:rPr>
        <w:t xml:space="preserve"> work engagement scale as a standard measurement tool–a literature review. </w:t>
      </w:r>
      <w:r>
        <w:rPr>
          <w:i/>
          <w:color w:val="000000"/>
        </w:rPr>
        <w:t>International Journal of Occupational Medicine and Environmental Health</w:t>
      </w:r>
      <w:r>
        <w:rPr>
          <w:color w:val="000000"/>
        </w:rPr>
        <w:t xml:space="preserve">, </w:t>
      </w:r>
      <w:r>
        <w:rPr>
          <w:i/>
          <w:color w:val="000000"/>
        </w:rPr>
        <w:t>30</w:t>
      </w:r>
      <w:r>
        <w:rPr>
          <w:color w:val="000000"/>
        </w:rPr>
        <w:t>(2), 161–175.</w:t>
      </w:r>
    </w:p>
    <w:p w14:paraId="6A8F6352" w14:textId="77777777" w:rsidR="00D8336E" w:rsidRDefault="00511884">
      <w:pPr>
        <w:pBdr>
          <w:top w:val="nil"/>
          <w:left w:val="nil"/>
          <w:bottom w:val="nil"/>
          <w:right w:val="nil"/>
          <w:between w:val="nil"/>
        </w:pBdr>
        <w:spacing w:before="0" w:after="0"/>
        <w:ind w:left="680" w:hanging="680"/>
        <w:rPr>
          <w:color w:val="000000"/>
        </w:rPr>
      </w:pPr>
      <w:bookmarkStart w:id="29" w:name="bookmark=id.3o7alnk" w:colFirst="0" w:colLast="0"/>
      <w:bookmarkEnd w:id="29"/>
      <w:proofErr w:type="spellStart"/>
      <w:r>
        <w:rPr>
          <w:color w:val="000000"/>
        </w:rPr>
        <w:lastRenderedPageBreak/>
        <w:t>Kulikowski</w:t>
      </w:r>
      <w:proofErr w:type="spellEnd"/>
      <w:r>
        <w:rPr>
          <w:color w:val="000000"/>
        </w:rPr>
        <w:t xml:space="preserve">, K. (2017b). Do we all agree on how to measure work engagement? Factorial validity of </w:t>
      </w:r>
      <w:proofErr w:type="spellStart"/>
      <w:r>
        <w:rPr>
          <w:color w:val="000000"/>
        </w:rPr>
        <w:t>utrecht</w:t>
      </w:r>
      <w:proofErr w:type="spellEnd"/>
      <w:r>
        <w:rPr>
          <w:color w:val="000000"/>
        </w:rPr>
        <w:t xml:space="preserve"> work engagement scale as a standard measurement tool - a literature review. </w:t>
      </w:r>
      <w:r>
        <w:rPr>
          <w:i/>
          <w:color w:val="000000"/>
        </w:rPr>
        <w:t>International Journal of Occupational Medicine and Environmental Health</w:t>
      </w:r>
      <w:r>
        <w:rPr>
          <w:color w:val="000000"/>
        </w:rPr>
        <w:t xml:space="preserve">, </w:t>
      </w:r>
      <w:r>
        <w:rPr>
          <w:i/>
          <w:color w:val="000000"/>
        </w:rPr>
        <w:t>30</w:t>
      </w:r>
      <w:r>
        <w:rPr>
          <w:color w:val="000000"/>
        </w:rPr>
        <w:t xml:space="preserve">(2), 161–175. </w:t>
      </w:r>
      <w:hyperlink r:id="rId15">
        <w:r>
          <w:rPr>
            <w:color w:val="4F81BD"/>
          </w:rPr>
          <w:t>https://doi.org/10.13075/ijomeh.1896.00947</w:t>
        </w:r>
      </w:hyperlink>
    </w:p>
    <w:p w14:paraId="6A8F6353" w14:textId="77777777" w:rsidR="00D8336E" w:rsidRDefault="00511884">
      <w:pPr>
        <w:pBdr>
          <w:top w:val="nil"/>
          <w:left w:val="nil"/>
          <w:bottom w:val="nil"/>
          <w:right w:val="nil"/>
          <w:between w:val="nil"/>
        </w:pBdr>
        <w:spacing w:before="0" w:after="0"/>
        <w:ind w:left="680" w:hanging="680"/>
      </w:pPr>
      <w:bookmarkStart w:id="30" w:name="bookmark=id.23ckvvd" w:colFirst="0" w:colLast="0"/>
      <w:bookmarkEnd w:id="30"/>
      <w:r>
        <w:rPr>
          <w:color w:val="000000"/>
        </w:rPr>
        <w:t xml:space="preserve">Müller, K., &amp; Wickham, H. (2021). </w:t>
      </w:r>
      <w:r>
        <w:rPr>
          <w:i/>
          <w:color w:val="000000"/>
        </w:rPr>
        <w:t>Tibble: Simple data frames</w:t>
      </w:r>
      <w:r>
        <w:rPr>
          <w:color w:val="000000"/>
        </w:rPr>
        <w:t xml:space="preserve">. </w:t>
      </w:r>
      <w:hyperlink r:id="rId16">
        <w:r>
          <w:rPr>
            <w:color w:val="4F81BD"/>
          </w:rPr>
          <w:t>https://CRAN.R-project.org/package=tibble</w:t>
        </w:r>
      </w:hyperlink>
    </w:p>
    <w:p w14:paraId="6A8F6354" w14:textId="77777777" w:rsidR="00D8336E" w:rsidRDefault="00511884">
      <w:pPr>
        <w:pBdr>
          <w:top w:val="nil"/>
          <w:left w:val="nil"/>
          <w:bottom w:val="nil"/>
          <w:right w:val="nil"/>
          <w:between w:val="nil"/>
        </w:pBdr>
        <w:spacing w:before="0" w:after="0"/>
        <w:ind w:left="680" w:hanging="680"/>
      </w:pPr>
      <w:proofErr w:type="spellStart"/>
      <w:r>
        <w:t>Phuangthuean</w:t>
      </w:r>
      <w:proofErr w:type="spellEnd"/>
      <w:r>
        <w:t xml:space="preserve">, P., </w:t>
      </w:r>
      <w:proofErr w:type="spellStart"/>
      <w:r>
        <w:t>Kulachai</w:t>
      </w:r>
      <w:proofErr w:type="spellEnd"/>
      <w:r>
        <w:t xml:space="preserve">, W., </w:t>
      </w:r>
      <w:proofErr w:type="spellStart"/>
      <w:r>
        <w:t>Benchakhan</w:t>
      </w:r>
      <w:proofErr w:type="spellEnd"/>
      <w:r>
        <w:t xml:space="preserve">, K., </w:t>
      </w:r>
      <w:proofErr w:type="spellStart"/>
      <w:r>
        <w:t>Borriraksuntikul</w:t>
      </w:r>
      <w:proofErr w:type="spellEnd"/>
      <w:r>
        <w:t xml:space="preserve">, T., &amp; </w:t>
      </w:r>
      <w:proofErr w:type="spellStart"/>
      <w:r>
        <w:t>Homyamyen</w:t>
      </w:r>
      <w:proofErr w:type="spellEnd"/>
      <w:r>
        <w:t xml:space="preserve">, P. (2018). Employee engagement: validating the ISA engagement scale. In </w:t>
      </w:r>
      <w:r>
        <w:rPr>
          <w:i/>
        </w:rPr>
        <w:t>Conference of the International Journal of Arts and Sciences</w:t>
      </w:r>
      <w:r>
        <w:t xml:space="preserve"> (Vol. 11, No. 1, pp. 99-108).</w:t>
      </w:r>
    </w:p>
    <w:p w14:paraId="6A8F6355" w14:textId="77777777" w:rsidR="00D8336E" w:rsidRDefault="00511884">
      <w:pPr>
        <w:pBdr>
          <w:top w:val="nil"/>
          <w:left w:val="nil"/>
          <w:bottom w:val="nil"/>
          <w:right w:val="nil"/>
          <w:between w:val="nil"/>
        </w:pBdr>
        <w:spacing w:before="0" w:after="0"/>
        <w:ind w:left="680" w:hanging="680"/>
        <w:rPr>
          <w:color w:val="000000"/>
        </w:rPr>
      </w:pPr>
      <w:bookmarkStart w:id="31" w:name="bookmark=id.ihv636" w:colFirst="0" w:colLast="0"/>
      <w:bookmarkEnd w:id="31"/>
      <w:r>
        <w:rPr>
          <w:color w:val="000000"/>
        </w:rPr>
        <w:t xml:space="preserve">R Core Team. (2021). </w:t>
      </w:r>
      <w:r>
        <w:rPr>
          <w:i/>
          <w:color w:val="000000"/>
        </w:rPr>
        <w:t>R: A language and environment for statistical computing</w:t>
      </w:r>
      <w:r>
        <w:rPr>
          <w:color w:val="000000"/>
        </w:rPr>
        <w:t xml:space="preserve">. R Foundation for Statistical Computing. </w:t>
      </w:r>
      <w:hyperlink r:id="rId17">
        <w:r>
          <w:rPr>
            <w:color w:val="4F81BD"/>
          </w:rPr>
          <w:t>https://www.R-project.org/</w:t>
        </w:r>
      </w:hyperlink>
    </w:p>
    <w:p w14:paraId="6A8F6356" w14:textId="77777777" w:rsidR="00D8336E" w:rsidRDefault="00511884">
      <w:pPr>
        <w:pBdr>
          <w:top w:val="nil"/>
          <w:left w:val="nil"/>
          <w:bottom w:val="nil"/>
          <w:right w:val="nil"/>
          <w:between w:val="nil"/>
        </w:pBdr>
        <w:spacing w:before="0" w:after="0"/>
        <w:ind w:left="680" w:hanging="680"/>
        <w:rPr>
          <w:color w:val="000000"/>
        </w:rPr>
      </w:pPr>
      <w:bookmarkStart w:id="32" w:name="bookmark=id.32hioqz" w:colFirst="0" w:colLast="0"/>
      <w:bookmarkEnd w:id="32"/>
      <w:proofErr w:type="spellStart"/>
      <w:r>
        <w:rPr>
          <w:color w:val="000000"/>
        </w:rPr>
        <w:t>Reise</w:t>
      </w:r>
      <w:proofErr w:type="spellEnd"/>
      <w:r>
        <w:rPr>
          <w:color w:val="000000"/>
        </w:rPr>
        <w:t xml:space="preserve">, S. P. (2012). The rediscovery of bifactor measurement models. </w:t>
      </w:r>
      <w:r>
        <w:rPr>
          <w:i/>
          <w:color w:val="000000"/>
        </w:rPr>
        <w:t>Multivariate Behavioral Research</w:t>
      </w:r>
      <w:r>
        <w:rPr>
          <w:color w:val="000000"/>
        </w:rPr>
        <w:t xml:space="preserve">, </w:t>
      </w:r>
      <w:r>
        <w:rPr>
          <w:i/>
          <w:color w:val="000000"/>
        </w:rPr>
        <w:t>47</w:t>
      </w:r>
      <w:r>
        <w:rPr>
          <w:color w:val="000000"/>
        </w:rPr>
        <w:t xml:space="preserve">(5), 667–696. </w:t>
      </w:r>
      <w:hyperlink r:id="rId18">
        <w:r>
          <w:rPr>
            <w:color w:val="4F81BD"/>
          </w:rPr>
          <w:t>https://doi.org/10.1080/00273171.2012.715555</w:t>
        </w:r>
      </w:hyperlink>
    </w:p>
    <w:p w14:paraId="6A8F6357" w14:textId="77777777" w:rsidR="00D8336E" w:rsidRDefault="00511884">
      <w:pPr>
        <w:pBdr>
          <w:top w:val="nil"/>
          <w:left w:val="nil"/>
          <w:bottom w:val="nil"/>
          <w:right w:val="nil"/>
          <w:between w:val="nil"/>
        </w:pBdr>
        <w:spacing w:before="0" w:after="0"/>
        <w:ind w:left="680" w:hanging="680"/>
        <w:rPr>
          <w:color w:val="000000"/>
        </w:rPr>
      </w:pPr>
      <w:bookmarkStart w:id="33" w:name="bookmark=id.1hmsyys" w:colFirst="0" w:colLast="0"/>
      <w:bookmarkEnd w:id="33"/>
      <w:r>
        <w:rPr>
          <w:color w:val="000000"/>
        </w:rPr>
        <w:t xml:space="preserve">Rich, B. L., </w:t>
      </w:r>
      <w:proofErr w:type="spellStart"/>
      <w:r>
        <w:rPr>
          <w:color w:val="000000"/>
        </w:rPr>
        <w:t>Lepine</w:t>
      </w:r>
      <w:proofErr w:type="spellEnd"/>
      <w:r>
        <w:rPr>
          <w:color w:val="000000"/>
        </w:rPr>
        <w:t xml:space="preserve">, J. A., &amp; Crawford, E. R. (2010). Job engagement: Antecedents and effects on job performance. </w:t>
      </w:r>
      <w:r>
        <w:rPr>
          <w:i/>
          <w:color w:val="000000"/>
        </w:rPr>
        <w:t>Academy of Management Journal</w:t>
      </w:r>
      <w:r>
        <w:rPr>
          <w:color w:val="000000"/>
        </w:rPr>
        <w:t xml:space="preserve">, </w:t>
      </w:r>
      <w:r>
        <w:rPr>
          <w:i/>
          <w:color w:val="000000"/>
        </w:rPr>
        <w:t>53</w:t>
      </w:r>
      <w:r>
        <w:rPr>
          <w:color w:val="000000"/>
        </w:rPr>
        <w:t>(3), 617–635.</w:t>
      </w:r>
    </w:p>
    <w:p w14:paraId="6A8F6358" w14:textId="77777777" w:rsidR="00D8336E" w:rsidRDefault="00511884">
      <w:pPr>
        <w:pBdr>
          <w:top w:val="nil"/>
          <w:left w:val="nil"/>
          <w:bottom w:val="nil"/>
          <w:right w:val="nil"/>
          <w:between w:val="nil"/>
        </w:pBdr>
        <w:spacing w:before="0" w:after="0"/>
        <w:ind w:left="680" w:hanging="680"/>
        <w:rPr>
          <w:color w:val="000000"/>
        </w:rPr>
      </w:pPr>
      <w:bookmarkStart w:id="34" w:name="bookmark=id.41mghml" w:colFirst="0" w:colLast="0"/>
      <w:bookmarkEnd w:id="34"/>
      <w:r>
        <w:rPr>
          <w:color w:val="000000"/>
        </w:rPr>
        <w:t xml:space="preserve">Rosenberg, M. J. (1960). Cognitive, affective, and behavioral components of attitudes. In </w:t>
      </w:r>
      <w:r>
        <w:rPr>
          <w:i/>
          <w:color w:val="000000"/>
        </w:rPr>
        <w:t>Attitude organization and change</w:t>
      </w:r>
      <w:r>
        <w:rPr>
          <w:color w:val="000000"/>
        </w:rPr>
        <w:t>.</w:t>
      </w:r>
    </w:p>
    <w:p w14:paraId="6A8F6359" w14:textId="77777777" w:rsidR="00D8336E" w:rsidRDefault="00511884">
      <w:pPr>
        <w:pBdr>
          <w:top w:val="nil"/>
          <w:left w:val="nil"/>
          <w:bottom w:val="nil"/>
          <w:right w:val="nil"/>
          <w:between w:val="nil"/>
        </w:pBdr>
        <w:spacing w:before="0" w:after="0"/>
        <w:ind w:left="680" w:hanging="680"/>
      </w:pPr>
      <w:bookmarkStart w:id="35" w:name="bookmark=id.2grqrue" w:colFirst="0" w:colLast="0"/>
      <w:bookmarkEnd w:id="35"/>
      <w:proofErr w:type="spellStart"/>
      <w:r>
        <w:rPr>
          <w:color w:val="000000"/>
        </w:rPr>
        <w:t>Rosseel</w:t>
      </w:r>
      <w:proofErr w:type="spellEnd"/>
      <w:r>
        <w:rPr>
          <w:color w:val="000000"/>
        </w:rPr>
        <w:t xml:space="preserve">, Y. (2012). </w:t>
      </w:r>
      <w:proofErr w:type="spellStart"/>
      <w:r>
        <w:rPr>
          <w:color w:val="000000"/>
        </w:rPr>
        <w:t>lavaan</w:t>
      </w:r>
      <w:proofErr w:type="spellEnd"/>
      <w:r>
        <w:rPr>
          <w:color w:val="000000"/>
        </w:rPr>
        <w:t xml:space="preserve">: An R package for structural equation modeling. </w:t>
      </w:r>
      <w:r>
        <w:rPr>
          <w:i/>
          <w:color w:val="000000"/>
        </w:rPr>
        <w:t>Journal of Statistical Software</w:t>
      </w:r>
      <w:r>
        <w:rPr>
          <w:color w:val="000000"/>
        </w:rPr>
        <w:t xml:space="preserve">, </w:t>
      </w:r>
      <w:r>
        <w:rPr>
          <w:i/>
          <w:color w:val="000000"/>
        </w:rPr>
        <w:t>48</w:t>
      </w:r>
      <w:r>
        <w:rPr>
          <w:color w:val="000000"/>
        </w:rPr>
        <w:t xml:space="preserve">(2), 1–36. </w:t>
      </w:r>
      <w:hyperlink r:id="rId19">
        <w:r>
          <w:rPr>
            <w:color w:val="4F81BD"/>
          </w:rPr>
          <w:t>https://www.jstatsoft.org/v48/i02/</w:t>
        </w:r>
      </w:hyperlink>
    </w:p>
    <w:p w14:paraId="6A8F635A" w14:textId="77777777" w:rsidR="00D8336E" w:rsidRDefault="00511884">
      <w:pPr>
        <w:spacing w:before="0" w:after="200"/>
        <w:ind w:left="720" w:hanging="720"/>
      </w:pPr>
      <w:r>
        <w:t xml:space="preserve">Saks, A. M. (2006). Antecedents and consequences of employee engagement. </w:t>
      </w:r>
      <w:r>
        <w:rPr>
          <w:i/>
        </w:rPr>
        <w:t>Journal of Managerial Psychology</w:t>
      </w:r>
      <w:r>
        <w:t xml:space="preserve">, </w:t>
      </w:r>
      <w:r>
        <w:rPr>
          <w:i/>
        </w:rPr>
        <w:t>21</w:t>
      </w:r>
      <w:r>
        <w:t>(7), 600–619.</w:t>
      </w:r>
    </w:p>
    <w:p w14:paraId="6A8F635B" w14:textId="77777777" w:rsidR="00D8336E" w:rsidRDefault="00511884">
      <w:pPr>
        <w:spacing w:before="0" w:after="200"/>
        <w:ind w:left="720" w:hanging="720"/>
      </w:pPr>
      <w:r>
        <w:t xml:space="preserve">Saks, A. M. (2019). Antecedents and consequences of employee engagement revisited. </w:t>
      </w:r>
      <w:r>
        <w:rPr>
          <w:i/>
        </w:rPr>
        <w:t>Journal of Organizational Effectiveness: People and Performance</w:t>
      </w:r>
      <w:r>
        <w:t xml:space="preserve">, </w:t>
      </w:r>
      <w:r>
        <w:rPr>
          <w:i/>
        </w:rPr>
        <w:t>6</w:t>
      </w:r>
      <w:r>
        <w:t>(1), 19–38.</w:t>
      </w:r>
    </w:p>
    <w:p w14:paraId="6A8F635C" w14:textId="77777777" w:rsidR="00D8336E" w:rsidRDefault="00511884">
      <w:pPr>
        <w:pBdr>
          <w:top w:val="nil"/>
          <w:left w:val="nil"/>
          <w:bottom w:val="nil"/>
          <w:right w:val="nil"/>
          <w:between w:val="nil"/>
        </w:pBdr>
        <w:spacing w:before="0" w:after="0"/>
        <w:ind w:left="680" w:hanging="680"/>
        <w:rPr>
          <w:color w:val="000000"/>
        </w:rPr>
      </w:pPr>
      <w:bookmarkStart w:id="36" w:name="bookmark=id.vx1227" w:colFirst="0" w:colLast="0"/>
      <w:bookmarkEnd w:id="36"/>
      <w:r>
        <w:rPr>
          <w:color w:val="000000"/>
        </w:rPr>
        <w:lastRenderedPageBreak/>
        <w:t xml:space="preserve">Schaufeli, W. B. (2013). What is engagement? In </w:t>
      </w:r>
      <w:r>
        <w:rPr>
          <w:i/>
          <w:color w:val="000000"/>
        </w:rPr>
        <w:t>Employee engagement in theory and practice</w:t>
      </w:r>
      <w:r>
        <w:rPr>
          <w:color w:val="000000"/>
        </w:rPr>
        <w:t xml:space="preserve"> (pp. 29–49). Routledge.</w:t>
      </w:r>
    </w:p>
    <w:p w14:paraId="6A8F635D" w14:textId="77777777" w:rsidR="00D8336E" w:rsidRDefault="00511884">
      <w:pPr>
        <w:pBdr>
          <w:top w:val="nil"/>
          <w:left w:val="nil"/>
          <w:bottom w:val="nil"/>
          <w:right w:val="nil"/>
          <w:between w:val="nil"/>
        </w:pBdr>
        <w:spacing w:before="0" w:after="0"/>
        <w:ind w:left="680" w:hanging="680"/>
        <w:rPr>
          <w:color w:val="000000"/>
        </w:rPr>
      </w:pPr>
      <w:bookmarkStart w:id="37" w:name="bookmark=id.3fwokq0" w:colFirst="0" w:colLast="0"/>
      <w:bookmarkEnd w:id="37"/>
      <w:r>
        <w:rPr>
          <w:color w:val="000000"/>
        </w:rPr>
        <w:t xml:space="preserve">Schaufeli, W. B., &amp; Bakker, A. B. (2003). Utrecht work engagement scale: Preliminary manual. </w:t>
      </w:r>
      <w:r>
        <w:rPr>
          <w:i/>
          <w:color w:val="000000"/>
        </w:rPr>
        <w:t>Occupational Health Psychology Unit, Utrecht University, Utrecht</w:t>
      </w:r>
      <w:r>
        <w:rPr>
          <w:color w:val="000000"/>
        </w:rPr>
        <w:t xml:space="preserve">, </w:t>
      </w:r>
      <w:r>
        <w:rPr>
          <w:i/>
          <w:color w:val="000000"/>
        </w:rPr>
        <w:t>26</w:t>
      </w:r>
      <w:r>
        <w:rPr>
          <w:color w:val="000000"/>
        </w:rPr>
        <w:t>(1), 64–100.</w:t>
      </w:r>
    </w:p>
    <w:p w14:paraId="6A8F635E" w14:textId="77777777" w:rsidR="00D8336E" w:rsidRDefault="00511884">
      <w:pPr>
        <w:pBdr>
          <w:top w:val="nil"/>
          <w:left w:val="nil"/>
          <w:bottom w:val="nil"/>
          <w:right w:val="nil"/>
          <w:between w:val="nil"/>
        </w:pBdr>
        <w:spacing w:before="0" w:after="0"/>
        <w:ind w:left="680" w:hanging="680"/>
        <w:rPr>
          <w:color w:val="000000"/>
        </w:rPr>
      </w:pPr>
      <w:bookmarkStart w:id="38" w:name="bookmark=id.1v1yuxt" w:colFirst="0" w:colLast="0"/>
      <w:bookmarkEnd w:id="38"/>
      <w:r>
        <w:rPr>
          <w:color w:val="000000"/>
        </w:rPr>
        <w:t xml:space="preserve">Schaufeli, W. B., </w:t>
      </w:r>
      <w:proofErr w:type="spellStart"/>
      <w:r>
        <w:rPr>
          <w:color w:val="000000"/>
        </w:rPr>
        <w:t>Salanova</w:t>
      </w:r>
      <w:proofErr w:type="spellEnd"/>
      <w:r>
        <w:rPr>
          <w:color w:val="000000"/>
        </w:rPr>
        <w:t>, M., González-</w:t>
      </w:r>
      <w:proofErr w:type="spellStart"/>
      <w:r>
        <w:rPr>
          <w:color w:val="000000"/>
        </w:rPr>
        <w:t>Romá</w:t>
      </w:r>
      <w:proofErr w:type="spellEnd"/>
      <w:r>
        <w:rPr>
          <w:color w:val="000000"/>
        </w:rPr>
        <w:t xml:space="preserve">, V., &amp; Bakker, A. B. (2002). The measurement of engagement and burnout: A two sample confirmatory factor analytic approach. </w:t>
      </w:r>
      <w:r>
        <w:rPr>
          <w:i/>
          <w:color w:val="000000"/>
        </w:rPr>
        <w:t>Journal of Happiness Studies</w:t>
      </w:r>
      <w:r>
        <w:rPr>
          <w:color w:val="000000"/>
        </w:rPr>
        <w:t xml:space="preserve">, </w:t>
      </w:r>
      <w:r>
        <w:rPr>
          <w:i/>
          <w:color w:val="000000"/>
        </w:rPr>
        <w:t>3</w:t>
      </w:r>
      <w:r>
        <w:rPr>
          <w:color w:val="000000"/>
        </w:rPr>
        <w:t>(1), 71–92.</w:t>
      </w:r>
    </w:p>
    <w:p w14:paraId="6A8F635F" w14:textId="77777777" w:rsidR="00D8336E" w:rsidRDefault="00511884">
      <w:pPr>
        <w:pBdr>
          <w:top w:val="nil"/>
          <w:left w:val="nil"/>
          <w:bottom w:val="nil"/>
          <w:right w:val="nil"/>
          <w:between w:val="nil"/>
        </w:pBdr>
        <w:spacing w:before="0" w:after="0"/>
        <w:ind w:left="680" w:hanging="680"/>
        <w:rPr>
          <w:color w:val="000000"/>
        </w:rPr>
      </w:pPr>
      <w:bookmarkStart w:id="39" w:name="bookmark=id.4f1mdlm" w:colFirst="0" w:colLast="0"/>
      <w:bookmarkEnd w:id="39"/>
      <w:r>
        <w:rPr>
          <w:color w:val="000000"/>
        </w:rPr>
        <w:t xml:space="preserve">Shaw, K. (2005). An engagement strategy process for communicators. </w:t>
      </w:r>
      <w:r>
        <w:rPr>
          <w:i/>
          <w:color w:val="000000"/>
        </w:rPr>
        <w:t>Strategic Communication Management</w:t>
      </w:r>
      <w:r>
        <w:rPr>
          <w:color w:val="000000"/>
        </w:rPr>
        <w:t xml:space="preserve">, </w:t>
      </w:r>
      <w:r>
        <w:rPr>
          <w:i/>
          <w:color w:val="000000"/>
        </w:rPr>
        <w:t>9</w:t>
      </w:r>
      <w:r>
        <w:rPr>
          <w:color w:val="000000"/>
        </w:rPr>
        <w:t>(3), 26.</w:t>
      </w:r>
    </w:p>
    <w:p w14:paraId="6A8F6360" w14:textId="77777777" w:rsidR="00D8336E" w:rsidRDefault="00511884">
      <w:pPr>
        <w:pBdr>
          <w:top w:val="nil"/>
          <w:left w:val="nil"/>
          <w:bottom w:val="nil"/>
          <w:right w:val="nil"/>
          <w:between w:val="nil"/>
        </w:pBdr>
        <w:spacing w:before="0" w:after="0"/>
        <w:ind w:left="680" w:hanging="680"/>
        <w:rPr>
          <w:color w:val="000000"/>
        </w:rPr>
      </w:pPr>
      <w:bookmarkStart w:id="40" w:name="bookmark=id.2u6wntf" w:colFirst="0" w:colLast="0"/>
      <w:bookmarkEnd w:id="40"/>
      <w:r>
        <w:rPr>
          <w:color w:val="000000"/>
        </w:rPr>
        <w:t xml:space="preserve">Stanley, D. (2021). </w:t>
      </w:r>
      <w:proofErr w:type="spellStart"/>
      <w:r>
        <w:rPr>
          <w:i/>
          <w:color w:val="000000"/>
        </w:rPr>
        <w:t>ApaTables</w:t>
      </w:r>
      <w:proofErr w:type="spellEnd"/>
      <w:r>
        <w:rPr>
          <w:i/>
          <w:color w:val="000000"/>
        </w:rPr>
        <w:t xml:space="preserve">: Create </w:t>
      </w:r>
      <w:proofErr w:type="spellStart"/>
      <w:r>
        <w:rPr>
          <w:i/>
          <w:color w:val="000000"/>
        </w:rPr>
        <w:t>american</w:t>
      </w:r>
      <w:proofErr w:type="spellEnd"/>
      <w:r>
        <w:rPr>
          <w:i/>
          <w:color w:val="000000"/>
        </w:rPr>
        <w:t xml:space="preserve"> psychological association (</w:t>
      </w:r>
      <w:proofErr w:type="spellStart"/>
      <w:r>
        <w:rPr>
          <w:i/>
          <w:color w:val="000000"/>
        </w:rPr>
        <w:t>apa</w:t>
      </w:r>
      <w:proofErr w:type="spellEnd"/>
      <w:r>
        <w:rPr>
          <w:i/>
          <w:color w:val="000000"/>
        </w:rPr>
        <w:t>) style tables</w:t>
      </w:r>
      <w:r>
        <w:rPr>
          <w:color w:val="000000"/>
        </w:rPr>
        <w:t xml:space="preserve">. </w:t>
      </w:r>
      <w:hyperlink r:id="rId20">
        <w:r>
          <w:rPr>
            <w:color w:val="4F81BD"/>
          </w:rPr>
          <w:t>https://CRAN.R-project.org/package=apaTables</w:t>
        </w:r>
      </w:hyperlink>
    </w:p>
    <w:p w14:paraId="6A8F6361" w14:textId="77777777" w:rsidR="00D8336E" w:rsidRDefault="00511884">
      <w:pPr>
        <w:pBdr>
          <w:top w:val="nil"/>
          <w:left w:val="nil"/>
          <w:bottom w:val="nil"/>
          <w:right w:val="nil"/>
          <w:between w:val="nil"/>
        </w:pBdr>
        <w:spacing w:before="0" w:after="0"/>
        <w:ind w:left="680" w:hanging="680"/>
        <w:rPr>
          <w:color w:val="000000"/>
        </w:rPr>
      </w:pPr>
      <w:bookmarkStart w:id="41" w:name="bookmark=id.19c6y18" w:colFirst="0" w:colLast="0"/>
      <w:bookmarkEnd w:id="41"/>
      <w:proofErr w:type="spellStart"/>
      <w:r>
        <w:rPr>
          <w:color w:val="000000"/>
        </w:rPr>
        <w:t>Trógolo</w:t>
      </w:r>
      <w:proofErr w:type="spellEnd"/>
      <w:r>
        <w:rPr>
          <w:color w:val="000000"/>
        </w:rPr>
        <w:t xml:space="preserve">, M. A., </w:t>
      </w:r>
      <w:proofErr w:type="spellStart"/>
      <w:r>
        <w:rPr>
          <w:color w:val="000000"/>
        </w:rPr>
        <w:t>Morera</w:t>
      </w:r>
      <w:proofErr w:type="spellEnd"/>
      <w:r>
        <w:rPr>
          <w:color w:val="000000"/>
        </w:rPr>
        <w:t xml:space="preserve">, L. P., Castellano, E., </w:t>
      </w:r>
      <w:proofErr w:type="spellStart"/>
      <w:r>
        <w:rPr>
          <w:color w:val="000000"/>
        </w:rPr>
        <w:t>Spontón</w:t>
      </w:r>
      <w:proofErr w:type="spellEnd"/>
      <w:r>
        <w:rPr>
          <w:color w:val="000000"/>
        </w:rPr>
        <w:t xml:space="preserve">, C., &amp; Medrano, L. A. (2020). Work engagement and burnout: Real, redundant, or both? A further examination using a bifactor modelling approach. </w:t>
      </w:r>
      <w:r>
        <w:rPr>
          <w:i/>
          <w:color w:val="000000"/>
        </w:rPr>
        <w:t>European Journal of Work and Organizational Psychology</w:t>
      </w:r>
      <w:r>
        <w:rPr>
          <w:color w:val="000000"/>
        </w:rPr>
        <w:t xml:space="preserve">, </w:t>
      </w:r>
      <w:r>
        <w:rPr>
          <w:i/>
          <w:color w:val="000000"/>
        </w:rPr>
        <w:t>29</w:t>
      </w:r>
      <w:r>
        <w:rPr>
          <w:color w:val="000000"/>
        </w:rPr>
        <w:t>(6), 922–937.</w:t>
      </w:r>
    </w:p>
    <w:p w14:paraId="6A8F6362" w14:textId="77777777" w:rsidR="00D8336E" w:rsidRDefault="00511884">
      <w:pPr>
        <w:pBdr>
          <w:top w:val="nil"/>
          <w:left w:val="nil"/>
          <w:bottom w:val="nil"/>
          <w:right w:val="nil"/>
          <w:between w:val="nil"/>
        </w:pBdr>
        <w:spacing w:before="0" w:after="0"/>
        <w:ind w:left="680" w:hanging="680"/>
        <w:rPr>
          <w:color w:val="000000"/>
        </w:rPr>
      </w:pPr>
      <w:bookmarkStart w:id="42" w:name="bookmark=id.3tbugp1" w:colFirst="0" w:colLast="0"/>
      <w:bookmarkEnd w:id="42"/>
      <w:r>
        <w:rPr>
          <w:color w:val="000000"/>
        </w:rPr>
        <w:t xml:space="preserve">Wickham, H. (2016). </w:t>
      </w:r>
      <w:r>
        <w:rPr>
          <w:i/>
          <w:color w:val="000000"/>
        </w:rPr>
        <w:t>Ggplot2: Elegant graphics for data analysis</w:t>
      </w:r>
      <w:r>
        <w:rPr>
          <w:color w:val="000000"/>
        </w:rPr>
        <w:t xml:space="preserve">. Springer-Verlag New York. </w:t>
      </w:r>
      <w:hyperlink r:id="rId21">
        <w:r>
          <w:rPr>
            <w:color w:val="4F81BD"/>
          </w:rPr>
          <w:t>https://ggplot2.tidyverse.org</w:t>
        </w:r>
      </w:hyperlink>
    </w:p>
    <w:p w14:paraId="6A8F6363" w14:textId="77777777" w:rsidR="00D8336E" w:rsidRDefault="00511884">
      <w:pPr>
        <w:pBdr>
          <w:top w:val="nil"/>
          <w:left w:val="nil"/>
          <w:bottom w:val="nil"/>
          <w:right w:val="nil"/>
          <w:between w:val="nil"/>
        </w:pBdr>
        <w:spacing w:before="0" w:after="0"/>
        <w:ind w:left="680" w:hanging="680"/>
        <w:rPr>
          <w:color w:val="000000"/>
        </w:rPr>
      </w:pPr>
      <w:bookmarkStart w:id="43" w:name="bookmark=id.28h4qwu" w:colFirst="0" w:colLast="0"/>
      <w:bookmarkEnd w:id="43"/>
      <w:r>
        <w:rPr>
          <w:color w:val="000000"/>
        </w:rPr>
        <w:t xml:space="preserve">Wickham, H. (2019). </w:t>
      </w:r>
      <w:proofErr w:type="spellStart"/>
      <w:r>
        <w:rPr>
          <w:i/>
          <w:color w:val="000000"/>
        </w:rPr>
        <w:t>Stringr</w:t>
      </w:r>
      <w:proofErr w:type="spellEnd"/>
      <w:r>
        <w:rPr>
          <w:i/>
          <w:color w:val="000000"/>
        </w:rPr>
        <w:t>: Simple, consistent wrappers for common string operations</w:t>
      </w:r>
      <w:r>
        <w:rPr>
          <w:color w:val="000000"/>
        </w:rPr>
        <w:t xml:space="preserve">. </w:t>
      </w:r>
      <w:hyperlink r:id="rId22">
        <w:r>
          <w:rPr>
            <w:color w:val="4F81BD"/>
          </w:rPr>
          <w:t>https://CRAN.R-project.org/package=stringr</w:t>
        </w:r>
      </w:hyperlink>
    </w:p>
    <w:p w14:paraId="6A8F6364" w14:textId="77777777" w:rsidR="00D8336E" w:rsidRDefault="00511884">
      <w:pPr>
        <w:pBdr>
          <w:top w:val="nil"/>
          <w:left w:val="nil"/>
          <w:bottom w:val="nil"/>
          <w:right w:val="nil"/>
          <w:between w:val="nil"/>
        </w:pBdr>
        <w:spacing w:before="0" w:after="0"/>
        <w:ind w:left="680" w:hanging="680"/>
        <w:rPr>
          <w:color w:val="000000"/>
        </w:rPr>
      </w:pPr>
      <w:bookmarkStart w:id="44" w:name="bookmark=id.nmf14n" w:colFirst="0" w:colLast="0"/>
      <w:bookmarkEnd w:id="44"/>
      <w:r>
        <w:rPr>
          <w:color w:val="000000"/>
        </w:rPr>
        <w:t xml:space="preserve">Wickham, H. (2021a). </w:t>
      </w:r>
      <w:proofErr w:type="spellStart"/>
      <w:r>
        <w:rPr>
          <w:i/>
          <w:color w:val="000000"/>
        </w:rPr>
        <w:t>Forcats</w:t>
      </w:r>
      <w:proofErr w:type="spellEnd"/>
      <w:r>
        <w:rPr>
          <w:i/>
          <w:color w:val="000000"/>
        </w:rPr>
        <w:t>: Tools for working with categorical variables (factors)</w:t>
      </w:r>
      <w:r>
        <w:rPr>
          <w:color w:val="000000"/>
        </w:rPr>
        <w:t xml:space="preserve">. </w:t>
      </w:r>
      <w:hyperlink r:id="rId23">
        <w:r>
          <w:rPr>
            <w:color w:val="4F81BD"/>
          </w:rPr>
          <w:t>https://CRAN.R-project.org/package=forcats</w:t>
        </w:r>
      </w:hyperlink>
    </w:p>
    <w:p w14:paraId="6A8F6365" w14:textId="77777777" w:rsidR="00D8336E" w:rsidRDefault="00511884">
      <w:pPr>
        <w:pBdr>
          <w:top w:val="nil"/>
          <w:left w:val="nil"/>
          <w:bottom w:val="nil"/>
          <w:right w:val="nil"/>
          <w:between w:val="nil"/>
        </w:pBdr>
        <w:spacing w:before="0" w:after="0"/>
        <w:ind w:left="680" w:hanging="680"/>
        <w:rPr>
          <w:color w:val="000000"/>
        </w:rPr>
      </w:pPr>
      <w:bookmarkStart w:id="45" w:name="bookmark=id.37m2jsg" w:colFirst="0" w:colLast="0"/>
      <w:bookmarkEnd w:id="45"/>
      <w:r>
        <w:rPr>
          <w:color w:val="000000"/>
        </w:rPr>
        <w:t xml:space="preserve">Wickham, H. (2021b). </w:t>
      </w:r>
      <w:proofErr w:type="spellStart"/>
      <w:r>
        <w:rPr>
          <w:i/>
          <w:color w:val="000000"/>
        </w:rPr>
        <w:t>Tidyr</w:t>
      </w:r>
      <w:proofErr w:type="spellEnd"/>
      <w:r>
        <w:rPr>
          <w:i/>
          <w:color w:val="000000"/>
        </w:rPr>
        <w:t>: Tidy messy data</w:t>
      </w:r>
      <w:r>
        <w:rPr>
          <w:color w:val="000000"/>
        </w:rPr>
        <w:t xml:space="preserve">. </w:t>
      </w:r>
      <w:hyperlink r:id="rId24">
        <w:r>
          <w:rPr>
            <w:color w:val="4F81BD"/>
          </w:rPr>
          <w:t>https://CRAN.R-project.org/package=tidyr</w:t>
        </w:r>
      </w:hyperlink>
    </w:p>
    <w:p w14:paraId="6A8F6366" w14:textId="77777777" w:rsidR="00D8336E" w:rsidRDefault="00511884">
      <w:pPr>
        <w:pBdr>
          <w:top w:val="nil"/>
          <w:left w:val="nil"/>
          <w:bottom w:val="nil"/>
          <w:right w:val="nil"/>
          <w:between w:val="nil"/>
        </w:pBdr>
        <w:spacing w:before="0" w:after="0"/>
        <w:ind w:left="680" w:hanging="680"/>
        <w:rPr>
          <w:color w:val="000000"/>
        </w:rPr>
      </w:pPr>
      <w:bookmarkStart w:id="46" w:name="bookmark=id.1mrcu09" w:colFirst="0" w:colLast="0"/>
      <w:bookmarkEnd w:id="46"/>
      <w:r>
        <w:rPr>
          <w:color w:val="000000"/>
        </w:rPr>
        <w:t xml:space="preserve">Wickham, H., </w:t>
      </w:r>
      <w:proofErr w:type="spellStart"/>
      <w:r>
        <w:rPr>
          <w:color w:val="000000"/>
        </w:rPr>
        <w:t>Averick</w:t>
      </w:r>
      <w:proofErr w:type="spellEnd"/>
      <w:r>
        <w:rPr>
          <w:color w:val="000000"/>
        </w:rPr>
        <w:t xml:space="preserve">, M., Bryan, J., Chang, W., McGowan, L. D., François, R., </w:t>
      </w:r>
      <w:proofErr w:type="spellStart"/>
      <w:r>
        <w:rPr>
          <w:color w:val="000000"/>
        </w:rPr>
        <w:t>Grolemund</w:t>
      </w:r>
      <w:proofErr w:type="spellEnd"/>
      <w:r>
        <w:rPr>
          <w:color w:val="000000"/>
        </w:rPr>
        <w:t xml:space="preserve">, G., Hayes, A., Henry, L., Hester, J., Kuhn, M., Pedersen, T. L., Miller, E., Bache, S. M., </w:t>
      </w:r>
      <w:r>
        <w:rPr>
          <w:color w:val="000000"/>
        </w:rPr>
        <w:lastRenderedPageBreak/>
        <w:t xml:space="preserve">Müller, K., </w:t>
      </w:r>
      <w:proofErr w:type="spellStart"/>
      <w:r>
        <w:rPr>
          <w:color w:val="000000"/>
        </w:rPr>
        <w:t>Ooms</w:t>
      </w:r>
      <w:proofErr w:type="spellEnd"/>
      <w:r>
        <w:rPr>
          <w:color w:val="000000"/>
        </w:rPr>
        <w:t xml:space="preserve">, J., Robinson, D., Seidel, D. P., </w:t>
      </w:r>
      <w:proofErr w:type="spellStart"/>
      <w:r>
        <w:rPr>
          <w:color w:val="000000"/>
        </w:rPr>
        <w:t>Spinu</w:t>
      </w:r>
      <w:proofErr w:type="spellEnd"/>
      <w:r>
        <w:rPr>
          <w:color w:val="000000"/>
        </w:rPr>
        <w:t xml:space="preserve">, V., … </w:t>
      </w:r>
      <w:proofErr w:type="spellStart"/>
      <w:r>
        <w:rPr>
          <w:color w:val="000000"/>
        </w:rPr>
        <w:t>Yutani</w:t>
      </w:r>
      <w:proofErr w:type="spellEnd"/>
      <w:r>
        <w:rPr>
          <w:color w:val="000000"/>
        </w:rPr>
        <w:t xml:space="preserve">, H. (2019). Welcome to the </w:t>
      </w:r>
      <w:proofErr w:type="spellStart"/>
      <w:r>
        <w:rPr>
          <w:color w:val="000000"/>
        </w:rPr>
        <w:t>tidyverse</w:t>
      </w:r>
      <w:proofErr w:type="spellEnd"/>
      <w:r>
        <w:rPr>
          <w:color w:val="000000"/>
        </w:rPr>
        <w:t xml:space="preserve">. </w:t>
      </w:r>
      <w:r>
        <w:rPr>
          <w:i/>
          <w:color w:val="000000"/>
        </w:rPr>
        <w:t>Journal of Open Source Software</w:t>
      </w:r>
      <w:r>
        <w:rPr>
          <w:color w:val="000000"/>
        </w:rPr>
        <w:t xml:space="preserve">, </w:t>
      </w:r>
      <w:r>
        <w:rPr>
          <w:i/>
          <w:color w:val="000000"/>
        </w:rPr>
        <w:t>4</w:t>
      </w:r>
      <w:r>
        <w:rPr>
          <w:color w:val="000000"/>
        </w:rPr>
        <w:t xml:space="preserve">(43), 1686. </w:t>
      </w:r>
      <w:hyperlink r:id="rId25">
        <w:r>
          <w:rPr>
            <w:color w:val="4F81BD"/>
          </w:rPr>
          <w:t>https://doi.org/10.21105/joss.01686</w:t>
        </w:r>
      </w:hyperlink>
    </w:p>
    <w:p w14:paraId="6A8F6367" w14:textId="77777777" w:rsidR="00D8336E" w:rsidRDefault="00511884">
      <w:pPr>
        <w:pBdr>
          <w:top w:val="nil"/>
          <w:left w:val="nil"/>
          <w:bottom w:val="nil"/>
          <w:right w:val="nil"/>
          <w:between w:val="nil"/>
        </w:pBdr>
        <w:spacing w:before="0" w:after="0"/>
        <w:ind w:left="680" w:hanging="680"/>
        <w:rPr>
          <w:color w:val="000000"/>
        </w:rPr>
      </w:pPr>
      <w:bookmarkStart w:id="47" w:name="bookmark=id.46r0co2" w:colFirst="0" w:colLast="0"/>
      <w:bookmarkEnd w:id="47"/>
      <w:r>
        <w:rPr>
          <w:color w:val="000000"/>
        </w:rPr>
        <w:t xml:space="preserve">Wickham, H., François, R., Henry, L., &amp; Müller, K. (2021). </w:t>
      </w:r>
      <w:proofErr w:type="spellStart"/>
      <w:r>
        <w:rPr>
          <w:i/>
          <w:color w:val="000000"/>
        </w:rPr>
        <w:t>Dplyr</w:t>
      </w:r>
      <w:proofErr w:type="spellEnd"/>
      <w:r>
        <w:rPr>
          <w:i/>
          <w:color w:val="000000"/>
        </w:rPr>
        <w:t>: A grammar of data manipulation</w:t>
      </w:r>
      <w:r>
        <w:rPr>
          <w:color w:val="000000"/>
        </w:rPr>
        <w:t xml:space="preserve">. </w:t>
      </w:r>
      <w:hyperlink r:id="rId26">
        <w:r>
          <w:rPr>
            <w:color w:val="4F81BD"/>
          </w:rPr>
          <w:t>https://CRAN.R-project.org/package=dplyr</w:t>
        </w:r>
      </w:hyperlink>
    </w:p>
    <w:p w14:paraId="6A8F6368" w14:textId="77777777" w:rsidR="00D8336E" w:rsidRDefault="00511884">
      <w:pPr>
        <w:pBdr>
          <w:top w:val="nil"/>
          <w:left w:val="nil"/>
          <w:bottom w:val="nil"/>
          <w:right w:val="nil"/>
          <w:between w:val="nil"/>
        </w:pBdr>
        <w:spacing w:before="0" w:after="0"/>
        <w:ind w:left="680" w:hanging="680"/>
        <w:rPr>
          <w:color w:val="000000"/>
        </w:rPr>
      </w:pPr>
      <w:bookmarkStart w:id="48" w:name="bookmark=id.2lwamvv" w:colFirst="0" w:colLast="0"/>
      <w:bookmarkEnd w:id="48"/>
      <w:r>
        <w:rPr>
          <w:color w:val="000000"/>
        </w:rPr>
        <w:t xml:space="preserve">Wickham, H., &amp; Hester, J. (2020). </w:t>
      </w:r>
      <w:proofErr w:type="spellStart"/>
      <w:r>
        <w:rPr>
          <w:i/>
          <w:color w:val="000000"/>
        </w:rPr>
        <w:t>Readr</w:t>
      </w:r>
      <w:proofErr w:type="spellEnd"/>
      <w:r>
        <w:rPr>
          <w:i/>
          <w:color w:val="000000"/>
        </w:rPr>
        <w:t>: Read rectangular text data</w:t>
      </w:r>
      <w:r>
        <w:rPr>
          <w:color w:val="000000"/>
        </w:rPr>
        <w:t xml:space="preserve">. </w:t>
      </w:r>
      <w:hyperlink r:id="rId27">
        <w:r>
          <w:rPr>
            <w:color w:val="4F81BD"/>
          </w:rPr>
          <w:t>https://CRAN.R-project.org/package=readr</w:t>
        </w:r>
      </w:hyperlink>
    </w:p>
    <w:p w14:paraId="6A8F6369" w14:textId="77777777" w:rsidR="00D8336E" w:rsidRDefault="00511884">
      <w:pPr>
        <w:pBdr>
          <w:top w:val="nil"/>
          <w:left w:val="nil"/>
          <w:bottom w:val="nil"/>
          <w:right w:val="nil"/>
          <w:between w:val="nil"/>
        </w:pBdr>
        <w:spacing w:before="0" w:after="0"/>
        <w:ind w:left="680" w:hanging="680"/>
        <w:rPr>
          <w:color w:val="000000"/>
        </w:rPr>
      </w:pPr>
      <w:bookmarkStart w:id="49" w:name="bookmark=id.111kx3o" w:colFirst="0" w:colLast="0"/>
      <w:bookmarkEnd w:id="49"/>
      <w:proofErr w:type="spellStart"/>
      <w:r>
        <w:rPr>
          <w:color w:val="000000"/>
        </w:rPr>
        <w:t>Willmer</w:t>
      </w:r>
      <w:proofErr w:type="spellEnd"/>
      <w:r>
        <w:rPr>
          <w:color w:val="000000"/>
        </w:rPr>
        <w:t xml:space="preserve">, M., Westerberg Jacobson, J., &amp; Lindberg, M. (2019). Exploratory and confirmatory factor analysis of the 9-item </w:t>
      </w:r>
      <w:proofErr w:type="spellStart"/>
      <w:r>
        <w:rPr>
          <w:color w:val="000000"/>
        </w:rPr>
        <w:t>utrecht</w:t>
      </w:r>
      <w:proofErr w:type="spellEnd"/>
      <w:r>
        <w:rPr>
          <w:color w:val="000000"/>
        </w:rPr>
        <w:t xml:space="preserve"> work engagement scale in a multi-occupational female sample: A cross-sectional study. </w:t>
      </w:r>
      <w:r>
        <w:rPr>
          <w:i/>
          <w:color w:val="000000"/>
        </w:rPr>
        <w:t>Frontiers in Psychology</w:t>
      </w:r>
      <w:r>
        <w:rPr>
          <w:color w:val="000000"/>
        </w:rPr>
        <w:t xml:space="preserve">, </w:t>
      </w:r>
      <w:r>
        <w:rPr>
          <w:i/>
          <w:color w:val="000000"/>
        </w:rPr>
        <w:t>10</w:t>
      </w:r>
      <w:r>
        <w:rPr>
          <w:color w:val="000000"/>
        </w:rPr>
        <w:t xml:space="preserve">. </w:t>
      </w:r>
      <w:hyperlink r:id="rId28">
        <w:r>
          <w:rPr>
            <w:color w:val="4F81BD"/>
          </w:rPr>
          <w:t>https://doi.org/10.3389/fpsyg.2019.02771</w:t>
        </w:r>
      </w:hyperlink>
    </w:p>
    <w:p w14:paraId="6A8F636A" w14:textId="77777777" w:rsidR="00D8336E" w:rsidRDefault="00511884">
      <w:pPr>
        <w:pBdr>
          <w:top w:val="nil"/>
          <w:left w:val="nil"/>
          <w:bottom w:val="nil"/>
          <w:right w:val="nil"/>
          <w:between w:val="nil"/>
        </w:pBdr>
        <w:spacing w:before="0" w:after="0"/>
        <w:ind w:left="680" w:hanging="680"/>
        <w:rPr>
          <w:color w:val="000000"/>
        </w:rPr>
      </w:pPr>
      <w:bookmarkStart w:id="50" w:name="bookmark=id.3l18frh" w:colFirst="0" w:colLast="0"/>
      <w:bookmarkEnd w:id="50"/>
      <w:proofErr w:type="spellStart"/>
      <w:r>
        <w:rPr>
          <w:color w:val="000000"/>
        </w:rPr>
        <w:t>Xie</w:t>
      </w:r>
      <w:proofErr w:type="spellEnd"/>
      <w:r>
        <w:rPr>
          <w:color w:val="000000"/>
        </w:rPr>
        <w:t xml:space="preserve">, Y., Cheng, J., &amp; Tan, X. (2021). </w:t>
      </w:r>
      <w:r>
        <w:rPr>
          <w:i/>
          <w:color w:val="000000"/>
        </w:rPr>
        <w:t xml:space="preserve">DT: A wrapper of the </w:t>
      </w:r>
      <w:proofErr w:type="spellStart"/>
      <w:r>
        <w:rPr>
          <w:i/>
          <w:color w:val="000000"/>
        </w:rPr>
        <w:t>javascript</w:t>
      </w:r>
      <w:proofErr w:type="spellEnd"/>
      <w:r>
        <w:rPr>
          <w:i/>
          <w:color w:val="000000"/>
        </w:rPr>
        <w:t xml:space="preserve"> library ’</w:t>
      </w:r>
      <w:proofErr w:type="spellStart"/>
      <w:r>
        <w:rPr>
          <w:i/>
          <w:color w:val="000000"/>
        </w:rPr>
        <w:t>datatables</w:t>
      </w:r>
      <w:proofErr w:type="spellEnd"/>
      <w:r>
        <w:rPr>
          <w:i/>
          <w:color w:val="000000"/>
        </w:rPr>
        <w:t>’</w:t>
      </w:r>
      <w:r>
        <w:rPr>
          <w:color w:val="000000"/>
        </w:rPr>
        <w:t xml:space="preserve">. </w:t>
      </w:r>
      <w:hyperlink r:id="rId29">
        <w:r>
          <w:rPr>
            <w:color w:val="4F81BD"/>
          </w:rPr>
          <w:t>https://CRAN.R-project.org/package=DT</w:t>
        </w:r>
      </w:hyperlink>
    </w:p>
    <w:p w14:paraId="6A8F636B" w14:textId="77777777" w:rsidR="00D8336E" w:rsidRDefault="00511884">
      <w:pPr>
        <w:pBdr>
          <w:top w:val="nil"/>
          <w:left w:val="nil"/>
          <w:bottom w:val="nil"/>
          <w:right w:val="nil"/>
          <w:between w:val="nil"/>
        </w:pBdr>
        <w:spacing w:before="0" w:after="0"/>
        <w:ind w:left="680" w:hanging="680"/>
      </w:pPr>
      <w:bookmarkStart w:id="51" w:name="bookmark=id.206ipza" w:colFirst="0" w:colLast="0"/>
      <w:bookmarkEnd w:id="51"/>
      <w:r>
        <w:rPr>
          <w:color w:val="000000"/>
        </w:rPr>
        <w:t xml:space="preserve">Zhu, H. (2021). </w:t>
      </w:r>
      <w:proofErr w:type="spellStart"/>
      <w:r>
        <w:rPr>
          <w:i/>
          <w:color w:val="000000"/>
        </w:rPr>
        <w:t>KableExtra</w:t>
      </w:r>
      <w:proofErr w:type="spellEnd"/>
      <w:r>
        <w:rPr>
          <w:i/>
          <w:color w:val="000000"/>
        </w:rPr>
        <w:t xml:space="preserve">: </w:t>
      </w:r>
      <w:r>
        <w:rPr>
          <w:i/>
        </w:rPr>
        <w:t>Construct a complex</w:t>
      </w:r>
      <w:r>
        <w:rPr>
          <w:i/>
          <w:color w:val="000000"/>
        </w:rPr>
        <w:t xml:space="preserve"> table with ’</w:t>
      </w:r>
      <w:proofErr w:type="spellStart"/>
      <w:r>
        <w:rPr>
          <w:i/>
          <w:color w:val="000000"/>
        </w:rPr>
        <w:t>kable</w:t>
      </w:r>
      <w:proofErr w:type="spellEnd"/>
      <w:r>
        <w:rPr>
          <w:i/>
          <w:color w:val="000000"/>
        </w:rPr>
        <w:t>’ and pipe syntax</w:t>
      </w:r>
      <w:r>
        <w:rPr>
          <w:color w:val="000000"/>
        </w:rPr>
        <w:t xml:space="preserve">. </w:t>
      </w:r>
      <w:hyperlink r:id="rId30">
        <w:r>
          <w:rPr>
            <w:color w:val="4F81BD"/>
          </w:rPr>
          <w:t>https://CRAN.R-project.org/package=kableExtra</w:t>
        </w:r>
      </w:hyperlink>
      <w:r>
        <w:br w:type="page"/>
      </w:r>
    </w:p>
    <w:p w14:paraId="6A8F636C" w14:textId="77777777" w:rsidR="00D8336E" w:rsidRPr="00FF1D3C" w:rsidRDefault="00511884" w:rsidP="00FF1D3C">
      <w:pPr>
        <w:pBdr>
          <w:top w:val="nil"/>
          <w:left w:val="nil"/>
          <w:bottom w:val="nil"/>
          <w:right w:val="nil"/>
          <w:between w:val="nil"/>
        </w:pBdr>
        <w:spacing w:before="0" w:after="0"/>
        <w:ind w:left="680" w:hanging="680"/>
        <w:jc w:val="center"/>
        <w:rPr>
          <w:b/>
        </w:rPr>
      </w:pPr>
      <w:r w:rsidRPr="00FF1D3C">
        <w:rPr>
          <w:b/>
        </w:rPr>
        <w:lastRenderedPageBreak/>
        <w:t>Table 1</w:t>
      </w:r>
    </w:p>
    <w:p w14:paraId="6A8F636D" w14:textId="77777777" w:rsidR="00D8336E" w:rsidRPr="00FF1D3C" w:rsidRDefault="00511884" w:rsidP="00FF1D3C">
      <w:pPr>
        <w:spacing w:before="0" w:after="0"/>
        <w:jc w:val="center"/>
        <w:rPr>
          <w:b/>
        </w:rPr>
      </w:pPr>
      <w:r w:rsidRPr="00FF1D3C">
        <w:rPr>
          <w:b/>
        </w:rPr>
        <w:t>Attitudinal structure modification indices (36 item analysis)</w:t>
      </w:r>
    </w:p>
    <w:tbl>
      <w:tblPr>
        <w:tblStyle w:val="Table2"/>
        <w:tblW w:w="5000" w:type="pct"/>
        <w:tblLook w:val="0020" w:firstRow="1" w:lastRow="0" w:firstColumn="0" w:lastColumn="0" w:noHBand="0" w:noVBand="0"/>
      </w:tblPr>
      <w:tblGrid>
        <w:gridCol w:w="1260"/>
        <w:gridCol w:w="1259"/>
        <w:gridCol w:w="2161"/>
        <w:gridCol w:w="4726"/>
      </w:tblGrid>
      <w:tr w:rsidR="00882300" w:rsidRPr="00882300" w14:paraId="538522DC" w14:textId="77777777" w:rsidTr="00882300">
        <w:trPr>
          <w:cnfStyle w:val="100000000000" w:firstRow="1" w:lastRow="0" w:firstColumn="0" w:lastColumn="0" w:oddVBand="0" w:evenVBand="0" w:oddHBand="0" w:evenHBand="0" w:firstRowFirstColumn="0" w:firstRowLastColumn="0" w:lastRowFirstColumn="0" w:lastRowLastColumn="0"/>
        </w:trPr>
        <w:tc>
          <w:tcPr>
            <w:tcW w:w="670" w:type="pct"/>
            <w:tcBorders>
              <w:bottom w:val="single" w:sz="0" w:space="0" w:color="auto"/>
            </w:tcBorders>
            <w:vAlign w:val="bottom"/>
          </w:tcPr>
          <w:p w14:paraId="71980940" w14:textId="77777777" w:rsidR="00882300" w:rsidRPr="00882300" w:rsidRDefault="00882300" w:rsidP="00882300">
            <w:pPr>
              <w:spacing w:before="180" w:after="180"/>
            </w:pPr>
            <w:r w:rsidRPr="00882300">
              <w:t>Element 1</w:t>
            </w:r>
          </w:p>
        </w:tc>
        <w:tc>
          <w:tcPr>
            <w:tcW w:w="669" w:type="pct"/>
            <w:tcBorders>
              <w:bottom w:val="single" w:sz="0" w:space="0" w:color="auto"/>
            </w:tcBorders>
            <w:vAlign w:val="bottom"/>
          </w:tcPr>
          <w:p w14:paraId="70A7C825" w14:textId="77777777" w:rsidR="00882300" w:rsidRPr="00882300" w:rsidRDefault="00882300" w:rsidP="00882300">
            <w:pPr>
              <w:spacing w:before="180" w:after="180"/>
            </w:pPr>
            <w:r w:rsidRPr="00882300">
              <w:t>Element 2</w:t>
            </w:r>
          </w:p>
        </w:tc>
        <w:tc>
          <w:tcPr>
            <w:tcW w:w="1149" w:type="pct"/>
            <w:tcBorders>
              <w:bottom w:val="single" w:sz="0" w:space="0" w:color="auto"/>
            </w:tcBorders>
            <w:vAlign w:val="bottom"/>
          </w:tcPr>
          <w:p w14:paraId="6FB622DB" w14:textId="77777777" w:rsidR="00882300" w:rsidRPr="00882300" w:rsidRDefault="00882300" w:rsidP="00882300">
            <w:pPr>
              <w:spacing w:before="180" w:after="180"/>
            </w:pPr>
            <w:r w:rsidRPr="00882300">
              <w:t>Modification Index</w:t>
            </w:r>
          </w:p>
        </w:tc>
        <w:tc>
          <w:tcPr>
            <w:tcW w:w="2512" w:type="pct"/>
            <w:tcBorders>
              <w:bottom w:val="single" w:sz="0" w:space="0" w:color="auto"/>
            </w:tcBorders>
            <w:vAlign w:val="bottom"/>
          </w:tcPr>
          <w:p w14:paraId="39642FA8" w14:textId="77777777" w:rsidR="00882300" w:rsidRPr="00882300" w:rsidRDefault="00882300" w:rsidP="00882300">
            <w:pPr>
              <w:spacing w:before="180" w:after="180"/>
            </w:pPr>
            <w:r w:rsidRPr="00882300">
              <w:t>Notes</w:t>
            </w:r>
          </w:p>
        </w:tc>
      </w:tr>
      <w:tr w:rsidR="00882300" w:rsidRPr="00882300" w14:paraId="1316093B" w14:textId="77777777" w:rsidTr="00882300">
        <w:tc>
          <w:tcPr>
            <w:tcW w:w="670" w:type="pct"/>
          </w:tcPr>
          <w:p w14:paraId="3597422A" w14:textId="14D307AE" w:rsidR="00882300" w:rsidRPr="00882300" w:rsidRDefault="00882300" w:rsidP="00882300">
            <w:pPr>
              <w:spacing w:before="180" w:after="180"/>
            </w:pPr>
            <w:r w:rsidRPr="00882300">
              <w:t>Item</w:t>
            </w:r>
            <w:r w:rsidR="0034673E">
              <w:t xml:space="preserve"> </w:t>
            </w:r>
            <w:r w:rsidRPr="00882300">
              <w:t>2</w:t>
            </w:r>
          </w:p>
        </w:tc>
        <w:tc>
          <w:tcPr>
            <w:tcW w:w="669" w:type="pct"/>
          </w:tcPr>
          <w:p w14:paraId="06D222D9" w14:textId="1B3FBECC" w:rsidR="00882300" w:rsidRPr="00882300" w:rsidRDefault="00882300" w:rsidP="00882300">
            <w:pPr>
              <w:spacing w:before="180" w:after="180"/>
            </w:pPr>
            <w:r w:rsidRPr="00882300">
              <w:t>Item</w:t>
            </w:r>
            <w:r w:rsidR="0034673E">
              <w:t xml:space="preserve"> </w:t>
            </w:r>
            <w:r w:rsidRPr="00882300">
              <w:t>4</w:t>
            </w:r>
          </w:p>
        </w:tc>
        <w:tc>
          <w:tcPr>
            <w:tcW w:w="1149" w:type="pct"/>
          </w:tcPr>
          <w:p w14:paraId="468F8D4A" w14:textId="77777777" w:rsidR="00882300" w:rsidRPr="00882300" w:rsidRDefault="00882300" w:rsidP="00882300">
            <w:pPr>
              <w:spacing w:before="180" w:after="180"/>
            </w:pPr>
            <w:r w:rsidRPr="00882300">
              <w:t>192.41</w:t>
            </w:r>
          </w:p>
        </w:tc>
        <w:tc>
          <w:tcPr>
            <w:tcW w:w="2512" w:type="pct"/>
          </w:tcPr>
          <w:p w14:paraId="0C2C1B0A" w14:textId="77777777" w:rsidR="00882300" w:rsidRPr="00882300" w:rsidRDefault="00882300" w:rsidP="00882300">
            <w:pPr>
              <w:spacing w:before="180" w:after="180"/>
            </w:pPr>
            <w:r w:rsidRPr="00882300">
              <w:t>Candidate for deletion due to construct duplication</w:t>
            </w:r>
          </w:p>
        </w:tc>
      </w:tr>
      <w:tr w:rsidR="00882300" w:rsidRPr="00882300" w14:paraId="1B434D0A" w14:textId="77777777" w:rsidTr="00882300">
        <w:tc>
          <w:tcPr>
            <w:tcW w:w="670" w:type="pct"/>
          </w:tcPr>
          <w:p w14:paraId="4F6CD18F" w14:textId="1FA765EC" w:rsidR="00882300" w:rsidRPr="00882300" w:rsidRDefault="00882300" w:rsidP="00882300">
            <w:pPr>
              <w:spacing w:before="180" w:after="180"/>
            </w:pPr>
            <w:r w:rsidRPr="00882300">
              <w:t>Item</w:t>
            </w:r>
            <w:r w:rsidR="0034673E">
              <w:t xml:space="preserve"> </w:t>
            </w:r>
            <w:r w:rsidRPr="00882300">
              <w:t>8</w:t>
            </w:r>
          </w:p>
        </w:tc>
        <w:tc>
          <w:tcPr>
            <w:tcW w:w="669" w:type="pct"/>
          </w:tcPr>
          <w:p w14:paraId="1CB02C79" w14:textId="6960DFAA" w:rsidR="00882300" w:rsidRPr="00882300" w:rsidRDefault="00882300" w:rsidP="00882300">
            <w:pPr>
              <w:spacing w:before="180" w:after="180"/>
            </w:pPr>
            <w:r w:rsidRPr="00882300">
              <w:t>Item</w:t>
            </w:r>
            <w:r w:rsidR="0034673E">
              <w:t xml:space="preserve"> </w:t>
            </w:r>
            <w:r w:rsidRPr="00882300">
              <w:t>18</w:t>
            </w:r>
          </w:p>
        </w:tc>
        <w:tc>
          <w:tcPr>
            <w:tcW w:w="1149" w:type="pct"/>
          </w:tcPr>
          <w:p w14:paraId="2DA6E969" w14:textId="77777777" w:rsidR="00882300" w:rsidRPr="00882300" w:rsidRDefault="00882300" w:rsidP="00882300">
            <w:pPr>
              <w:spacing w:before="180" w:after="180"/>
            </w:pPr>
            <w:r w:rsidRPr="00882300">
              <w:t>96.05</w:t>
            </w:r>
          </w:p>
        </w:tc>
        <w:tc>
          <w:tcPr>
            <w:tcW w:w="2512" w:type="pct"/>
          </w:tcPr>
          <w:p w14:paraId="7755379C" w14:textId="77777777" w:rsidR="00882300" w:rsidRPr="00882300" w:rsidRDefault="00882300" w:rsidP="00882300"/>
        </w:tc>
      </w:tr>
      <w:tr w:rsidR="00882300" w:rsidRPr="00882300" w14:paraId="6BF99B45" w14:textId="77777777" w:rsidTr="00882300">
        <w:tc>
          <w:tcPr>
            <w:tcW w:w="670" w:type="pct"/>
          </w:tcPr>
          <w:p w14:paraId="7FEF4BBA" w14:textId="50BCBC13" w:rsidR="00882300" w:rsidRPr="00882300" w:rsidRDefault="00882300" w:rsidP="00882300">
            <w:pPr>
              <w:spacing w:before="180" w:after="180"/>
            </w:pPr>
            <w:r w:rsidRPr="00882300">
              <w:t>Item</w:t>
            </w:r>
            <w:r w:rsidR="0034673E">
              <w:t xml:space="preserve"> </w:t>
            </w:r>
            <w:r w:rsidRPr="00882300">
              <w:t>29</w:t>
            </w:r>
          </w:p>
        </w:tc>
        <w:tc>
          <w:tcPr>
            <w:tcW w:w="669" w:type="pct"/>
          </w:tcPr>
          <w:p w14:paraId="1A390945" w14:textId="42645AC8" w:rsidR="00882300" w:rsidRPr="00882300" w:rsidRDefault="00882300" w:rsidP="00882300">
            <w:pPr>
              <w:spacing w:before="180" w:after="180"/>
            </w:pPr>
            <w:r w:rsidRPr="00882300">
              <w:t>Item</w:t>
            </w:r>
            <w:r w:rsidR="0034673E">
              <w:t xml:space="preserve"> </w:t>
            </w:r>
            <w:r w:rsidRPr="00882300">
              <w:t>35</w:t>
            </w:r>
          </w:p>
        </w:tc>
        <w:tc>
          <w:tcPr>
            <w:tcW w:w="1149" w:type="pct"/>
          </w:tcPr>
          <w:p w14:paraId="192568B9" w14:textId="77777777" w:rsidR="00882300" w:rsidRPr="00882300" w:rsidRDefault="00882300" w:rsidP="00882300">
            <w:pPr>
              <w:spacing w:before="180" w:after="180"/>
            </w:pPr>
            <w:r w:rsidRPr="00882300">
              <w:t>62.25</w:t>
            </w:r>
          </w:p>
        </w:tc>
        <w:tc>
          <w:tcPr>
            <w:tcW w:w="2512" w:type="pct"/>
          </w:tcPr>
          <w:p w14:paraId="4B2F2DB7" w14:textId="77777777" w:rsidR="00882300" w:rsidRPr="00882300" w:rsidRDefault="00882300" w:rsidP="00882300">
            <w:pPr>
              <w:spacing w:before="180" w:after="180"/>
            </w:pPr>
            <w:r w:rsidRPr="00882300">
              <w:t>Candidate for retention due to substantive construct association</w:t>
            </w:r>
          </w:p>
        </w:tc>
      </w:tr>
      <w:tr w:rsidR="00882300" w:rsidRPr="00882300" w14:paraId="7A9E8F0B" w14:textId="77777777" w:rsidTr="00882300">
        <w:tc>
          <w:tcPr>
            <w:tcW w:w="670" w:type="pct"/>
          </w:tcPr>
          <w:p w14:paraId="61C6A571" w14:textId="3433357F" w:rsidR="00882300" w:rsidRPr="00882300" w:rsidRDefault="00882300" w:rsidP="00882300">
            <w:pPr>
              <w:spacing w:before="180" w:after="180"/>
            </w:pPr>
            <w:r w:rsidRPr="00882300">
              <w:t>Item</w:t>
            </w:r>
            <w:r w:rsidR="0034673E">
              <w:t xml:space="preserve"> </w:t>
            </w:r>
            <w:r w:rsidRPr="00882300">
              <w:t>14</w:t>
            </w:r>
          </w:p>
        </w:tc>
        <w:tc>
          <w:tcPr>
            <w:tcW w:w="669" w:type="pct"/>
          </w:tcPr>
          <w:p w14:paraId="1CC5D82A" w14:textId="0551F034" w:rsidR="00882300" w:rsidRPr="00882300" w:rsidRDefault="00882300" w:rsidP="00882300">
            <w:pPr>
              <w:spacing w:before="180" w:after="180"/>
            </w:pPr>
            <w:r w:rsidRPr="00882300">
              <w:t>Item</w:t>
            </w:r>
            <w:r w:rsidR="0034673E">
              <w:t xml:space="preserve"> </w:t>
            </w:r>
            <w:r w:rsidRPr="00882300">
              <w:t>20</w:t>
            </w:r>
          </w:p>
        </w:tc>
        <w:tc>
          <w:tcPr>
            <w:tcW w:w="1149" w:type="pct"/>
          </w:tcPr>
          <w:p w14:paraId="6D027D40" w14:textId="77777777" w:rsidR="00882300" w:rsidRPr="00882300" w:rsidRDefault="00882300" w:rsidP="00882300">
            <w:pPr>
              <w:spacing w:before="180" w:after="180"/>
            </w:pPr>
            <w:r w:rsidRPr="00882300">
              <w:t>56.38</w:t>
            </w:r>
          </w:p>
        </w:tc>
        <w:tc>
          <w:tcPr>
            <w:tcW w:w="2512" w:type="pct"/>
          </w:tcPr>
          <w:p w14:paraId="138BF0B8" w14:textId="77777777" w:rsidR="00882300" w:rsidRPr="00882300" w:rsidRDefault="00882300" w:rsidP="00882300"/>
        </w:tc>
      </w:tr>
      <w:tr w:rsidR="00882300" w:rsidRPr="00882300" w14:paraId="5281F60B" w14:textId="77777777" w:rsidTr="00882300">
        <w:tc>
          <w:tcPr>
            <w:tcW w:w="670" w:type="pct"/>
          </w:tcPr>
          <w:p w14:paraId="2FE28EC9" w14:textId="39EE04FE" w:rsidR="00882300" w:rsidRPr="00882300" w:rsidRDefault="00882300" w:rsidP="00882300">
            <w:pPr>
              <w:spacing w:before="180" w:after="180"/>
            </w:pPr>
            <w:r w:rsidRPr="00882300">
              <w:t>Item</w:t>
            </w:r>
            <w:r w:rsidR="0034673E">
              <w:t xml:space="preserve"> </w:t>
            </w:r>
            <w:r w:rsidRPr="00882300">
              <w:t>1</w:t>
            </w:r>
          </w:p>
        </w:tc>
        <w:tc>
          <w:tcPr>
            <w:tcW w:w="669" w:type="pct"/>
          </w:tcPr>
          <w:p w14:paraId="218C7D2D" w14:textId="38783A5E" w:rsidR="00882300" w:rsidRPr="00882300" w:rsidRDefault="00882300" w:rsidP="00882300">
            <w:pPr>
              <w:spacing w:before="180" w:after="180"/>
            </w:pPr>
            <w:r w:rsidRPr="00882300">
              <w:t>Item</w:t>
            </w:r>
            <w:r w:rsidR="0034673E">
              <w:t xml:space="preserve"> </w:t>
            </w:r>
            <w:r w:rsidRPr="00882300">
              <w:t>12</w:t>
            </w:r>
          </w:p>
        </w:tc>
        <w:tc>
          <w:tcPr>
            <w:tcW w:w="1149" w:type="pct"/>
          </w:tcPr>
          <w:p w14:paraId="25AAFE1E" w14:textId="77777777" w:rsidR="00882300" w:rsidRPr="00882300" w:rsidRDefault="00882300" w:rsidP="00882300">
            <w:pPr>
              <w:spacing w:before="180" w:after="180"/>
            </w:pPr>
            <w:r w:rsidRPr="00882300">
              <w:t>51.39</w:t>
            </w:r>
          </w:p>
        </w:tc>
        <w:tc>
          <w:tcPr>
            <w:tcW w:w="2512" w:type="pct"/>
          </w:tcPr>
          <w:p w14:paraId="2BE3856A" w14:textId="77777777" w:rsidR="00882300" w:rsidRPr="00882300" w:rsidRDefault="00882300" w:rsidP="00882300"/>
        </w:tc>
      </w:tr>
      <w:tr w:rsidR="00882300" w:rsidRPr="00882300" w14:paraId="78D2647E" w14:textId="77777777" w:rsidTr="00882300">
        <w:tc>
          <w:tcPr>
            <w:tcW w:w="670" w:type="pct"/>
          </w:tcPr>
          <w:p w14:paraId="5EC8E939" w14:textId="52B89810" w:rsidR="00882300" w:rsidRPr="00882300" w:rsidRDefault="00882300" w:rsidP="00882300">
            <w:pPr>
              <w:spacing w:before="180" w:after="180"/>
            </w:pPr>
            <w:r w:rsidRPr="00882300">
              <w:t>Item</w:t>
            </w:r>
            <w:r w:rsidR="0034673E">
              <w:t xml:space="preserve"> </w:t>
            </w:r>
            <w:r w:rsidRPr="00882300">
              <w:t>1</w:t>
            </w:r>
          </w:p>
        </w:tc>
        <w:tc>
          <w:tcPr>
            <w:tcW w:w="669" w:type="pct"/>
          </w:tcPr>
          <w:p w14:paraId="5CA818C1" w14:textId="596CEE18" w:rsidR="00882300" w:rsidRPr="00882300" w:rsidRDefault="00882300" w:rsidP="00882300">
            <w:pPr>
              <w:spacing w:before="180" w:after="180"/>
            </w:pPr>
            <w:r w:rsidRPr="00882300">
              <w:t>Item</w:t>
            </w:r>
            <w:r w:rsidR="0034673E">
              <w:t xml:space="preserve"> </w:t>
            </w:r>
            <w:r w:rsidRPr="00882300">
              <w:t>13</w:t>
            </w:r>
          </w:p>
        </w:tc>
        <w:tc>
          <w:tcPr>
            <w:tcW w:w="1149" w:type="pct"/>
          </w:tcPr>
          <w:p w14:paraId="37CA9747" w14:textId="77777777" w:rsidR="00882300" w:rsidRPr="00882300" w:rsidRDefault="00882300" w:rsidP="00882300">
            <w:pPr>
              <w:spacing w:before="180" w:after="180"/>
            </w:pPr>
            <w:r w:rsidRPr="00882300">
              <w:t>50.33</w:t>
            </w:r>
          </w:p>
        </w:tc>
        <w:tc>
          <w:tcPr>
            <w:tcW w:w="2512" w:type="pct"/>
          </w:tcPr>
          <w:p w14:paraId="721A5F99" w14:textId="77777777" w:rsidR="00882300" w:rsidRPr="00882300" w:rsidRDefault="00882300" w:rsidP="00882300"/>
        </w:tc>
      </w:tr>
      <w:tr w:rsidR="00882300" w:rsidRPr="00882300" w14:paraId="1D1005BF" w14:textId="77777777" w:rsidTr="00882300">
        <w:tc>
          <w:tcPr>
            <w:tcW w:w="670" w:type="pct"/>
          </w:tcPr>
          <w:p w14:paraId="3A6635FA" w14:textId="158F4443" w:rsidR="00882300" w:rsidRPr="00882300" w:rsidRDefault="00882300" w:rsidP="00882300">
            <w:pPr>
              <w:spacing w:before="180" w:after="180"/>
            </w:pPr>
            <w:r w:rsidRPr="00882300">
              <w:t>Item</w:t>
            </w:r>
            <w:r w:rsidR="0034673E">
              <w:t xml:space="preserve"> </w:t>
            </w:r>
            <w:r w:rsidRPr="00882300">
              <w:t>13</w:t>
            </w:r>
          </w:p>
        </w:tc>
        <w:tc>
          <w:tcPr>
            <w:tcW w:w="669" w:type="pct"/>
          </w:tcPr>
          <w:p w14:paraId="7E318990" w14:textId="424CA3AA" w:rsidR="00882300" w:rsidRPr="00882300" w:rsidRDefault="00882300" w:rsidP="00882300">
            <w:pPr>
              <w:spacing w:before="180" w:after="180"/>
            </w:pPr>
            <w:r w:rsidRPr="00882300">
              <w:t>Item</w:t>
            </w:r>
            <w:r w:rsidR="0034673E">
              <w:t xml:space="preserve"> </w:t>
            </w:r>
            <w:r w:rsidRPr="00882300">
              <w:t>12</w:t>
            </w:r>
          </w:p>
        </w:tc>
        <w:tc>
          <w:tcPr>
            <w:tcW w:w="1149" w:type="pct"/>
          </w:tcPr>
          <w:p w14:paraId="4D776008" w14:textId="77777777" w:rsidR="00882300" w:rsidRPr="00882300" w:rsidRDefault="00882300" w:rsidP="00882300">
            <w:pPr>
              <w:spacing w:before="180" w:after="180"/>
            </w:pPr>
            <w:r w:rsidRPr="00882300">
              <w:t>41.40</w:t>
            </w:r>
          </w:p>
        </w:tc>
        <w:tc>
          <w:tcPr>
            <w:tcW w:w="2512" w:type="pct"/>
          </w:tcPr>
          <w:p w14:paraId="77AC0385" w14:textId="77777777" w:rsidR="00882300" w:rsidRPr="00882300" w:rsidRDefault="00882300" w:rsidP="00882300"/>
        </w:tc>
      </w:tr>
    </w:tbl>
    <w:p w14:paraId="6A8F636E" w14:textId="79C94EDC" w:rsidR="00882300" w:rsidRDefault="00882300" w:rsidP="00882300">
      <w:pPr>
        <w:pBdr>
          <w:top w:val="nil"/>
          <w:left w:val="nil"/>
          <w:bottom w:val="nil"/>
          <w:right w:val="nil"/>
          <w:between w:val="nil"/>
        </w:pBdr>
        <w:spacing w:before="0" w:after="0"/>
      </w:pPr>
    </w:p>
    <w:p w14:paraId="3AE34FEC" w14:textId="77777777" w:rsidR="00882300" w:rsidRDefault="00882300">
      <w:r>
        <w:br w:type="page"/>
      </w:r>
    </w:p>
    <w:p w14:paraId="6A8F636F" w14:textId="77777777" w:rsidR="00D8336E" w:rsidRPr="00FF1D3C" w:rsidRDefault="00511884" w:rsidP="00FF1D3C">
      <w:pPr>
        <w:spacing w:before="0" w:after="0"/>
        <w:jc w:val="center"/>
        <w:rPr>
          <w:b/>
        </w:rPr>
      </w:pPr>
      <w:r w:rsidRPr="00FF1D3C">
        <w:rPr>
          <w:b/>
        </w:rPr>
        <w:lastRenderedPageBreak/>
        <w:t>Table 2</w:t>
      </w:r>
    </w:p>
    <w:p w14:paraId="6A8F6370" w14:textId="77777777" w:rsidR="00D8336E" w:rsidRPr="00FF1D3C" w:rsidRDefault="00511884" w:rsidP="00FF1D3C">
      <w:pPr>
        <w:keepNext/>
        <w:spacing w:before="0" w:after="0"/>
        <w:jc w:val="center"/>
        <w:rPr>
          <w:b/>
        </w:rPr>
      </w:pPr>
      <w:r w:rsidRPr="00FF1D3C">
        <w:rPr>
          <w:b/>
        </w:rPr>
        <w:t>Proposed scale definitions (derived via attendance to corrected item-total correlations or CFA modification indices)</w:t>
      </w:r>
    </w:p>
    <w:tbl>
      <w:tblPr>
        <w:tblStyle w:val="a"/>
        <w:tblW w:w="9640" w:type="dxa"/>
        <w:tblInd w:w="-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360"/>
        <w:gridCol w:w="1260"/>
        <w:gridCol w:w="3330"/>
        <w:gridCol w:w="3690"/>
      </w:tblGrid>
      <w:tr w:rsidR="00D8336E" w14:paraId="6A8F6375" w14:textId="77777777" w:rsidTr="004A580C">
        <w:trPr>
          <w:trHeight w:val="281"/>
        </w:trPr>
        <w:tc>
          <w:tcPr>
            <w:tcW w:w="136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1" w14:textId="77777777" w:rsidR="00D8336E" w:rsidRDefault="00511884">
            <w:pPr>
              <w:spacing w:before="0" w:line="240" w:lineRule="auto"/>
            </w:pPr>
            <w:r>
              <w:t>Substantive</w:t>
            </w:r>
          </w:p>
        </w:tc>
        <w:tc>
          <w:tcPr>
            <w:tcW w:w="126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2" w14:textId="77777777" w:rsidR="00D8336E" w:rsidRDefault="00511884">
            <w:pPr>
              <w:spacing w:before="0" w:line="240" w:lineRule="auto"/>
            </w:pPr>
            <w:r>
              <w:t>Attitudinal</w:t>
            </w:r>
          </w:p>
        </w:tc>
        <w:tc>
          <w:tcPr>
            <w:tcW w:w="333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3" w14:textId="5A56097F" w:rsidR="00D8336E" w:rsidRDefault="00511884">
            <w:pPr>
              <w:spacing w:before="0" w:line="240" w:lineRule="auto"/>
            </w:pPr>
            <w:r>
              <w:t>Corrected</w:t>
            </w:r>
            <w:r w:rsidR="00882300">
              <w:t xml:space="preserve"> </w:t>
            </w:r>
            <w:r>
              <w:t>Item</w:t>
            </w:r>
            <w:r w:rsidR="00882300">
              <w:t xml:space="preserve"> </w:t>
            </w:r>
            <w:r>
              <w:t>Total</w:t>
            </w:r>
            <w:r w:rsidR="00882300">
              <w:t xml:space="preserve"> </w:t>
            </w:r>
            <w:r>
              <w:t>Definition</w:t>
            </w:r>
          </w:p>
        </w:tc>
        <w:tc>
          <w:tcPr>
            <w:tcW w:w="3690" w:type="dxa"/>
            <w:tcBorders>
              <w:top w:val="single" w:sz="8" w:space="0" w:color="auto"/>
              <w:left w:val="nil"/>
              <w:bottom w:val="single" w:sz="8" w:space="0" w:color="auto"/>
              <w:right w:val="nil"/>
            </w:tcBorders>
            <w:tcMar>
              <w:top w:w="100" w:type="dxa"/>
              <w:left w:w="100" w:type="dxa"/>
              <w:bottom w:w="100" w:type="dxa"/>
              <w:right w:w="100" w:type="dxa"/>
            </w:tcMar>
            <w:vAlign w:val="bottom"/>
          </w:tcPr>
          <w:p w14:paraId="6A8F6374" w14:textId="370F2637" w:rsidR="00D8336E" w:rsidRDefault="00511884">
            <w:pPr>
              <w:spacing w:before="0" w:line="240" w:lineRule="auto"/>
            </w:pPr>
            <w:r>
              <w:t>CFA</w:t>
            </w:r>
            <w:r w:rsidR="00882300">
              <w:t xml:space="preserve"> </w:t>
            </w:r>
            <w:r>
              <w:t>Modification</w:t>
            </w:r>
            <w:r w:rsidR="00882300">
              <w:t xml:space="preserve"> </w:t>
            </w:r>
            <w:r>
              <w:t>Index</w:t>
            </w:r>
            <w:r w:rsidR="00882300">
              <w:t xml:space="preserve"> </w:t>
            </w:r>
            <w:r>
              <w:t>Definition</w:t>
            </w:r>
          </w:p>
        </w:tc>
      </w:tr>
      <w:tr w:rsidR="00D8336E" w14:paraId="6A8F637A" w14:textId="77777777" w:rsidTr="004A580C">
        <w:tc>
          <w:tcPr>
            <w:tcW w:w="1360" w:type="dxa"/>
            <w:tcBorders>
              <w:top w:val="single" w:sz="8" w:space="0" w:color="auto"/>
              <w:left w:val="nil"/>
              <w:bottom w:val="nil"/>
              <w:right w:val="nil"/>
            </w:tcBorders>
            <w:tcMar>
              <w:top w:w="100" w:type="dxa"/>
              <w:left w:w="100" w:type="dxa"/>
              <w:bottom w:w="100" w:type="dxa"/>
              <w:right w:w="100" w:type="dxa"/>
            </w:tcMar>
            <w:vAlign w:val="top"/>
          </w:tcPr>
          <w:p w14:paraId="6A8F6376" w14:textId="77777777" w:rsidR="00D8336E" w:rsidRDefault="00511884">
            <w:pPr>
              <w:spacing w:before="0" w:line="240" w:lineRule="auto"/>
            </w:pPr>
            <w:r>
              <w:t>Absorption</w:t>
            </w:r>
          </w:p>
        </w:tc>
        <w:tc>
          <w:tcPr>
            <w:tcW w:w="1260" w:type="dxa"/>
            <w:tcBorders>
              <w:top w:val="single" w:sz="8" w:space="0" w:color="auto"/>
              <w:left w:val="nil"/>
              <w:bottom w:val="nil"/>
              <w:right w:val="nil"/>
            </w:tcBorders>
            <w:tcMar>
              <w:top w:w="100" w:type="dxa"/>
              <w:left w:w="100" w:type="dxa"/>
              <w:bottom w:w="100" w:type="dxa"/>
              <w:right w:w="100" w:type="dxa"/>
            </w:tcMar>
            <w:vAlign w:val="top"/>
          </w:tcPr>
          <w:p w14:paraId="6A8F6377" w14:textId="5F7A8EDC" w:rsidR="00D8336E" w:rsidRDefault="004A580C">
            <w:pPr>
              <w:spacing w:before="0" w:line="240" w:lineRule="auto"/>
            </w:pPr>
            <w:r>
              <w:t>Cognitive</w:t>
            </w:r>
          </w:p>
        </w:tc>
        <w:tc>
          <w:tcPr>
            <w:tcW w:w="3330" w:type="dxa"/>
            <w:tcBorders>
              <w:top w:val="single" w:sz="8" w:space="0" w:color="auto"/>
              <w:left w:val="nil"/>
              <w:bottom w:val="nil"/>
              <w:right w:val="nil"/>
            </w:tcBorders>
            <w:tcMar>
              <w:top w:w="100" w:type="dxa"/>
              <w:left w:w="100" w:type="dxa"/>
              <w:bottom w:w="100" w:type="dxa"/>
              <w:right w:w="100" w:type="dxa"/>
            </w:tcMar>
            <w:vAlign w:val="top"/>
          </w:tcPr>
          <w:p w14:paraId="6A8F6378" w14:textId="08E928EB" w:rsidR="00D8336E" w:rsidRDefault="00882300">
            <w:pPr>
              <w:spacing w:before="0" w:line="240" w:lineRule="auto"/>
            </w:pPr>
            <w:r>
              <w:t xml:space="preserve">Item </w:t>
            </w:r>
            <w:r w:rsidR="00511884">
              <w:t>1</w:t>
            </w:r>
            <w:r>
              <w:t xml:space="preserve">: </w:t>
            </w:r>
            <w:r w:rsidR="00511884">
              <w:t>I'm able to concentrate on my work without distractions</w:t>
            </w:r>
            <w:r w:rsidR="004A580C">
              <w:t>.</w:t>
            </w:r>
          </w:p>
        </w:tc>
        <w:tc>
          <w:tcPr>
            <w:tcW w:w="3690" w:type="dxa"/>
            <w:tcBorders>
              <w:top w:val="single" w:sz="8" w:space="0" w:color="auto"/>
              <w:left w:val="nil"/>
              <w:bottom w:val="nil"/>
              <w:right w:val="nil"/>
            </w:tcBorders>
            <w:tcMar>
              <w:top w:w="100" w:type="dxa"/>
              <w:left w:w="100" w:type="dxa"/>
              <w:bottom w:w="100" w:type="dxa"/>
              <w:right w:w="100" w:type="dxa"/>
            </w:tcMar>
            <w:vAlign w:val="top"/>
          </w:tcPr>
          <w:p w14:paraId="6A8F6379" w14:textId="1259DB77" w:rsidR="00D8336E" w:rsidRDefault="004A580C">
            <w:pPr>
              <w:spacing w:before="0" w:line="240" w:lineRule="auto"/>
            </w:pPr>
            <w:r>
              <w:t>Item</w:t>
            </w:r>
            <w:r w:rsidR="00882300">
              <w:t xml:space="preserve"> </w:t>
            </w:r>
            <w:r w:rsidR="00511884">
              <w:t>2</w:t>
            </w:r>
            <w:r w:rsidR="00882300">
              <w:t xml:space="preserve">: </w:t>
            </w:r>
            <w:r w:rsidR="00511884">
              <w:t>I have a hard time detaching mentally from my work</w:t>
            </w:r>
            <w:r>
              <w:t>.</w:t>
            </w:r>
          </w:p>
        </w:tc>
      </w:tr>
      <w:tr w:rsidR="00D8336E" w14:paraId="6A8F637F"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7B"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7C" w14:textId="2DD2DF45"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7D" w14:textId="2086199F" w:rsidR="00D8336E" w:rsidRDefault="00882300">
            <w:pPr>
              <w:spacing w:before="0" w:line="240" w:lineRule="auto"/>
            </w:pPr>
            <w:r>
              <w:t xml:space="preserve">Item </w:t>
            </w:r>
            <w:r w:rsidR="00511884">
              <w:t>3</w:t>
            </w:r>
            <w:r>
              <w:t xml:space="preserve">: </w:t>
            </w:r>
            <w:r w:rsidR="00511884">
              <w:t>Time passes quickly while I'm working</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7E" w14:textId="13D32575" w:rsidR="00D8336E" w:rsidRDefault="004A580C">
            <w:pPr>
              <w:spacing w:before="0" w:line="240" w:lineRule="auto"/>
            </w:pPr>
            <w:r>
              <w:t>Item</w:t>
            </w:r>
            <w:r w:rsidR="00882300">
              <w:t xml:space="preserve"> </w:t>
            </w:r>
            <w:r w:rsidR="00511884">
              <w:t>3</w:t>
            </w:r>
            <w:r w:rsidR="00882300">
              <w:t xml:space="preserve">: </w:t>
            </w:r>
            <w:r w:rsidR="00511884">
              <w:t>Time passes quickly while I'm working</w:t>
            </w:r>
            <w:r>
              <w:t>.</w:t>
            </w:r>
          </w:p>
        </w:tc>
      </w:tr>
      <w:tr w:rsidR="00D8336E" w14:paraId="6A8F6384"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0"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1" w14:textId="38C41736"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82" w14:textId="00032B1E" w:rsidR="00D8336E" w:rsidRDefault="004A580C">
            <w:pPr>
              <w:spacing w:before="0" w:line="240" w:lineRule="auto"/>
            </w:pPr>
            <w:r>
              <w:t>Item</w:t>
            </w:r>
            <w:r w:rsidR="00882300">
              <w:t xml:space="preserve"> </w:t>
            </w:r>
            <w:r w:rsidR="00511884">
              <w:t>5</w:t>
            </w:r>
            <w:r w:rsidR="00882300">
              <w:t xml:space="preserve">: </w:t>
            </w:r>
            <w:r w:rsidR="00511884">
              <w:t>I enjoy thinking about work even when I'm not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83" w14:textId="6D2D1419" w:rsidR="00D8336E" w:rsidRDefault="004A580C">
            <w:pPr>
              <w:spacing w:before="0" w:line="240" w:lineRule="auto"/>
            </w:pPr>
            <w:r>
              <w:t>Item</w:t>
            </w:r>
            <w:r w:rsidR="00882300">
              <w:t xml:space="preserve"> </w:t>
            </w:r>
            <w:r w:rsidR="00511884">
              <w:t>7</w:t>
            </w:r>
            <w:r w:rsidR="00882300">
              <w:t xml:space="preserve">: </w:t>
            </w:r>
            <w:r w:rsidR="00511884">
              <w:t>I am happiest when I am immersed in a project</w:t>
            </w:r>
            <w:r>
              <w:t>.</w:t>
            </w:r>
          </w:p>
        </w:tc>
      </w:tr>
      <w:tr w:rsidR="00D8336E" w14:paraId="6A8F6389"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5"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6" w14:textId="0BA22B00"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87" w14:textId="53F43FBD" w:rsidR="00D8336E" w:rsidRDefault="004A580C">
            <w:pPr>
              <w:spacing w:before="0" w:line="240" w:lineRule="auto"/>
            </w:pPr>
            <w:r>
              <w:t>Item</w:t>
            </w:r>
            <w:r w:rsidR="00882300">
              <w:t xml:space="preserve"> </w:t>
            </w:r>
            <w:r w:rsidR="00511884">
              <w:t>8</w:t>
            </w:r>
            <w:r w:rsidR="00882300">
              <w:t xml:space="preserve">: </w:t>
            </w:r>
            <w:r w:rsidR="00511884">
              <w:t>I love starting my workday</w:t>
            </w:r>
            <w:r>
              <w:t>.</w:t>
            </w:r>
          </w:p>
        </w:tc>
        <w:tc>
          <w:tcPr>
            <w:tcW w:w="3690" w:type="dxa"/>
            <w:tcBorders>
              <w:top w:val="nil"/>
              <w:left w:val="nil"/>
              <w:bottom w:val="nil"/>
              <w:right w:val="nil"/>
            </w:tcBorders>
            <w:tcMar>
              <w:top w:w="100" w:type="dxa"/>
              <w:left w:w="100" w:type="dxa"/>
              <w:bottom w:w="100" w:type="dxa"/>
              <w:right w:w="100" w:type="dxa"/>
            </w:tcMar>
            <w:vAlign w:val="top"/>
          </w:tcPr>
          <w:p w14:paraId="6A8F6388" w14:textId="55F65B60" w:rsidR="00D8336E" w:rsidRDefault="004A580C">
            <w:pPr>
              <w:spacing w:before="0" w:line="240" w:lineRule="auto"/>
            </w:pPr>
            <w:r>
              <w:t>Item</w:t>
            </w:r>
            <w:r w:rsidR="00882300">
              <w:t xml:space="preserve"> </w:t>
            </w:r>
            <w:r w:rsidR="00511884">
              <w:t>8</w:t>
            </w:r>
            <w:r w:rsidR="00882300">
              <w:t xml:space="preserve">: </w:t>
            </w:r>
            <w:r w:rsidR="00511884">
              <w:t>I love starting my workday</w:t>
            </w:r>
            <w:r>
              <w:t>.</w:t>
            </w:r>
          </w:p>
        </w:tc>
      </w:tr>
      <w:tr w:rsidR="00D8336E" w14:paraId="6A8F638E"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A"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8B" w14:textId="5200AEF6"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8C" w14:textId="44D92E69" w:rsidR="00D8336E" w:rsidRDefault="004A580C">
            <w:pPr>
              <w:spacing w:before="0" w:line="240" w:lineRule="auto"/>
            </w:pPr>
            <w:r>
              <w:t>Item</w:t>
            </w:r>
            <w:r w:rsidR="00882300">
              <w:t xml:space="preserve"> </w:t>
            </w:r>
            <w:r w:rsidR="00511884">
              <w:t>10</w:t>
            </w:r>
            <w:r w:rsidR="00882300">
              <w:t xml:space="preserve">: </w:t>
            </w:r>
            <w:r w:rsidR="00511884">
              <w:t>I have to be reminded to take breaks while I'm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8D" w14:textId="68B2654A" w:rsidR="00D8336E" w:rsidRDefault="004A580C">
            <w:pPr>
              <w:spacing w:before="0" w:line="240" w:lineRule="auto"/>
            </w:pPr>
            <w:r>
              <w:t>Item</w:t>
            </w:r>
            <w:r w:rsidR="00882300">
              <w:t xml:space="preserve"> </w:t>
            </w:r>
            <w:r w:rsidR="00511884">
              <w:t>10</w:t>
            </w:r>
            <w:r w:rsidR="00882300">
              <w:t xml:space="preserve">: </w:t>
            </w:r>
            <w:r w:rsidR="00511884">
              <w:t>I have to be reminded to take breaks while I'm at work</w:t>
            </w:r>
            <w:r>
              <w:t>.</w:t>
            </w:r>
          </w:p>
        </w:tc>
      </w:tr>
      <w:tr w:rsidR="00D8336E" w14:paraId="6A8F6393"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8F" w14:textId="77777777" w:rsidR="00D8336E" w:rsidRDefault="00511884">
            <w:pPr>
              <w:spacing w:before="0" w:line="240" w:lineRule="auto"/>
            </w:pPr>
            <w:r>
              <w:t>Absorption</w:t>
            </w:r>
          </w:p>
        </w:tc>
        <w:tc>
          <w:tcPr>
            <w:tcW w:w="1260" w:type="dxa"/>
            <w:tcBorders>
              <w:top w:val="nil"/>
              <w:left w:val="nil"/>
              <w:bottom w:val="nil"/>
              <w:right w:val="nil"/>
            </w:tcBorders>
            <w:tcMar>
              <w:top w:w="100" w:type="dxa"/>
              <w:left w:w="100" w:type="dxa"/>
              <w:bottom w:w="100" w:type="dxa"/>
              <w:right w:w="100" w:type="dxa"/>
            </w:tcMar>
            <w:vAlign w:val="top"/>
          </w:tcPr>
          <w:p w14:paraId="6A8F6390" w14:textId="13CB2ABA"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91" w14:textId="45143CC2" w:rsidR="00D8336E" w:rsidRDefault="004A580C">
            <w:pPr>
              <w:spacing w:before="0" w:line="240" w:lineRule="auto"/>
            </w:pPr>
            <w:r>
              <w:t>Item</w:t>
            </w:r>
            <w:r w:rsidR="00882300">
              <w:t xml:space="preserve"> </w:t>
            </w:r>
            <w:r w:rsidR="00511884">
              <w:t>9</w:t>
            </w:r>
            <w:r w:rsidR="00882300">
              <w:t xml:space="preserve">: </w:t>
            </w:r>
            <w:r w:rsidR="00511884">
              <w:t>I devote more time than is expected of me</w:t>
            </w:r>
            <w:r>
              <w:t>.</w:t>
            </w:r>
          </w:p>
        </w:tc>
        <w:tc>
          <w:tcPr>
            <w:tcW w:w="3690" w:type="dxa"/>
            <w:tcBorders>
              <w:top w:val="nil"/>
              <w:left w:val="nil"/>
              <w:bottom w:val="nil"/>
              <w:right w:val="nil"/>
            </w:tcBorders>
            <w:tcMar>
              <w:top w:w="100" w:type="dxa"/>
              <w:left w:w="100" w:type="dxa"/>
              <w:bottom w:w="100" w:type="dxa"/>
              <w:right w:w="100" w:type="dxa"/>
            </w:tcMar>
            <w:vAlign w:val="top"/>
          </w:tcPr>
          <w:p w14:paraId="6A8F6392" w14:textId="221ADDA7" w:rsidR="00D8336E" w:rsidRDefault="004A580C">
            <w:pPr>
              <w:spacing w:before="0" w:line="240" w:lineRule="auto"/>
            </w:pPr>
            <w:r>
              <w:t>Item</w:t>
            </w:r>
            <w:r w:rsidR="00882300">
              <w:t xml:space="preserve"> </w:t>
            </w:r>
            <w:r w:rsidR="00511884">
              <w:t>11</w:t>
            </w:r>
            <w:r w:rsidR="00882300">
              <w:t xml:space="preserve">: </w:t>
            </w:r>
            <w:r w:rsidR="00511884">
              <w:t>I never miss a work deadline</w:t>
            </w:r>
            <w:r>
              <w:t>.</w:t>
            </w:r>
          </w:p>
        </w:tc>
      </w:tr>
      <w:tr w:rsidR="00D8336E" w14:paraId="6A8F6398"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4"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5" w14:textId="6B273D06"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96" w14:textId="14E2033B" w:rsidR="00D8336E" w:rsidRDefault="004A580C">
            <w:pPr>
              <w:spacing w:before="0" w:line="240" w:lineRule="auto"/>
            </w:pPr>
            <w:r>
              <w:t>Item</w:t>
            </w:r>
            <w:r w:rsidR="00882300">
              <w:t xml:space="preserve"> </w:t>
            </w:r>
            <w:r w:rsidR="00511884">
              <w:t>13</w:t>
            </w:r>
            <w:r w:rsidR="00882300">
              <w:t xml:space="preserve">: </w:t>
            </w:r>
            <w:r w:rsidR="00511884">
              <w:t>I devote my full attention to my work tasks throughout the day</w:t>
            </w:r>
            <w:r>
              <w:t>.</w:t>
            </w:r>
          </w:p>
        </w:tc>
        <w:tc>
          <w:tcPr>
            <w:tcW w:w="3690" w:type="dxa"/>
            <w:tcBorders>
              <w:top w:val="nil"/>
              <w:left w:val="nil"/>
              <w:bottom w:val="nil"/>
              <w:right w:val="nil"/>
            </w:tcBorders>
            <w:tcMar>
              <w:top w:w="100" w:type="dxa"/>
              <w:left w:w="100" w:type="dxa"/>
              <w:bottom w:w="100" w:type="dxa"/>
              <w:right w:w="100" w:type="dxa"/>
            </w:tcMar>
            <w:vAlign w:val="top"/>
          </w:tcPr>
          <w:p w14:paraId="6A8F6397" w14:textId="255D9FF8" w:rsidR="00D8336E" w:rsidRDefault="004A580C">
            <w:pPr>
              <w:spacing w:before="0" w:line="240" w:lineRule="auto"/>
            </w:pPr>
            <w:r>
              <w:t>Item</w:t>
            </w:r>
            <w:r w:rsidR="00882300">
              <w:t xml:space="preserve"> </w:t>
            </w:r>
            <w:r w:rsidR="00511884">
              <w:t>14</w:t>
            </w:r>
            <w:r w:rsidR="00882300">
              <w:t xml:space="preserve">: </w:t>
            </w:r>
            <w:r w:rsidR="00511884">
              <w:t>Thinking about work saps my energy</w:t>
            </w:r>
            <w:r>
              <w:t>.</w:t>
            </w:r>
          </w:p>
        </w:tc>
      </w:tr>
      <w:tr w:rsidR="00D8336E" w14:paraId="6A8F639D"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9"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A" w14:textId="1A01CCEC"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9B" w14:textId="7E50D4E4" w:rsidR="00D8336E" w:rsidRDefault="004A580C">
            <w:pPr>
              <w:spacing w:before="0" w:line="240" w:lineRule="auto"/>
            </w:pPr>
            <w:r>
              <w:t>Item</w:t>
            </w:r>
            <w:r w:rsidR="00882300">
              <w:t xml:space="preserve"> </w:t>
            </w:r>
            <w:r w:rsidR="00511884">
              <w:t>16</w:t>
            </w:r>
            <w:r w:rsidR="00882300">
              <w:t xml:space="preserve">: </w:t>
            </w:r>
            <w:r w:rsidR="00511884">
              <w:t>I'm able to maintain good levels of energy throughout the workday</w:t>
            </w:r>
            <w:r>
              <w:t>.</w:t>
            </w:r>
          </w:p>
        </w:tc>
        <w:tc>
          <w:tcPr>
            <w:tcW w:w="3690" w:type="dxa"/>
            <w:tcBorders>
              <w:top w:val="nil"/>
              <w:left w:val="nil"/>
              <w:bottom w:val="nil"/>
              <w:right w:val="nil"/>
            </w:tcBorders>
            <w:tcMar>
              <w:top w:w="100" w:type="dxa"/>
              <w:left w:w="100" w:type="dxa"/>
              <w:bottom w:w="100" w:type="dxa"/>
              <w:right w:w="100" w:type="dxa"/>
            </w:tcMar>
            <w:vAlign w:val="top"/>
          </w:tcPr>
          <w:p w14:paraId="6A8F639C" w14:textId="7F7C2F72" w:rsidR="00D8336E" w:rsidRDefault="004A580C">
            <w:pPr>
              <w:spacing w:before="0" w:line="240" w:lineRule="auto"/>
            </w:pPr>
            <w:r>
              <w:t>Item</w:t>
            </w:r>
            <w:r w:rsidR="00882300">
              <w:t xml:space="preserve"> </w:t>
            </w:r>
            <w:r w:rsidR="00511884">
              <w:t>16</w:t>
            </w:r>
            <w:r w:rsidR="00882300">
              <w:t xml:space="preserve">: </w:t>
            </w:r>
            <w:r w:rsidR="00511884">
              <w:t>I'm able to maintain good levels of energy throughout the workday</w:t>
            </w:r>
            <w:r>
              <w:t>.</w:t>
            </w:r>
          </w:p>
        </w:tc>
      </w:tr>
      <w:tr w:rsidR="00D8336E" w14:paraId="6A8F63A2"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9E"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9F" w14:textId="4401B13D"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A0" w14:textId="44080B49" w:rsidR="00D8336E" w:rsidRDefault="004A580C">
            <w:pPr>
              <w:spacing w:before="0" w:line="240" w:lineRule="auto"/>
            </w:pPr>
            <w:r>
              <w:t>Item</w:t>
            </w:r>
            <w:r w:rsidR="00882300">
              <w:t xml:space="preserve"> </w:t>
            </w:r>
            <w:r w:rsidR="00511884">
              <w:t>17</w:t>
            </w:r>
            <w:r w:rsidR="00882300">
              <w:t xml:space="preserve">: </w:t>
            </w:r>
            <w:r w:rsidR="00511884">
              <w:t>I enjoy spending time completing my job tasks</w:t>
            </w:r>
            <w:r>
              <w:t>.</w:t>
            </w:r>
          </w:p>
        </w:tc>
        <w:tc>
          <w:tcPr>
            <w:tcW w:w="3690" w:type="dxa"/>
            <w:tcBorders>
              <w:top w:val="nil"/>
              <w:left w:val="nil"/>
              <w:bottom w:val="nil"/>
              <w:right w:val="nil"/>
            </w:tcBorders>
            <w:tcMar>
              <w:top w:w="100" w:type="dxa"/>
              <w:left w:w="100" w:type="dxa"/>
              <w:bottom w:w="100" w:type="dxa"/>
              <w:right w:w="100" w:type="dxa"/>
            </w:tcMar>
            <w:vAlign w:val="top"/>
          </w:tcPr>
          <w:p w14:paraId="6A8F63A1" w14:textId="07E8DA18" w:rsidR="00D8336E" w:rsidRDefault="004A580C">
            <w:pPr>
              <w:spacing w:before="0" w:line="240" w:lineRule="auto"/>
            </w:pPr>
            <w:r>
              <w:t>Item</w:t>
            </w:r>
            <w:r w:rsidR="00882300">
              <w:t xml:space="preserve"> </w:t>
            </w:r>
            <w:r w:rsidR="00511884">
              <w:t>17</w:t>
            </w:r>
            <w:r w:rsidR="00882300">
              <w:t xml:space="preserve">: </w:t>
            </w:r>
            <w:r w:rsidR="00511884">
              <w:t>I enjoy spending time completing my job tasks</w:t>
            </w:r>
            <w:r>
              <w:t>.</w:t>
            </w:r>
          </w:p>
        </w:tc>
      </w:tr>
      <w:tr w:rsidR="00D8336E" w14:paraId="6A8F63A7"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3"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4" w14:textId="6C1D9562"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A5" w14:textId="1DA311A5" w:rsidR="00D8336E" w:rsidRDefault="004A580C">
            <w:pPr>
              <w:spacing w:before="0" w:line="240" w:lineRule="auto"/>
            </w:pPr>
            <w:r>
              <w:t>Item</w:t>
            </w:r>
            <w:r w:rsidR="00882300">
              <w:t xml:space="preserve"> </w:t>
            </w:r>
            <w:r w:rsidR="00511884">
              <w:t>18</w:t>
            </w:r>
            <w:r w:rsidR="00882300">
              <w:t xml:space="preserve">: </w:t>
            </w:r>
            <w:r w:rsidR="00511884">
              <w:t>Most days I feel enthusiastic about starting my work day</w:t>
            </w:r>
            <w:r>
              <w:t>.</w:t>
            </w:r>
          </w:p>
        </w:tc>
        <w:tc>
          <w:tcPr>
            <w:tcW w:w="3690" w:type="dxa"/>
            <w:tcBorders>
              <w:top w:val="nil"/>
              <w:left w:val="nil"/>
              <w:bottom w:val="nil"/>
              <w:right w:val="nil"/>
            </w:tcBorders>
            <w:tcMar>
              <w:top w:w="100" w:type="dxa"/>
              <w:left w:w="100" w:type="dxa"/>
              <w:bottom w:w="100" w:type="dxa"/>
              <w:right w:w="100" w:type="dxa"/>
            </w:tcMar>
            <w:vAlign w:val="top"/>
          </w:tcPr>
          <w:p w14:paraId="6A8F63A6" w14:textId="26EBCEFA" w:rsidR="00D8336E" w:rsidRDefault="004A580C">
            <w:pPr>
              <w:spacing w:before="0" w:line="240" w:lineRule="auto"/>
            </w:pPr>
            <w:r>
              <w:t>Item</w:t>
            </w:r>
            <w:r w:rsidR="00882300">
              <w:t xml:space="preserve"> </w:t>
            </w:r>
            <w:r w:rsidR="00511884">
              <w:t>19</w:t>
            </w:r>
            <w:r w:rsidR="00882300">
              <w:t xml:space="preserve">: </w:t>
            </w:r>
            <w:r w:rsidR="00511884">
              <w:t>I feel motivated to go beyond what is asked of me</w:t>
            </w:r>
            <w:r>
              <w:t xml:space="preserve"> at work.</w:t>
            </w:r>
          </w:p>
        </w:tc>
      </w:tr>
      <w:tr w:rsidR="00D8336E" w14:paraId="6A8F63AC"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8"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9" w14:textId="612ED079"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AA" w14:textId="5DF466FB" w:rsidR="00D8336E" w:rsidRDefault="004A580C">
            <w:pPr>
              <w:spacing w:before="0" w:line="240" w:lineRule="auto"/>
            </w:pPr>
            <w:r>
              <w:t>Item</w:t>
            </w:r>
            <w:r w:rsidR="00882300">
              <w:t xml:space="preserve"> </w:t>
            </w:r>
            <w:r w:rsidR="00511884">
              <w:t>23</w:t>
            </w:r>
            <w:r w:rsidR="00882300">
              <w:t xml:space="preserve">: </w:t>
            </w:r>
            <w:r w:rsidR="00511884">
              <w:t>I try my best to perform well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AB" w14:textId="4A5E5069" w:rsidR="00D8336E" w:rsidRDefault="004A580C">
            <w:pPr>
              <w:spacing w:before="0" w:line="240" w:lineRule="auto"/>
            </w:pPr>
            <w:r>
              <w:t>Item</w:t>
            </w:r>
            <w:r w:rsidR="00882300">
              <w:t xml:space="preserve"> </w:t>
            </w:r>
            <w:r w:rsidR="00511884">
              <w:t>21</w:t>
            </w:r>
            <w:r w:rsidR="00882300">
              <w:t xml:space="preserve">: </w:t>
            </w:r>
            <w:r w:rsidR="00511884">
              <w:t>When work is slow I find ways to be productive</w:t>
            </w:r>
            <w:r>
              <w:t>.</w:t>
            </w:r>
          </w:p>
        </w:tc>
      </w:tr>
      <w:tr w:rsidR="00D8336E" w14:paraId="6A8F63B1"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AD" w14:textId="77777777" w:rsidR="00D8336E" w:rsidRDefault="00511884">
            <w:pPr>
              <w:spacing w:before="0" w:line="240" w:lineRule="auto"/>
            </w:pPr>
            <w:r>
              <w:t>Vigor</w:t>
            </w:r>
          </w:p>
        </w:tc>
        <w:tc>
          <w:tcPr>
            <w:tcW w:w="1260" w:type="dxa"/>
            <w:tcBorders>
              <w:top w:val="nil"/>
              <w:left w:val="nil"/>
              <w:bottom w:val="nil"/>
              <w:right w:val="nil"/>
            </w:tcBorders>
            <w:tcMar>
              <w:top w:w="100" w:type="dxa"/>
              <w:left w:w="100" w:type="dxa"/>
              <w:bottom w:w="100" w:type="dxa"/>
              <w:right w:w="100" w:type="dxa"/>
            </w:tcMar>
            <w:vAlign w:val="top"/>
          </w:tcPr>
          <w:p w14:paraId="6A8F63AE" w14:textId="1DD74D93"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AF" w14:textId="6600BB0A" w:rsidR="00D8336E" w:rsidRDefault="004A580C">
            <w:pPr>
              <w:spacing w:before="0" w:line="240" w:lineRule="auto"/>
            </w:pPr>
            <w:r>
              <w:t>Item</w:t>
            </w:r>
            <w:r w:rsidR="00882300">
              <w:t xml:space="preserve"> </w:t>
            </w:r>
            <w:r w:rsidR="00511884">
              <w:t>22</w:t>
            </w:r>
            <w:r w:rsidR="00882300">
              <w:t xml:space="preserve">: </w:t>
            </w:r>
            <w:r w:rsidR="00511884">
              <w:t>I express enthusiasm for my job while at work</w:t>
            </w:r>
            <w:r>
              <w:t>.</w:t>
            </w:r>
          </w:p>
        </w:tc>
        <w:tc>
          <w:tcPr>
            <w:tcW w:w="3690" w:type="dxa"/>
            <w:tcBorders>
              <w:top w:val="nil"/>
              <w:left w:val="nil"/>
              <w:bottom w:val="nil"/>
              <w:right w:val="nil"/>
            </w:tcBorders>
            <w:tcMar>
              <w:top w:w="100" w:type="dxa"/>
              <w:left w:w="100" w:type="dxa"/>
              <w:bottom w:w="100" w:type="dxa"/>
              <w:right w:w="100" w:type="dxa"/>
            </w:tcMar>
            <w:vAlign w:val="top"/>
          </w:tcPr>
          <w:p w14:paraId="6A8F63B0" w14:textId="37CDE8E1" w:rsidR="00D8336E" w:rsidRDefault="004A580C">
            <w:pPr>
              <w:spacing w:before="0" w:line="240" w:lineRule="auto"/>
            </w:pPr>
            <w:r>
              <w:t>Item</w:t>
            </w:r>
            <w:r w:rsidR="00882300">
              <w:t xml:space="preserve"> </w:t>
            </w:r>
            <w:r w:rsidR="00511884">
              <w:t>22</w:t>
            </w:r>
            <w:r w:rsidR="00882300">
              <w:t xml:space="preserve">: </w:t>
            </w:r>
            <w:r w:rsidR="00511884">
              <w:t>I express enthusiasm for my job while at work</w:t>
            </w:r>
            <w:r>
              <w:t>.</w:t>
            </w:r>
          </w:p>
        </w:tc>
      </w:tr>
      <w:tr w:rsidR="00D8336E" w14:paraId="6A8F63B6"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2" w14:textId="77777777" w:rsidR="00D8336E" w:rsidRDefault="00511884">
            <w:pPr>
              <w:spacing w:before="0" w:line="240" w:lineRule="auto"/>
            </w:pPr>
            <w:r>
              <w:lastRenderedPageBreak/>
              <w:t>Dedication</w:t>
            </w:r>
          </w:p>
        </w:tc>
        <w:tc>
          <w:tcPr>
            <w:tcW w:w="1260" w:type="dxa"/>
            <w:tcBorders>
              <w:top w:val="nil"/>
              <w:left w:val="nil"/>
              <w:bottom w:val="nil"/>
              <w:right w:val="nil"/>
            </w:tcBorders>
            <w:tcMar>
              <w:top w:w="100" w:type="dxa"/>
              <w:left w:w="100" w:type="dxa"/>
              <w:bottom w:w="100" w:type="dxa"/>
              <w:right w:w="100" w:type="dxa"/>
            </w:tcMar>
            <w:vAlign w:val="top"/>
          </w:tcPr>
          <w:p w14:paraId="6A8F63B3" w14:textId="146BFBE2"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B4" w14:textId="4E259B5D" w:rsidR="00D8336E" w:rsidRDefault="004A580C">
            <w:pPr>
              <w:spacing w:before="0" w:line="240" w:lineRule="auto"/>
            </w:pPr>
            <w:r>
              <w:t>Item</w:t>
            </w:r>
            <w:r w:rsidR="00882300">
              <w:t xml:space="preserve"> </w:t>
            </w:r>
            <w:r w:rsidR="00511884">
              <w:t>26</w:t>
            </w:r>
            <w:r w:rsidR="00882300">
              <w:t xml:space="preserve">: </w:t>
            </w:r>
            <w:r w:rsidR="00511884">
              <w:t>I believe this company cares about my career goals</w:t>
            </w:r>
            <w:r>
              <w:t>.</w:t>
            </w:r>
          </w:p>
        </w:tc>
        <w:tc>
          <w:tcPr>
            <w:tcW w:w="3690" w:type="dxa"/>
            <w:tcBorders>
              <w:top w:val="nil"/>
              <w:left w:val="nil"/>
              <w:bottom w:val="nil"/>
              <w:right w:val="nil"/>
            </w:tcBorders>
            <w:tcMar>
              <w:top w:w="100" w:type="dxa"/>
              <w:left w:w="100" w:type="dxa"/>
              <w:bottom w:w="100" w:type="dxa"/>
              <w:right w:w="100" w:type="dxa"/>
            </w:tcMar>
            <w:vAlign w:val="top"/>
          </w:tcPr>
          <w:p w14:paraId="6A8F63B5" w14:textId="3388AE54" w:rsidR="00D8336E" w:rsidRDefault="004A580C">
            <w:pPr>
              <w:spacing w:before="0" w:line="240" w:lineRule="auto"/>
            </w:pPr>
            <w:r>
              <w:t>Item</w:t>
            </w:r>
            <w:r w:rsidR="00882300">
              <w:t xml:space="preserve"> </w:t>
            </w:r>
            <w:r w:rsidR="00511884">
              <w:t>26</w:t>
            </w:r>
            <w:r w:rsidR="00882300">
              <w:t xml:space="preserve">: </w:t>
            </w:r>
            <w:r w:rsidR="00511884">
              <w:t>I believe this company cares about my career goals</w:t>
            </w:r>
            <w:r>
              <w:t>.</w:t>
            </w:r>
          </w:p>
        </w:tc>
      </w:tr>
      <w:tr w:rsidR="00D8336E" w14:paraId="6A8F63BB"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7"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B8" w14:textId="6B2659E0" w:rsidR="00D8336E" w:rsidRDefault="004A580C">
            <w:pPr>
              <w:spacing w:before="0" w:line="240" w:lineRule="auto"/>
            </w:pPr>
            <w:r>
              <w:t>Cognitive</w:t>
            </w:r>
          </w:p>
        </w:tc>
        <w:tc>
          <w:tcPr>
            <w:tcW w:w="3330" w:type="dxa"/>
            <w:tcBorders>
              <w:top w:val="nil"/>
              <w:left w:val="nil"/>
              <w:bottom w:val="nil"/>
              <w:right w:val="nil"/>
            </w:tcBorders>
            <w:tcMar>
              <w:top w:w="100" w:type="dxa"/>
              <w:left w:w="100" w:type="dxa"/>
              <w:bottom w:w="100" w:type="dxa"/>
              <w:right w:w="100" w:type="dxa"/>
            </w:tcMar>
            <w:vAlign w:val="top"/>
          </w:tcPr>
          <w:p w14:paraId="6A8F63B9" w14:textId="6BA4B862" w:rsidR="00D8336E" w:rsidRDefault="00882300">
            <w:pPr>
              <w:spacing w:before="0" w:line="240" w:lineRule="auto"/>
            </w:pPr>
            <w:r>
              <w:t xml:space="preserve">Item </w:t>
            </w:r>
            <w:r w:rsidR="00511884">
              <w:t>25</w:t>
            </w:r>
            <w:r>
              <w:t xml:space="preserve">: </w:t>
            </w:r>
            <w:r w:rsidR="00511884">
              <w:t>I plan my future with this company</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BA" w14:textId="74E5A3AC" w:rsidR="00D8336E" w:rsidRDefault="00882300">
            <w:pPr>
              <w:spacing w:before="0" w:line="240" w:lineRule="auto"/>
            </w:pPr>
            <w:r>
              <w:t xml:space="preserve">Item </w:t>
            </w:r>
            <w:r w:rsidR="00511884">
              <w:t>28</w:t>
            </w:r>
            <w:r>
              <w:t xml:space="preserve">: </w:t>
            </w:r>
            <w:r w:rsidR="00511884">
              <w:t>This organization challenges me to work at my full potential</w:t>
            </w:r>
            <w:r w:rsidR="004A580C">
              <w:t>.</w:t>
            </w:r>
          </w:p>
        </w:tc>
      </w:tr>
      <w:tr w:rsidR="00D8336E" w14:paraId="6A8F63C0"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BC"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BD" w14:textId="7189CD62"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BE" w14:textId="253A1DA9" w:rsidR="00D8336E" w:rsidRDefault="00882300">
            <w:pPr>
              <w:spacing w:before="0" w:line="240" w:lineRule="auto"/>
            </w:pPr>
            <w:r>
              <w:t xml:space="preserve">Item </w:t>
            </w:r>
            <w:r w:rsidR="00511884">
              <w:t>31</w:t>
            </w:r>
            <w:r>
              <w:t xml:space="preserve">: </w:t>
            </w:r>
            <w:r w:rsidR="00511884">
              <w:t>I feel proud of my accomplishments within this organization</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BF" w14:textId="627EC916" w:rsidR="00D8336E" w:rsidRDefault="00882300">
            <w:pPr>
              <w:spacing w:before="0" w:line="240" w:lineRule="auto"/>
            </w:pPr>
            <w:r>
              <w:t xml:space="preserve">Item </w:t>
            </w:r>
            <w:r w:rsidR="00511884">
              <w:t>31</w:t>
            </w:r>
            <w:r>
              <w:t xml:space="preserve">: </w:t>
            </w:r>
            <w:r w:rsidR="00511884">
              <w:t>I feel proud of my accomplishments within this organization</w:t>
            </w:r>
            <w:r w:rsidR="004A580C">
              <w:t>.</w:t>
            </w:r>
          </w:p>
        </w:tc>
      </w:tr>
      <w:tr w:rsidR="00D8336E" w14:paraId="6A8F63C5" w14:textId="77777777" w:rsidTr="004A580C">
        <w:tc>
          <w:tcPr>
            <w:tcW w:w="1360" w:type="dxa"/>
            <w:tcBorders>
              <w:top w:val="nil"/>
              <w:left w:val="nil"/>
              <w:bottom w:val="nil"/>
              <w:right w:val="nil"/>
            </w:tcBorders>
            <w:tcMar>
              <w:top w:w="100" w:type="dxa"/>
              <w:left w:w="100" w:type="dxa"/>
              <w:bottom w:w="100" w:type="dxa"/>
              <w:right w:w="100" w:type="dxa"/>
            </w:tcMar>
            <w:vAlign w:val="top"/>
          </w:tcPr>
          <w:p w14:paraId="6A8F63C1"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C2" w14:textId="60838969" w:rsidR="00D8336E" w:rsidRDefault="004A580C">
            <w:pPr>
              <w:spacing w:before="0" w:line="240" w:lineRule="auto"/>
            </w:pPr>
            <w:r>
              <w:t>Affective</w:t>
            </w:r>
          </w:p>
        </w:tc>
        <w:tc>
          <w:tcPr>
            <w:tcW w:w="3330" w:type="dxa"/>
            <w:tcBorders>
              <w:top w:val="nil"/>
              <w:left w:val="nil"/>
              <w:bottom w:val="nil"/>
              <w:right w:val="nil"/>
            </w:tcBorders>
            <w:tcMar>
              <w:top w:w="100" w:type="dxa"/>
              <w:left w:w="100" w:type="dxa"/>
              <w:bottom w:w="100" w:type="dxa"/>
              <w:right w:w="100" w:type="dxa"/>
            </w:tcMar>
            <w:vAlign w:val="top"/>
          </w:tcPr>
          <w:p w14:paraId="6A8F63C3" w14:textId="3F673D4C" w:rsidR="00D8336E" w:rsidRDefault="00882300">
            <w:pPr>
              <w:spacing w:before="0" w:line="240" w:lineRule="auto"/>
            </w:pPr>
            <w:r>
              <w:t xml:space="preserve">Item </w:t>
            </w:r>
            <w:r w:rsidR="00511884">
              <w:t>32</w:t>
            </w:r>
            <w:r>
              <w:t xml:space="preserve">: </w:t>
            </w:r>
            <w:r w:rsidR="00511884">
              <w:t>My job makes me feel like I'm part of something meaningful</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C4" w14:textId="0ECA3EB0" w:rsidR="00D8336E" w:rsidRDefault="00882300">
            <w:pPr>
              <w:spacing w:before="0" w:line="240" w:lineRule="auto"/>
            </w:pPr>
            <w:r>
              <w:t xml:space="preserve">Item </w:t>
            </w:r>
            <w:r w:rsidR="00511884">
              <w:t>32</w:t>
            </w:r>
            <w:r>
              <w:t xml:space="preserve">: </w:t>
            </w:r>
            <w:r w:rsidR="00511884">
              <w:t>My job makes me feel like I'm part of something meaningful</w:t>
            </w:r>
            <w:r w:rsidR="004A580C">
              <w:t>.</w:t>
            </w:r>
          </w:p>
        </w:tc>
      </w:tr>
      <w:tr w:rsidR="00D8336E" w14:paraId="6A8F63CA" w14:textId="77777777" w:rsidTr="00511884">
        <w:tc>
          <w:tcPr>
            <w:tcW w:w="1360" w:type="dxa"/>
            <w:tcBorders>
              <w:top w:val="nil"/>
              <w:left w:val="nil"/>
              <w:bottom w:val="nil"/>
              <w:right w:val="nil"/>
            </w:tcBorders>
            <w:tcMar>
              <w:top w:w="100" w:type="dxa"/>
              <w:left w:w="100" w:type="dxa"/>
              <w:bottom w:w="100" w:type="dxa"/>
              <w:right w:w="100" w:type="dxa"/>
            </w:tcMar>
            <w:vAlign w:val="top"/>
          </w:tcPr>
          <w:p w14:paraId="6A8F63C6" w14:textId="77777777" w:rsidR="00D8336E" w:rsidRDefault="00511884">
            <w:pPr>
              <w:spacing w:before="0" w:line="240" w:lineRule="auto"/>
            </w:pPr>
            <w:r>
              <w:t>Dedication</w:t>
            </w:r>
          </w:p>
        </w:tc>
        <w:tc>
          <w:tcPr>
            <w:tcW w:w="1260" w:type="dxa"/>
            <w:tcBorders>
              <w:top w:val="nil"/>
              <w:left w:val="nil"/>
              <w:bottom w:val="nil"/>
              <w:right w:val="nil"/>
            </w:tcBorders>
            <w:tcMar>
              <w:top w:w="100" w:type="dxa"/>
              <w:left w:w="100" w:type="dxa"/>
              <w:bottom w:w="100" w:type="dxa"/>
              <w:right w:w="100" w:type="dxa"/>
            </w:tcMar>
            <w:vAlign w:val="top"/>
          </w:tcPr>
          <w:p w14:paraId="6A8F63C7" w14:textId="756EB7D6" w:rsidR="00D8336E" w:rsidRDefault="004A580C">
            <w:pPr>
              <w:spacing w:before="0" w:line="240" w:lineRule="auto"/>
            </w:pPr>
            <w:r>
              <w:t>Behavioral</w:t>
            </w:r>
          </w:p>
        </w:tc>
        <w:tc>
          <w:tcPr>
            <w:tcW w:w="3330" w:type="dxa"/>
            <w:tcBorders>
              <w:top w:val="nil"/>
              <w:left w:val="nil"/>
              <w:bottom w:val="nil"/>
              <w:right w:val="nil"/>
            </w:tcBorders>
            <w:tcMar>
              <w:top w:w="100" w:type="dxa"/>
              <w:left w:w="100" w:type="dxa"/>
              <w:bottom w:w="100" w:type="dxa"/>
              <w:right w:w="100" w:type="dxa"/>
            </w:tcMar>
            <w:vAlign w:val="top"/>
          </w:tcPr>
          <w:p w14:paraId="6A8F63C8" w14:textId="71D41EA5" w:rsidR="00D8336E" w:rsidRDefault="00882300">
            <w:pPr>
              <w:spacing w:before="0" w:line="240" w:lineRule="auto"/>
            </w:pPr>
            <w:r>
              <w:t xml:space="preserve">Item </w:t>
            </w:r>
            <w:r w:rsidR="00511884">
              <w:t>33</w:t>
            </w:r>
            <w:r>
              <w:t xml:space="preserve">: </w:t>
            </w:r>
            <w:r w:rsidR="00511884">
              <w:t>I make valued contributions to the organization</w:t>
            </w:r>
            <w:r w:rsidR="004A580C">
              <w:t>.</w:t>
            </w:r>
          </w:p>
        </w:tc>
        <w:tc>
          <w:tcPr>
            <w:tcW w:w="3690" w:type="dxa"/>
            <w:tcBorders>
              <w:top w:val="nil"/>
              <w:left w:val="nil"/>
              <w:bottom w:val="nil"/>
              <w:right w:val="nil"/>
            </w:tcBorders>
            <w:tcMar>
              <w:top w:w="100" w:type="dxa"/>
              <w:left w:w="100" w:type="dxa"/>
              <w:bottom w:w="100" w:type="dxa"/>
              <w:right w:w="100" w:type="dxa"/>
            </w:tcMar>
            <w:vAlign w:val="top"/>
          </w:tcPr>
          <w:p w14:paraId="6A8F63C9" w14:textId="6C0C0915" w:rsidR="00D8336E" w:rsidRDefault="00882300">
            <w:pPr>
              <w:spacing w:before="0" w:line="240" w:lineRule="auto"/>
            </w:pPr>
            <w:r>
              <w:t xml:space="preserve">Item </w:t>
            </w:r>
            <w:r w:rsidR="00511884">
              <w:t>34</w:t>
            </w:r>
            <w:r>
              <w:t xml:space="preserve">: </w:t>
            </w:r>
            <w:r w:rsidR="00511884">
              <w:t>I embrace challenging situations at work</w:t>
            </w:r>
            <w:r w:rsidR="004A580C">
              <w:t>.</w:t>
            </w:r>
          </w:p>
        </w:tc>
      </w:tr>
      <w:tr w:rsidR="00D8336E" w14:paraId="6A8F63CF" w14:textId="77777777" w:rsidTr="00511884">
        <w:tc>
          <w:tcPr>
            <w:tcW w:w="1360" w:type="dxa"/>
            <w:tcBorders>
              <w:top w:val="nil"/>
              <w:left w:val="nil"/>
              <w:bottom w:val="single" w:sz="8" w:space="0" w:color="auto"/>
              <w:right w:val="nil"/>
            </w:tcBorders>
            <w:tcMar>
              <w:top w:w="100" w:type="dxa"/>
              <w:left w:w="100" w:type="dxa"/>
              <w:bottom w:w="100" w:type="dxa"/>
              <w:right w:w="100" w:type="dxa"/>
            </w:tcMar>
            <w:vAlign w:val="top"/>
          </w:tcPr>
          <w:p w14:paraId="6A8F63CB" w14:textId="77777777" w:rsidR="00D8336E" w:rsidRDefault="00511884">
            <w:pPr>
              <w:spacing w:before="0" w:line="240" w:lineRule="auto"/>
            </w:pPr>
            <w:r>
              <w:t>Dedication</w:t>
            </w:r>
          </w:p>
        </w:tc>
        <w:tc>
          <w:tcPr>
            <w:tcW w:w="1260" w:type="dxa"/>
            <w:tcBorders>
              <w:top w:val="nil"/>
              <w:left w:val="nil"/>
              <w:bottom w:val="single" w:sz="8" w:space="0" w:color="auto"/>
              <w:right w:val="nil"/>
            </w:tcBorders>
            <w:tcMar>
              <w:top w:w="100" w:type="dxa"/>
              <w:left w:w="100" w:type="dxa"/>
              <w:bottom w:w="100" w:type="dxa"/>
              <w:right w:w="100" w:type="dxa"/>
            </w:tcMar>
            <w:vAlign w:val="top"/>
          </w:tcPr>
          <w:p w14:paraId="6A8F63CC" w14:textId="22B20D99" w:rsidR="00D8336E" w:rsidRDefault="004A580C">
            <w:pPr>
              <w:spacing w:before="0" w:line="240" w:lineRule="auto"/>
            </w:pPr>
            <w:r>
              <w:t>Behavioral</w:t>
            </w:r>
          </w:p>
        </w:tc>
        <w:tc>
          <w:tcPr>
            <w:tcW w:w="3330" w:type="dxa"/>
            <w:tcBorders>
              <w:top w:val="nil"/>
              <w:left w:val="nil"/>
              <w:bottom w:val="single" w:sz="8" w:space="0" w:color="auto"/>
              <w:right w:val="nil"/>
            </w:tcBorders>
            <w:tcMar>
              <w:top w:w="100" w:type="dxa"/>
              <w:left w:w="100" w:type="dxa"/>
              <w:bottom w:w="100" w:type="dxa"/>
              <w:right w:w="100" w:type="dxa"/>
            </w:tcMar>
            <w:vAlign w:val="top"/>
          </w:tcPr>
          <w:p w14:paraId="6A8F63CD" w14:textId="44F0BB81" w:rsidR="00D8336E" w:rsidRDefault="00882300">
            <w:pPr>
              <w:spacing w:before="0" w:line="240" w:lineRule="auto"/>
            </w:pPr>
            <w:r>
              <w:t xml:space="preserve">Item </w:t>
            </w:r>
            <w:r w:rsidR="00511884">
              <w:t>35</w:t>
            </w:r>
            <w:r>
              <w:t xml:space="preserve">: </w:t>
            </w:r>
            <w:r w:rsidR="00511884">
              <w:t>I speak positively about this organization to others</w:t>
            </w:r>
            <w:r w:rsidR="004A580C">
              <w:t>.</w:t>
            </w:r>
          </w:p>
        </w:tc>
        <w:tc>
          <w:tcPr>
            <w:tcW w:w="3690" w:type="dxa"/>
            <w:tcBorders>
              <w:top w:val="nil"/>
              <w:left w:val="nil"/>
              <w:bottom w:val="single" w:sz="8" w:space="0" w:color="auto"/>
              <w:right w:val="nil"/>
            </w:tcBorders>
            <w:tcMar>
              <w:top w:w="100" w:type="dxa"/>
              <w:left w:w="100" w:type="dxa"/>
              <w:bottom w:w="100" w:type="dxa"/>
              <w:right w:w="100" w:type="dxa"/>
            </w:tcMar>
            <w:vAlign w:val="top"/>
          </w:tcPr>
          <w:p w14:paraId="6A8F63CE" w14:textId="1DACE955" w:rsidR="00D8336E" w:rsidRDefault="00882300">
            <w:pPr>
              <w:spacing w:before="0" w:line="240" w:lineRule="auto"/>
            </w:pPr>
            <w:r>
              <w:t xml:space="preserve">Item </w:t>
            </w:r>
            <w:r w:rsidR="00511884">
              <w:t>35</w:t>
            </w:r>
            <w:r>
              <w:t xml:space="preserve">: </w:t>
            </w:r>
            <w:r w:rsidR="00511884">
              <w:t>I speak positively about this organization to others</w:t>
            </w:r>
            <w:r w:rsidR="004A580C">
              <w:t>.</w:t>
            </w:r>
          </w:p>
        </w:tc>
      </w:tr>
    </w:tbl>
    <w:p w14:paraId="6A8F63D0" w14:textId="77777777" w:rsidR="00D8336E" w:rsidRDefault="00511884">
      <w:pPr>
        <w:pBdr>
          <w:top w:val="nil"/>
          <w:left w:val="nil"/>
          <w:bottom w:val="nil"/>
          <w:right w:val="nil"/>
          <w:between w:val="nil"/>
        </w:pBdr>
        <w:spacing w:before="0" w:after="0"/>
        <w:ind w:left="680" w:hanging="680"/>
        <w:rPr>
          <w:b/>
        </w:rPr>
      </w:pPr>
      <w:r>
        <w:br w:type="page"/>
      </w:r>
    </w:p>
    <w:p w14:paraId="6A8F63D1" w14:textId="77777777" w:rsidR="00D8336E" w:rsidRPr="00FF1D3C" w:rsidRDefault="00511884" w:rsidP="00FF1D3C">
      <w:pPr>
        <w:spacing w:before="0" w:after="0"/>
        <w:jc w:val="center"/>
        <w:rPr>
          <w:b/>
        </w:rPr>
      </w:pPr>
      <w:r w:rsidRPr="00FF1D3C">
        <w:rPr>
          <w:b/>
        </w:rPr>
        <w:lastRenderedPageBreak/>
        <w:t>Table 3</w:t>
      </w:r>
    </w:p>
    <w:p w14:paraId="6A8F63D2" w14:textId="77777777" w:rsidR="00D8336E" w:rsidRPr="00FF1D3C" w:rsidRDefault="00511884" w:rsidP="00FF1D3C">
      <w:pPr>
        <w:spacing w:before="0" w:after="0"/>
        <w:jc w:val="center"/>
        <w:rPr>
          <w:b/>
        </w:rPr>
      </w:pPr>
      <w:r w:rsidRPr="00FF1D3C">
        <w:rPr>
          <w:b/>
        </w:rPr>
        <w:t>All 36 candidate items as well as final scale definitions</w:t>
      </w:r>
    </w:p>
    <w:tbl>
      <w:tblPr>
        <w:tblStyle w:val="Table1"/>
        <w:tblW w:w="0" w:type="pct"/>
        <w:tblLook w:val="0020" w:firstRow="1" w:lastRow="0" w:firstColumn="0" w:lastColumn="0" w:noHBand="0" w:noVBand="0"/>
      </w:tblPr>
      <w:tblGrid>
        <w:gridCol w:w="1003"/>
        <w:gridCol w:w="4447"/>
        <w:gridCol w:w="1450"/>
        <w:gridCol w:w="1450"/>
        <w:gridCol w:w="1056"/>
      </w:tblGrid>
      <w:tr w:rsidR="00882300" w:rsidRPr="00882300" w14:paraId="1C268F47"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D50C8A" w14:textId="77777777" w:rsidR="00882300" w:rsidRPr="00882300" w:rsidRDefault="00882300" w:rsidP="00882300">
            <w:pPr>
              <w:spacing w:before="180" w:after="180"/>
            </w:pPr>
            <w:r w:rsidRPr="00882300">
              <w:t>Number</w:t>
            </w:r>
          </w:p>
        </w:tc>
        <w:tc>
          <w:tcPr>
            <w:tcW w:w="0" w:type="auto"/>
            <w:tcBorders>
              <w:bottom w:val="single" w:sz="0" w:space="0" w:color="auto"/>
            </w:tcBorders>
            <w:vAlign w:val="bottom"/>
          </w:tcPr>
          <w:p w14:paraId="054EDA16" w14:textId="77777777" w:rsidR="00882300" w:rsidRPr="00882300" w:rsidRDefault="00882300" w:rsidP="00882300">
            <w:pPr>
              <w:spacing w:before="180" w:after="180"/>
            </w:pPr>
            <w:proofErr w:type="spellStart"/>
            <w:r w:rsidRPr="00882300">
              <w:t>Item.text</w:t>
            </w:r>
            <w:proofErr w:type="spellEnd"/>
          </w:p>
        </w:tc>
        <w:tc>
          <w:tcPr>
            <w:tcW w:w="0" w:type="auto"/>
            <w:tcBorders>
              <w:bottom w:val="single" w:sz="0" w:space="0" w:color="auto"/>
            </w:tcBorders>
            <w:vAlign w:val="bottom"/>
          </w:tcPr>
          <w:p w14:paraId="3D112A33" w14:textId="77777777" w:rsidR="00882300" w:rsidRPr="00882300" w:rsidRDefault="00882300" w:rsidP="00882300">
            <w:pPr>
              <w:spacing w:before="180" w:after="180"/>
            </w:pPr>
            <w:r w:rsidRPr="00882300">
              <w:t>Dimension.1</w:t>
            </w:r>
          </w:p>
        </w:tc>
        <w:tc>
          <w:tcPr>
            <w:tcW w:w="0" w:type="auto"/>
            <w:tcBorders>
              <w:bottom w:val="single" w:sz="0" w:space="0" w:color="auto"/>
            </w:tcBorders>
            <w:vAlign w:val="bottom"/>
          </w:tcPr>
          <w:p w14:paraId="568CC6CF" w14:textId="77777777" w:rsidR="00882300" w:rsidRPr="00882300" w:rsidRDefault="00882300" w:rsidP="00882300">
            <w:pPr>
              <w:spacing w:before="180" w:after="180"/>
            </w:pPr>
            <w:r w:rsidRPr="00882300">
              <w:t>Dimension.2</w:t>
            </w:r>
          </w:p>
        </w:tc>
        <w:tc>
          <w:tcPr>
            <w:tcW w:w="0" w:type="auto"/>
            <w:tcBorders>
              <w:bottom w:val="single" w:sz="0" w:space="0" w:color="auto"/>
            </w:tcBorders>
            <w:vAlign w:val="bottom"/>
          </w:tcPr>
          <w:p w14:paraId="71B3DCB2" w14:textId="77777777" w:rsidR="00882300" w:rsidRPr="00882300" w:rsidRDefault="00882300" w:rsidP="00882300">
            <w:pPr>
              <w:spacing w:before="180" w:after="180"/>
            </w:pPr>
            <w:r w:rsidRPr="00882300">
              <w:t>Final</w:t>
            </w:r>
          </w:p>
        </w:tc>
      </w:tr>
      <w:tr w:rsidR="00882300" w:rsidRPr="00882300" w14:paraId="5928850F" w14:textId="77777777" w:rsidTr="00511884">
        <w:tc>
          <w:tcPr>
            <w:tcW w:w="0" w:type="auto"/>
          </w:tcPr>
          <w:p w14:paraId="0E535EF4" w14:textId="77777777" w:rsidR="00882300" w:rsidRPr="00882300" w:rsidRDefault="00882300" w:rsidP="00882300">
            <w:pPr>
              <w:spacing w:before="180" w:after="180"/>
            </w:pPr>
            <w:r w:rsidRPr="00882300">
              <w:t>1</w:t>
            </w:r>
          </w:p>
        </w:tc>
        <w:tc>
          <w:tcPr>
            <w:tcW w:w="0" w:type="auto"/>
          </w:tcPr>
          <w:p w14:paraId="2F6E670C" w14:textId="77777777" w:rsidR="00882300" w:rsidRPr="00882300" w:rsidRDefault="00882300" w:rsidP="00882300">
            <w:pPr>
              <w:spacing w:before="180" w:after="180"/>
            </w:pPr>
            <w:r w:rsidRPr="00882300">
              <w:t>I am able to concentrate on my work without distractions.</w:t>
            </w:r>
          </w:p>
        </w:tc>
        <w:tc>
          <w:tcPr>
            <w:tcW w:w="0" w:type="auto"/>
          </w:tcPr>
          <w:p w14:paraId="3973F7E0" w14:textId="77777777" w:rsidR="00882300" w:rsidRPr="00882300" w:rsidRDefault="00882300" w:rsidP="00882300">
            <w:pPr>
              <w:spacing w:before="180" w:after="180"/>
            </w:pPr>
            <w:r w:rsidRPr="00882300">
              <w:t>Absorption</w:t>
            </w:r>
          </w:p>
        </w:tc>
        <w:tc>
          <w:tcPr>
            <w:tcW w:w="0" w:type="auto"/>
          </w:tcPr>
          <w:p w14:paraId="30F90EEA" w14:textId="77777777" w:rsidR="00882300" w:rsidRPr="00882300" w:rsidRDefault="00882300" w:rsidP="00882300">
            <w:pPr>
              <w:spacing w:before="180" w:after="180"/>
            </w:pPr>
            <w:r w:rsidRPr="00882300">
              <w:t>Cognitive</w:t>
            </w:r>
          </w:p>
        </w:tc>
        <w:tc>
          <w:tcPr>
            <w:tcW w:w="0" w:type="auto"/>
          </w:tcPr>
          <w:p w14:paraId="5DBDE5DF" w14:textId="77777777" w:rsidR="00882300" w:rsidRPr="00882300" w:rsidRDefault="00882300" w:rsidP="00882300">
            <w:pPr>
              <w:spacing w:before="180" w:after="180"/>
            </w:pPr>
            <w:r w:rsidRPr="00882300">
              <w:t>Included</w:t>
            </w:r>
          </w:p>
        </w:tc>
      </w:tr>
      <w:tr w:rsidR="00882300" w:rsidRPr="00882300" w14:paraId="0AAF0654" w14:textId="77777777" w:rsidTr="00511884">
        <w:tc>
          <w:tcPr>
            <w:tcW w:w="0" w:type="auto"/>
          </w:tcPr>
          <w:p w14:paraId="0285839E" w14:textId="77777777" w:rsidR="00882300" w:rsidRPr="00882300" w:rsidRDefault="00882300" w:rsidP="00882300">
            <w:pPr>
              <w:spacing w:before="180" w:after="180"/>
            </w:pPr>
            <w:r w:rsidRPr="00882300">
              <w:t>2</w:t>
            </w:r>
          </w:p>
        </w:tc>
        <w:tc>
          <w:tcPr>
            <w:tcW w:w="0" w:type="auto"/>
          </w:tcPr>
          <w:p w14:paraId="5716FED7" w14:textId="77777777" w:rsidR="00882300" w:rsidRPr="00882300" w:rsidRDefault="00882300" w:rsidP="00882300">
            <w:pPr>
              <w:spacing w:before="180" w:after="180"/>
            </w:pPr>
            <w:r w:rsidRPr="00882300">
              <w:t>I have a hard time detaching mentally from my work.</w:t>
            </w:r>
          </w:p>
        </w:tc>
        <w:tc>
          <w:tcPr>
            <w:tcW w:w="0" w:type="auto"/>
          </w:tcPr>
          <w:p w14:paraId="283B7206" w14:textId="77777777" w:rsidR="00882300" w:rsidRPr="00882300" w:rsidRDefault="00882300" w:rsidP="00882300">
            <w:pPr>
              <w:spacing w:before="180" w:after="180"/>
            </w:pPr>
            <w:r w:rsidRPr="00882300">
              <w:t>Absorption</w:t>
            </w:r>
          </w:p>
        </w:tc>
        <w:tc>
          <w:tcPr>
            <w:tcW w:w="0" w:type="auto"/>
          </w:tcPr>
          <w:p w14:paraId="0B921A96" w14:textId="77777777" w:rsidR="00882300" w:rsidRPr="00882300" w:rsidRDefault="00882300" w:rsidP="00882300">
            <w:pPr>
              <w:spacing w:before="180" w:after="180"/>
            </w:pPr>
            <w:r w:rsidRPr="00882300">
              <w:t>Cognitive</w:t>
            </w:r>
          </w:p>
        </w:tc>
        <w:tc>
          <w:tcPr>
            <w:tcW w:w="0" w:type="auto"/>
          </w:tcPr>
          <w:p w14:paraId="7F12AE20" w14:textId="77777777" w:rsidR="00882300" w:rsidRPr="00882300" w:rsidRDefault="00882300" w:rsidP="00882300"/>
        </w:tc>
      </w:tr>
      <w:tr w:rsidR="00882300" w:rsidRPr="00882300" w14:paraId="736C2244" w14:textId="77777777" w:rsidTr="00511884">
        <w:tc>
          <w:tcPr>
            <w:tcW w:w="0" w:type="auto"/>
          </w:tcPr>
          <w:p w14:paraId="77926C00" w14:textId="77777777" w:rsidR="00882300" w:rsidRPr="00882300" w:rsidRDefault="00882300" w:rsidP="00882300">
            <w:pPr>
              <w:spacing w:before="180" w:after="180"/>
            </w:pPr>
            <w:r w:rsidRPr="00882300">
              <w:t>3</w:t>
            </w:r>
          </w:p>
        </w:tc>
        <w:tc>
          <w:tcPr>
            <w:tcW w:w="0" w:type="auto"/>
          </w:tcPr>
          <w:p w14:paraId="474631A3" w14:textId="77777777" w:rsidR="00882300" w:rsidRPr="00882300" w:rsidRDefault="00882300" w:rsidP="00882300">
            <w:pPr>
              <w:spacing w:before="180" w:after="180"/>
            </w:pPr>
            <w:r w:rsidRPr="00882300">
              <w:t>Time passes quickly while I’m working.</w:t>
            </w:r>
          </w:p>
        </w:tc>
        <w:tc>
          <w:tcPr>
            <w:tcW w:w="0" w:type="auto"/>
          </w:tcPr>
          <w:p w14:paraId="6AEB1AF2" w14:textId="77777777" w:rsidR="00882300" w:rsidRPr="00882300" w:rsidRDefault="00882300" w:rsidP="00882300">
            <w:pPr>
              <w:spacing w:before="180" w:after="180"/>
            </w:pPr>
            <w:r w:rsidRPr="00882300">
              <w:t>Absorption</w:t>
            </w:r>
          </w:p>
        </w:tc>
        <w:tc>
          <w:tcPr>
            <w:tcW w:w="0" w:type="auto"/>
          </w:tcPr>
          <w:p w14:paraId="5875A2DC" w14:textId="77777777" w:rsidR="00882300" w:rsidRPr="00882300" w:rsidRDefault="00882300" w:rsidP="00882300">
            <w:pPr>
              <w:spacing w:before="180" w:after="180"/>
            </w:pPr>
            <w:r w:rsidRPr="00882300">
              <w:t>Cognitive</w:t>
            </w:r>
          </w:p>
        </w:tc>
        <w:tc>
          <w:tcPr>
            <w:tcW w:w="0" w:type="auto"/>
          </w:tcPr>
          <w:p w14:paraId="33F5AFF5" w14:textId="77777777" w:rsidR="00882300" w:rsidRPr="00882300" w:rsidRDefault="00882300" w:rsidP="00882300">
            <w:pPr>
              <w:spacing w:before="180" w:after="180"/>
            </w:pPr>
            <w:r w:rsidRPr="00882300">
              <w:t>Included</w:t>
            </w:r>
          </w:p>
        </w:tc>
      </w:tr>
      <w:tr w:rsidR="00882300" w:rsidRPr="00882300" w14:paraId="7BA9FC55" w14:textId="77777777" w:rsidTr="00511884">
        <w:tc>
          <w:tcPr>
            <w:tcW w:w="0" w:type="auto"/>
          </w:tcPr>
          <w:p w14:paraId="166B89DC" w14:textId="77777777" w:rsidR="00882300" w:rsidRPr="00882300" w:rsidRDefault="00882300" w:rsidP="00882300">
            <w:pPr>
              <w:spacing w:before="180" w:after="180"/>
            </w:pPr>
            <w:r w:rsidRPr="00882300">
              <w:t>4</w:t>
            </w:r>
          </w:p>
        </w:tc>
        <w:tc>
          <w:tcPr>
            <w:tcW w:w="0" w:type="auto"/>
          </w:tcPr>
          <w:p w14:paraId="369479D7" w14:textId="77777777" w:rsidR="00882300" w:rsidRPr="00882300" w:rsidRDefault="00882300" w:rsidP="00882300">
            <w:pPr>
              <w:spacing w:before="180" w:after="180"/>
            </w:pPr>
            <w:r w:rsidRPr="00882300">
              <w:t>I find it difficult to mentally disconnect from work.</w:t>
            </w:r>
          </w:p>
        </w:tc>
        <w:tc>
          <w:tcPr>
            <w:tcW w:w="0" w:type="auto"/>
          </w:tcPr>
          <w:p w14:paraId="7912FA6E" w14:textId="77777777" w:rsidR="00882300" w:rsidRPr="00882300" w:rsidRDefault="00882300" w:rsidP="00882300">
            <w:pPr>
              <w:spacing w:before="180" w:after="180"/>
            </w:pPr>
            <w:r w:rsidRPr="00882300">
              <w:t>Absorption</w:t>
            </w:r>
          </w:p>
        </w:tc>
        <w:tc>
          <w:tcPr>
            <w:tcW w:w="0" w:type="auto"/>
          </w:tcPr>
          <w:p w14:paraId="681E392E" w14:textId="77777777" w:rsidR="00882300" w:rsidRPr="00882300" w:rsidRDefault="00882300" w:rsidP="00882300">
            <w:pPr>
              <w:spacing w:before="180" w:after="180"/>
            </w:pPr>
            <w:r w:rsidRPr="00882300">
              <w:t>Cognitive</w:t>
            </w:r>
          </w:p>
        </w:tc>
        <w:tc>
          <w:tcPr>
            <w:tcW w:w="0" w:type="auto"/>
          </w:tcPr>
          <w:p w14:paraId="6A849737" w14:textId="77777777" w:rsidR="00882300" w:rsidRPr="00882300" w:rsidRDefault="00882300" w:rsidP="00882300"/>
        </w:tc>
      </w:tr>
      <w:tr w:rsidR="00882300" w:rsidRPr="00882300" w14:paraId="69BC89BC" w14:textId="77777777" w:rsidTr="00511884">
        <w:tc>
          <w:tcPr>
            <w:tcW w:w="0" w:type="auto"/>
          </w:tcPr>
          <w:p w14:paraId="43424389" w14:textId="77777777" w:rsidR="00882300" w:rsidRPr="00882300" w:rsidRDefault="00882300" w:rsidP="00882300">
            <w:pPr>
              <w:spacing w:before="180" w:after="180"/>
            </w:pPr>
            <w:r w:rsidRPr="00882300">
              <w:t>5</w:t>
            </w:r>
          </w:p>
        </w:tc>
        <w:tc>
          <w:tcPr>
            <w:tcW w:w="0" w:type="auto"/>
          </w:tcPr>
          <w:p w14:paraId="6025C5F2" w14:textId="77777777" w:rsidR="00882300" w:rsidRPr="00882300" w:rsidRDefault="00882300" w:rsidP="00882300">
            <w:pPr>
              <w:spacing w:before="180" w:after="180"/>
            </w:pPr>
            <w:r w:rsidRPr="00882300">
              <w:t>I enjoy thinking about work even when I’m not at work.</w:t>
            </w:r>
          </w:p>
        </w:tc>
        <w:tc>
          <w:tcPr>
            <w:tcW w:w="0" w:type="auto"/>
          </w:tcPr>
          <w:p w14:paraId="2427B353" w14:textId="77777777" w:rsidR="00882300" w:rsidRPr="00882300" w:rsidRDefault="00882300" w:rsidP="00882300">
            <w:pPr>
              <w:spacing w:before="180" w:after="180"/>
            </w:pPr>
            <w:r w:rsidRPr="00882300">
              <w:t>Absorption</w:t>
            </w:r>
          </w:p>
        </w:tc>
        <w:tc>
          <w:tcPr>
            <w:tcW w:w="0" w:type="auto"/>
          </w:tcPr>
          <w:p w14:paraId="22174BE6" w14:textId="77777777" w:rsidR="00882300" w:rsidRPr="00882300" w:rsidRDefault="00882300" w:rsidP="00882300">
            <w:pPr>
              <w:spacing w:before="180" w:after="180"/>
            </w:pPr>
            <w:r w:rsidRPr="00882300">
              <w:t>Affective</w:t>
            </w:r>
          </w:p>
        </w:tc>
        <w:tc>
          <w:tcPr>
            <w:tcW w:w="0" w:type="auto"/>
          </w:tcPr>
          <w:p w14:paraId="72C77ABD" w14:textId="77777777" w:rsidR="00882300" w:rsidRPr="00882300" w:rsidRDefault="00882300" w:rsidP="00882300">
            <w:pPr>
              <w:spacing w:before="180" w:after="180"/>
            </w:pPr>
            <w:r w:rsidRPr="00882300">
              <w:t>Included</w:t>
            </w:r>
          </w:p>
        </w:tc>
      </w:tr>
      <w:tr w:rsidR="00882300" w:rsidRPr="00882300" w14:paraId="60D9B2AD" w14:textId="77777777" w:rsidTr="00511884">
        <w:tc>
          <w:tcPr>
            <w:tcW w:w="0" w:type="auto"/>
          </w:tcPr>
          <w:p w14:paraId="00FCF2DA" w14:textId="77777777" w:rsidR="00882300" w:rsidRPr="00882300" w:rsidRDefault="00882300" w:rsidP="00882300">
            <w:pPr>
              <w:spacing w:before="180" w:after="180"/>
            </w:pPr>
            <w:r w:rsidRPr="00882300">
              <w:t>6</w:t>
            </w:r>
          </w:p>
        </w:tc>
        <w:tc>
          <w:tcPr>
            <w:tcW w:w="0" w:type="auto"/>
          </w:tcPr>
          <w:p w14:paraId="02FD4AD9" w14:textId="77777777" w:rsidR="00882300" w:rsidRPr="00882300" w:rsidRDefault="00882300" w:rsidP="00882300">
            <w:pPr>
              <w:spacing w:before="180" w:after="180"/>
            </w:pPr>
            <w:r w:rsidRPr="00882300">
              <w:t>Most days, I feel happiest when the workday is soon to be complete.</w:t>
            </w:r>
          </w:p>
        </w:tc>
        <w:tc>
          <w:tcPr>
            <w:tcW w:w="0" w:type="auto"/>
          </w:tcPr>
          <w:p w14:paraId="4A2D1C68" w14:textId="77777777" w:rsidR="00882300" w:rsidRPr="00882300" w:rsidRDefault="00882300" w:rsidP="00882300">
            <w:pPr>
              <w:spacing w:before="180" w:after="180"/>
            </w:pPr>
            <w:r w:rsidRPr="00882300">
              <w:t>Absorption</w:t>
            </w:r>
          </w:p>
        </w:tc>
        <w:tc>
          <w:tcPr>
            <w:tcW w:w="0" w:type="auto"/>
          </w:tcPr>
          <w:p w14:paraId="3FA7A240" w14:textId="77777777" w:rsidR="00882300" w:rsidRPr="00882300" w:rsidRDefault="00882300" w:rsidP="00882300">
            <w:pPr>
              <w:spacing w:before="180" w:after="180"/>
            </w:pPr>
            <w:r w:rsidRPr="00882300">
              <w:t>Affective</w:t>
            </w:r>
          </w:p>
        </w:tc>
        <w:tc>
          <w:tcPr>
            <w:tcW w:w="0" w:type="auto"/>
          </w:tcPr>
          <w:p w14:paraId="1D084206" w14:textId="77777777" w:rsidR="00882300" w:rsidRPr="00882300" w:rsidRDefault="00882300" w:rsidP="00882300"/>
        </w:tc>
      </w:tr>
      <w:tr w:rsidR="00882300" w:rsidRPr="00882300" w14:paraId="0AE1B39A" w14:textId="77777777" w:rsidTr="00511884">
        <w:tc>
          <w:tcPr>
            <w:tcW w:w="0" w:type="auto"/>
          </w:tcPr>
          <w:p w14:paraId="1AA8702A" w14:textId="77777777" w:rsidR="00882300" w:rsidRPr="00882300" w:rsidRDefault="00882300" w:rsidP="00882300">
            <w:pPr>
              <w:spacing w:before="180" w:after="180"/>
            </w:pPr>
            <w:r w:rsidRPr="00882300">
              <w:t>7</w:t>
            </w:r>
          </w:p>
        </w:tc>
        <w:tc>
          <w:tcPr>
            <w:tcW w:w="0" w:type="auto"/>
          </w:tcPr>
          <w:p w14:paraId="4AE3C284" w14:textId="77777777" w:rsidR="00882300" w:rsidRPr="00882300" w:rsidRDefault="00882300" w:rsidP="00882300">
            <w:pPr>
              <w:spacing w:before="180" w:after="180"/>
            </w:pPr>
            <w:r w:rsidRPr="00882300">
              <w:t>I am happiest when I am immersed in a project.</w:t>
            </w:r>
          </w:p>
        </w:tc>
        <w:tc>
          <w:tcPr>
            <w:tcW w:w="0" w:type="auto"/>
          </w:tcPr>
          <w:p w14:paraId="1EAA11D4" w14:textId="77777777" w:rsidR="00882300" w:rsidRPr="00882300" w:rsidRDefault="00882300" w:rsidP="00882300">
            <w:pPr>
              <w:spacing w:before="180" w:after="180"/>
            </w:pPr>
            <w:r w:rsidRPr="00882300">
              <w:t>Absorption</w:t>
            </w:r>
          </w:p>
        </w:tc>
        <w:tc>
          <w:tcPr>
            <w:tcW w:w="0" w:type="auto"/>
          </w:tcPr>
          <w:p w14:paraId="7D7ABD9D" w14:textId="77777777" w:rsidR="00882300" w:rsidRPr="00882300" w:rsidRDefault="00882300" w:rsidP="00882300">
            <w:pPr>
              <w:spacing w:before="180" w:after="180"/>
            </w:pPr>
            <w:r w:rsidRPr="00882300">
              <w:t>Affective</w:t>
            </w:r>
          </w:p>
        </w:tc>
        <w:tc>
          <w:tcPr>
            <w:tcW w:w="0" w:type="auto"/>
          </w:tcPr>
          <w:p w14:paraId="68C93ACD" w14:textId="77777777" w:rsidR="00882300" w:rsidRPr="00882300" w:rsidRDefault="00882300" w:rsidP="00882300"/>
        </w:tc>
      </w:tr>
      <w:tr w:rsidR="00882300" w:rsidRPr="00882300" w14:paraId="43763391" w14:textId="77777777" w:rsidTr="00511884">
        <w:tc>
          <w:tcPr>
            <w:tcW w:w="0" w:type="auto"/>
          </w:tcPr>
          <w:p w14:paraId="0FB3C85B" w14:textId="77777777" w:rsidR="00882300" w:rsidRPr="00882300" w:rsidRDefault="00882300" w:rsidP="00882300">
            <w:pPr>
              <w:spacing w:before="180" w:after="180"/>
            </w:pPr>
            <w:r w:rsidRPr="00882300">
              <w:t>8</w:t>
            </w:r>
          </w:p>
        </w:tc>
        <w:tc>
          <w:tcPr>
            <w:tcW w:w="0" w:type="auto"/>
          </w:tcPr>
          <w:p w14:paraId="7F1A0161" w14:textId="77777777" w:rsidR="00882300" w:rsidRPr="00882300" w:rsidRDefault="00882300" w:rsidP="00882300">
            <w:pPr>
              <w:spacing w:before="180" w:after="180"/>
            </w:pPr>
            <w:r w:rsidRPr="00882300">
              <w:t>I love starting my workday.</w:t>
            </w:r>
          </w:p>
        </w:tc>
        <w:tc>
          <w:tcPr>
            <w:tcW w:w="0" w:type="auto"/>
          </w:tcPr>
          <w:p w14:paraId="23B3DA87" w14:textId="77777777" w:rsidR="00882300" w:rsidRPr="00882300" w:rsidRDefault="00882300" w:rsidP="00882300">
            <w:pPr>
              <w:spacing w:before="180" w:after="180"/>
            </w:pPr>
            <w:r w:rsidRPr="00882300">
              <w:t>Absorption</w:t>
            </w:r>
          </w:p>
        </w:tc>
        <w:tc>
          <w:tcPr>
            <w:tcW w:w="0" w:type="auto"/>
          </w:tcPr>
          <w:p w14:paraId="45D34349" w14:textId="77777777" w:rsidR="00882300" w:rsidRPr="00882300" w:rsidRDefault="00882300" w:rsidP="00882300">
            <w:pPr>
              <w:spacing w:before="180" w:after="180"/>
            </w:pPr>
            <w:r w:rsidRPr="00882300">
              <w:t>Affective</w:t>
            </w:r>
          </w:p>
        </w:tc>
        <w:tc>
          <w:tcPr>
            <w:tcW w:w="0" w:type="auto"/>
          </w:tcPr>
          <w:p w14:paraId="54C923FB" w14:textId="77777777" w:rsidR="00882300" w:rsidRPr="00882300" w:rsidRDefault="00882300" w:rsidP="00882300">
            <w:pPr>
              <w:spacing w:before="180" w:after="180"/>
            </w:pPr>
            <w:r w:rsidRPr="00882300">
              <w:t>Included</w:t>
            </w:r>
          </w:p>
        </w:tc>
      </w:tr>
      <w:tr w:rsidR="00882300" w:rsidRPr="00882300" w14:paraId="0CDFF244" w14:textId="77777777" w:rsidTr="00511884">
        <w:tc>
          <w:tcPr>
            <w:tcW w:w="0" w:type="auto"/>
          </w:tcPr>
          <w:p w14:paraId="28A52448" w14:textId="77777777" w:rsidR="00882300" w:rsidRPr="00882300" w:rsidRDefault="00882300" w:rsidP="00882300">
            <w:pPr>
              <w:spacing w:before="180" w:after="180"/>
            </w:pPr>
            <w:r w:rsidRPr="00882300">
              <w:t>9</w:t>
            </w:r>
          </w:p>
        </w:tc>
        <w:tc>
          <w:tcPr>
            <w:tcW w:w="0" w:type="auto"/>
          </w:tcPr>
          <w:p w14:paraId="626DB97E" w14:textId="77777777" w:rsidR="00882300" w:rsidRPr="00882300" w:rsidRDefault="00882300" w:rsidP="00882300">
            <w:pPr>
              <w:spacing w:before="180" w:after="180"/>
            </w:pPr>
            <w:r w:rsidRPr="00882300">
              <w:t>I devote more time than is expected of me.</w:t>
            </w:r>
          </w:p>
        </w:tc>
        <w:tc>
          <w:tcPr>
            <w:tcW w:w="0" w:type="auto"/>
          </w:tcPr>
          <w:p w14:paraId="267200B9" w14:textId="77777777" w:rsidR="00882300" w:rsidRPr="00882300" w:rsidRDefault="00882300" w:rsidP="00882300">
            <w:pPr>
              <w:spacing w:before="180" w:after="180"/>
            </w:pPr>
            <w:r w:rsidRPr="00882300">
              <w:t>Absorption</w:t>
            </w:r>
          </w:p>
        </w:tc>
        <w:tc>
          <w:tcPr>
            <w:tcW w:w="0" w:type="auto"/>
          </w:tcPr>
          <w:p w14:paraId="7E928CE6" w14:textId="77777777" w:rsidR="00882300" w:rsidRPr="00882300" w:rsidRDefault="00882300" w:rsidP="00882300">
            <w:pPr>
              <w:spacing w:before="180" w:after="180"/>
            </w:pPr>
            <w:r w:rsidRPr="00882300">
              <w:t>Behavioral</w:t>
            </w:r>
          </w:p>
        </w:tc>
        <w:tc>
          <w:tcPr>
            <w:tcW w:w="0" w:type="auto"/>
          </w:tcPr>
          <w:p w14:paraId="57344FA3" w14:textId="77777777" w:rsidR="00882300" w:rsidRPr="00882300" w:rsidRDefault="00882300" w:rsidP="00882300">
            <w:pPr>
              <w:spacing w:before="180" w:after="180"/>
            </w:pPr>
            <w:r w:rsidRPr="00882300">
              <w:t>Included</w:t>
            </w:r>
          </w:p>
        </w:tc>
      </w:tr>
      <w:tr w:rsidR="00882300" w:rsidRPr="00882300" w14:paraId="79B8A36B" w14:textId="77777777" w:rsidTr="00511884">
        <w:tc>
          <w:tcPr>
            <w:tcW w:w="0" w:type="auto"/>
          </w:tcPr>
          <w:p w14:paraId="065DCA36" w14:textId="77777777" w:rsidR="00882300" w:rsidRPr="00882300" w:rsidRDefault="00882300" w:rsidP="00882300">
            <w:pPr>
              <w:spacing w:before="180" w:after="180"/>
            </w:pPr>
            <w:r w:rsidRPr="00882300">
              <w:t>10</w:t>
            </w:r>
          </w:p>
        </w:tc>
        <w:tc>
          <w:tcPr>
            <w:tcW w:w="0" w:type="auto"/>
          </w:tcPr>
          <w:p w14:paraId="5723333C" w14:textId="77777777" w:rsidR="00882300" w:rsidRPr="00882300" w:rsidRDefault="00882300" w:rsidP="00882300">
            <w:pPr>
              <w:spacing w:before="180" w:after="180"/>
            </w:pPr>
            <w:r w:rsidRPr="00882300">
              <w:t>I have to be reminded to take breaks while I’m at work.</w:t>
            </w:r>
          </w:p>
        </w:tc>
        <w:tc>
          <w:tcPr>
            <w:tcW w:w="0" w:type="auto"/>
          </w:tcPr>
          <w:p w14:paraId="7C7178C8" w14:textId="77777777" w:rsidR="00882300" w:rsidRPr="00882300" w:rsidRDefault="00882300" w:rsidP="00882300">
            <w:pPr>
              <w:spacing w:before="180" w:after="180"/>
            </w:pPr>
            <w:r w:rsidRPr="00882300">
              <w:t>Absorption</w:t>
            </w:r>
          </w:p>
        </w:tc>
        <w:tc>
          <w:tcPr>
            <w:tcW w:w="0" w:type="auto"/>
          </w:tcPr>
          <w:p w14:paraId="283397C1" w14:textId="77777777" w:rsidR="00882300" w:rsidRPr="00882300" w:rsidRDefault="00882300" w:rsidP="00882300">
            <w:pPr>
              <w:spacing w:before="180" w:after="180"/>
            </w:pPr>
            <w:r w:rsidRPr="00882300">
              <w:t>Behavioral</w:t>
            </w:r>
          </w:p>
        </w:tc>
        <w:tc>
          <w:tcPr>
            <w:tcW w:w="0" w:type="auto"/>
          </w:tcPr>
          <w:p w14:paraId="5E518DC5" w14:textId="77777777" w:rsidR="00882300" w:rsidRPr="00882300" w:rsidRDefault="00882300" w:rsidP="00882300">
            <w:pPr>
              <w:spacing w:before="180" w:after="180"/>
            </w:pPr>
            <w:r w:rsidRPr="00882300">
              <w:t>Included</w:t>
            </w:r>
          </w:p>
        </w:tc>
      </w:tr>
      <w:tr w:rsidR="00882300" w:rsidRPr="00882300" w14:paraId="4C41987A" w14:textId="77777777" w:rsidTr="00511884">
        <w:tc>
          <w:tcPr>
            <w:tcW w:w="0" w:type="auto"/>
          </w:tcPr>
          <w:p w14:paraId="3B622C71" w14:textId="77777777" w:rsidR="00882300" w:rsidRPr="00882300" w:rsidRDefault="00882300" w:rsidP="00882300">
            <w:pPr>
              <w:spacing w:before="180" w:after="180"/>
            </w:pPr>
            <w:r w:rsidRPr="00882300">
              <w:t>11</w:t>
            </w:r>
          </w:p>
        </w:tc>
        <w:tc>
          <w:tcPr>
            <w:tcW w:w="0" w:type="auto"/>
          </w:tcPr>
          <w:p w14:paraId="404FCC88" w14:textId="77777777" w:rsidR="00882300" w:rsidRPr="00882300" w:rsidRDefault="00882300" w:rsidP="00882300">
            <w:pPr>
              <w:spacing w:before="180" w:after="180"/>
            </w:pPr>
            <w:r w:rsidRPr="00882300">
              <w:t>I never miss a work deadline.</w:t>
            </w:r>
          </w:p>
        </w:tc>
        <w:tc>
          <w:tcPr>
            <w:tcW w:w="0" w:type="auto"/>
          </w:tcPr>
          <w:p w14:paraId="5066634F" w14:textId="77777777" w:rsidR="00882300" w:rsidRPr="00882300" w:rsidRDefault="00882300" w:rsidP="00882300">
            <w:pPr>
              <w:spacing w:before="180" w:after="180"/>
            </w:pPr>
            <w:r w:rsidRPr="00882300">
              <w:t>Absorption</w:t>
            </w:r>
          </w:p>
        </w:tc>
        <w:tc>
          <w:tcPr>
            <w:tcW w:w="0" w:type="auto"/>
          </w:tcPr>
          <w:p w14:paraId="02FCA8BE" w14:textId="77777777" w:rsidR="00882300" w:rsidRPr="00882300" w:rsidRDefault="00882300" w:rsidP="00882300">
            <w:pPr>
              <w:spacing w:before="180" w:after="180"/>
            </w:pPr>
            <w:r w:rsidRPr="00882300">
              <w:t>Behavioral</w:t>
            </w:r>
          </w:p>
        </w:tc>
        <w:tc>
          <w:tcPr>
            <w:tcW w:w="0" w:type="auto"/>
          </w:tcPr>
          <w:p w14:paraId="31E228BD" w14:textId="77777777" w:rsidR="00882300" w:rsidRPr="00882300" w:rsidRDefault="00882300" w:rsidP="00882300"/>
        </w:tc>
      </w:tr>
      <w:tr w:rsidR="00882300" w:rsidRPr="00882300" w14:paraId="49B72B41" w14:textId="77777777" w:rsidTr="00511884">
        <w:tc>
          <w:tcPr>
            <w:tcW w:w="0" w:type="auto"/>
          </w:tcPr>
          <w:p w14:paraId="0B836B8C" w14:textId="77777777" w:rsidR="00882300" w:rsidRPr="00882300" w:rsidRDefault="00882300" w:rsidP="00882300">
            <w:pPr>
              <w:spacing w:before="180" w:after="180"/>
            </w:pPr>
            <w:r w:rsidRPr="00882300">
              <w:t>12</w:t>
            </w:r>
          </w:p>
        </w:tc>
        <w:tc>
          <w:tcPr>
            <w:tcW w:w="0" w:type="auto"/>
          </w:tcPr>
          <w:p w14:paraId="4BC18A90" w14:textId="77777777" w:rsidR="00882300" w:rsidRPr="00882300" w:rsidRDefault="00882300" w:rsidP="00882300">
            <w:pPr>
              <w:spacing w:before="180" w:after="180"/>
            </w:pPr>
            <w:r w:rsidRPr="00882300">
              <w:t>I never allow distractions to interfere with my work.</w:t>
            </w:r>
          </w:p>
        </w:tc>
        <w:tc>
          <w:tcPr>
            <w:tcW w:w="0" w:type="auto"/>
          </w:tcPr>
          <w:p w14:paraId="5AED92B3" w14:textId="77777777" w:rsidR="00882300" w:rsidRPr="00882300" w:rsidRDefault="00882300" w:rsidP="00882300">
            <w:pPr>
              <w:spacing w:before="180" w:after="180"/>
            </w:pPr>
            <w:r w:rsidRPr="00882300">
              <w:t>Absorption</w:t>
            </w:r>
          </w:p>
        </w:tc>
        <w:tc>
          <w:tcPr>
            <w:tcW w:w="0" w:type="auto"/>
          </w:tcPr>
          <w:p w14:paraId="6721B571" w14:textId="77777777" w:rsidR="00882300" w:rsidRPr="00882300" w:rsidRDefault="00882300" w:rsidP="00882300">
            <w:pPr>
              <w:spacing w:before="180" w:after="180"/>
            </w:pPr>
            <w:r w:rsidRPr="00882300">
              <w:t>Behavioral</w:t>
            </w:r>
          </w:p>
        </w:tc>
        <w:tc>
          <w:tcPr>
            <w:tcW w:w="0" w:type="auto"/>
          </w:tcPr>
          <w:p w14:paraId="133A96C8" w14:textId="77777777" w:rsidR="00882300" w:rsidRPr="00882300" w:rsidRDefault="00882300" w:rsidP="00882300"/>
        </w:tc>
      </w:tr>
      <w:tr w:rsidR="00882300" w:rsidRPr="00882300" w14:paraId="64FAEF0D" w14:textId="77777777" w:rsidTr="00511884">
        <w:tc>
          <w:tcPr>
            <w:tcW w:w="0" w:type="auto"/>
          </w:tcPr>
          <w:p w14:paraId="13034A16" w14:textId="77777777" w:rsidR="00882300" w:rsidRPr="00882300" w:rsidRDefault="00882300" w:rsidP="00882300">
            <w:pPr>
              <w:spacing w:before="180" w:after="180"/>
            </w:pPr>
            <w:r w:rsidRPr="00882300">
              <w:t>13</w:t>
            </w:r>
          </w:p>
        </w:tc>
        <w:tc>
          <w:tcPr>
            <w:tcW w:w="0" w:type="auto"/>
          </w:tcPr>
          <w:p w14:paraId="003DEFEF" w14:textId="77777777" w:rsidR="00882300" w:rsidRPr="00882300" w:rsidRDefault="00882300" w:rsidP="00882300">
            <w:pPr>
              <w:spacing w:before="180" w:after="180"/>
            </w:pPr>
            <w:r w:rsidRPr="00882300">
              <w:t>I devote my full attention to my work tasks throughout the day.</w:t>
            </w:r>
          </w:p>
        </w:tc>
        <w:tc>
          <w:tcPr>
            <w:tcW w:w="0" w:type="auto"/>
          </w:tcPr>
          <w:p w14:paraId="632A514E" w14:textId="77777777" w:rsidR="00882300" w:rsidRPr="00882300" w:rsidRDefault="00882300" w:rsidP="00882300">
            <w:pPr>
              <w:spacing w:before="180" w:after="180"/>
            </w:pPr>
            <w:r w:rsidRPr="00882300">
              <w:t>Vigor</w:t>
            </w:r>
          </w:p>
        </w:tc>
        <w:tc>
          <w:tcPr>
            <w:tcW w:w="0" w:type="auto"/>
          </w:tcPr>
          <w:p w14:paraId="697E00FD" w14:textId="77777777" w:rsidR="00882300" w:rsidRPr="00882300" w:rsidRDefault="00882300" w:rsidP="00882300">
            <w:pPr>
              <w:spacing w:before="180" w:after="180"/>
            </w:pPr>
            <w:r w:rsidRPr="00882300">
              <w:t>Cognitive</w:t>
            </w:r>
          </w:p>
        </w:tc>
        <w:tc>
          <w:tcPr>
            <w:tcW w:w="0" w:type="auto"/>
          </w:tcPr>
          <w:p w14:paraId="21F8E877" w14:textId="77777777" w:rsidR="00882300" w:rsidRPr="00882300" w:rsidRDefault="00882300" w:rsidP="00882300">
            <w:pPr>
              <w:spacing w:before="180" w:after="180"/>
            </w:pPr>
            <w:r w:rsidRPr="00882300">
              <w:t>Included</w:t>
            </w:r>
          </w:p>
        </w:tc>
      </w:tr>
      <w:tr w:rsidR="00882300" w:rsidRPr="00882300" w14:paraId="35E95FA6" w14:textId="77777777" w:rsidTr="00511884">
        <w:tc>
          <w:tcPr>
            <w:tcW w:w="0" w:type="auto"/>
          </w:tcPr>
          <w:p w14:paraId="09B1AD0D" w14:textId="77777777" w:rsidR="00882300" w:rsidRPr="00882300" w:rsidRDefault="00882300" w:rsidP="00882300">
            <w:pPr>
              <w:spacing w:before="180" w:after="180"/>
            </w:pPr>
            <w:r w:rsidRPr="00882300">
              <w:t>14</w:t>
            </w:r>
          </w:p>
        </w:tc>
        <w:tc>
          <w:tcPr>
            <w:tcW w:w="0" w:type="auto"/>
          </w:tcPr>
          <w:p w14:paraId="004891B6" w14:textId="77777777" w:rsidR="00882300" w:rsidRPr="00882300" w:rsidRDefault="00882300" w:rsidP="00882300">
            <w:pPr>
              <w:spacing w:before="180" w:after="180"/>
            </w:pPr>
            <w:r w:rsidRPr="00882300">
              <w:t>Thinking about work saps my energy.</w:t>
            </w:r>
          </w:p>
        </w:tc>
        <w:tc>
          <w:tcPr>
            <w:tcW w:w="0" w:type="auto"/>
          </w:tcPr>
          <w:p w14:paraId="7B0A9941" w14:textId="77777777" w:rsidR="00882300" w:rsidRPr="00882300" w:rsidRDefault="00882300" w:rsidP="00882300">
            <w:pPr>
              <w:spacing w:before="180" w:after="180"/>
            </w:pPr>
            <w:r w:rsidRPr="00882300">
              <w:t>Vigor</w:t>
            </w:r>
          </w:p>
        </w:tc>
        <w:tc>
          <w:tcPr>
            <w:tcW w:w="0" w:type="auto"/>
          </w:tcPr>
          <w:p w14:paraId="60A63DE9" w14:textId="77777777" w:rsidR="00882300" w:rsidRPr="00882300" w:rsidRDefault="00882300" w:rsidP="00882300">
            <w:pPr>
              <w:spacing w:before="180" w:after="180"/>
            </w:pPr>
            <w:r w:rsidRPr="00882300">
              <w:t>Cognitive</w:t>
            </w:r>
          </w:p>
        </w:tc>
        <w:tc>
          <w:tcPr>
            <w:tcW w:w="0" w:type="auto"/>
          </w:tcPr>
          <w:p w14:paraId="64A20010" w14:textId="77777777" w:rsidR="00882300" w:rsidRPr="00882300" w:rsidRDefault="00882300" w:rsidP="00882300"/>
        </w:tc>
      </w:tr>
      <w:tr w:rsidR="00882300" w:rsidRPr="00882300" w14:paraId="64B17195" w14:textId="77777777" w:rsidTr="00511884">
        <w:tc>
          <w:tcPr>
            <w:tcW w:w="0" w:type="auto"/>
          </w:tcPr>
          <w:p w14:paraId="5507241E" w14:textId="77777777" w:rsidR="00882300" w:rsidRPr="00882300" w:rsidRDefault="00882300" w:rsidP="00882300">
            <w:pPr>
              <w:spacing w:before="180" w:after="180"/>
            </w:pPr>
            <w:r w:rsidRPr="00882300">
              <w:lastRenderedPageBreak/>
              <w:t>15</w:t>
            </w:r>
          </w:p>
        </w:tc>
        <w:tc>
          <w:tcPr>
            <w:tcW w:w="0" w:type="auto"/>
          </w:tcPr>
          <w:p w14:paraId="0E017150" w14:textId="77777777" w:rsidR="00882300" w:rsidRPr="00882300" w:rsidRDefault="00882300" w:rsidP="00882300">
            <w:pPr>
              <w:spacing w:before="180" w:after="180"/>
            </w:pPr>
            <w:r w:rsidRPr="00882300">
              <w:t>I would rather direct my focus toward a work task than a personal task.</w:t>
            </w:r>
          </w:p>
        </w:tc>
        <w:tc>
          <w:tcPr>
            <w:tcW w:w="0" w:type="auto"/>
          </w:tcPr>
          <w:p w14:paraId="6864B871" w14:textId="77777777" w:rsidR="00882300" w:rsidRPr="00882300" w:rsidRDefault="00882300" w:rsidP="00882300">
            <w:pPr>
              <w:spacing w:before="180" w:after="180"/>
            </w:pPr>
            <w:r w:rsidRPr="00882300">
              <w:t>Vigor</w:t>
            </w:r>
          </w:p>
        </w:tc>
        <w:tc>
          <w:tcPr>
            <w:tcW w:w="0" w:type="auto"/>
          </w:tcPr>
          <w:p w14:paraId="7B04B198" w14:textId="77777777" w:rsidR="00882300" w:rsidRPr="00882300" w:rsidRDefault="00882300" w:rsidP="00882300">
            <w:pPr>
              <w:spacing w:before="180" w:after="180"/>
            </w:pPr>
            <w:r w:rsidRPr="00882300">
              <w:t>Cognitive</w:t>
            </w:r>
          </w:p>
        </w:tc>
        <w:tc>
          <w:tcPr>
            <w:tcW w:w="0" w:type="auto"/>
          </w:tcPr>
          <w:p w14:paraId="7E1E1FA8" w14:textId="77777777" w:rsidR="00882300" w:rsidRPr="00882300" w:rsidRDefault="00882300" w:rsidP="00882300"/>
        </w:tc>
      </w:tr>
      <w:tr w:rsidR="00882300" w:rsidRPr="00882300" w14:paraId="3B5F83DE" w14:textId="77777777" w:rsidTr="00511884">
        <w:tc>
          <w:tcPr>
            <w:tcW w:w="0" w:type="auto"/>
          </w:tcPr>
          <w:p w14:paraId="065F3D38" w14:textId="77777777" w:rsidR="00882300" w:rsidRPr="00882300" w:rsidRDefault="00882300" w:rsidP="00882300">
            <w:pPr>
              <w:spacing w:before="180" w:after="180"/>
            </w:pPr>
            <w:r w:rsidRPr="00882300">
              <w:t>16</w:t>
            </w:r>
          </w:p>
        </w:tc>
        <w:tc>
          <w:tcPr>
            <w:tcW w:w="0" w:type="auto"/>
          </w:tcPr>
          <w:p w14:paraId="0EBC49E4" w14:textId="77777777" w:rsidR="00882300" w:rsidRPr="00882300" w:rsidRDefault="00882300" w:rsidP="00882300">
            <w:pPr>
              <w:spacing w:before="180" w:after="180"/>
            </w:pPr>
            <w:r w:rsidRPr="00882300">
              <w:t>I’m able to maintain good levels of energy throughout the workday.</w:t>
            </w:r>
          </w:p>
        </w:tc>
        <w:tc>
          <w:tcPr>
            <w:tcW w:w="0" w:type="auto"/>
          </w:tcPr>
          <w:p w14:paraId="686B5A4F" w14:textId="77777777" w:rsidR="00882300" w:rsidRPr="00882300" w:rsidRDefault="00882300" w:rsidP="00882300">
            <w:pPr>
              <w:spacing w:before="180" w:after="180"/>
            </w:pPr>
            <w:r w:rsidRPr="00882300">
              <w:t>Vigor</w:t>
            </w:r>
          </w:p>
        </w:tc>
        <w:tc>
          <w:tcPr>
            <w:tcW w:w="0" w:type="auto"/>
          </w:tcPr>
          <w:p w14:paraId="79748886" w14:textId="77777777" w:rsidR="00882300" w:rsidRPr="00882300" w:rsidRDefault="00882300" w:rsidP="00882300">
            <w:pPr>
              <w:spacing w:before="180" w:after="180"/>
            </w:pPr>
            <w:r w:rsidRPr="00882300">
              <w:t>Cognitive</w:t>
            </w:r>
          </w:p>
        </w:tc>
        <w:tc>
          <w:tcPr>
            <w:tcW w:w="0" w:type="auto"/>
          </w:tcPr>
          <w:p w14:paraId="06A6783E" w14:textId="77777777" w:rsidR="00882300" w:rsidRPr="00882300" w:rsidRDefault="00882300" w:rsidP="00882300">
            <w:pPr>
              <w:spacing w:before="180" w:after="180"/>
            </w:pPr>
            <w:r w:rsidRPr="00882300">
              <w:t>Included</w:t>
            </w:r>
          </w:p>
        </w:tc>
      </w:tr>
      <w:tr w:rsidR="00882300" w:rsidRPr="00882300" w14:paraId="366B08DE" w14:textId="77777777" w:rsidTr="00511884">
        <w:tc>
          <w:tcPr>
            <w:tcW w:w="0" w:type="auto"/>
          </w:tcPr>
          <w:p w14:paraId="5A52AEF8" w14:textId="77777777" w:rsidR="00882300" w:rsidRPr="00882300" w:rsidRDefault="00882300" w:rsidP="00882300">
            <w:pPr>
              <w:spacing w:before="180" w:after="180"/>
            </w:pPr>
            <w:r w:rsidRPr="00882300">
              <w:t>17</w:t>
            </w:r>
          </w:p>
        </w:tc>
        <w:tc>
          <w:tcPr>
            <w:tcW w:w="0" w:type="auto"/>
          </w:tcPr>
          <w:p w14:paraId="310F3956" w14:textId="77777777" w:rsidR="00882300" w:rsidRPr="00882300" w:rsidRDefault="00882300" w:rsidP="00882300">
            <w:pPr>
              <w:spacing w:before="180" w:after="180"/>
            </w:pPr>
            <w:r w:rsidRPr="00882300">
              <w:t>I enjoy spending time completing my job tasks.</w:t>
            </w:r>
          </w:p>
        </w:tc>
        <w:tc>
          <w:tcPr>
            <w:tcW w:w="0" w:type="auto"/>
          </w:tcPr>
          <w:p w14:paraId="30175888" w14:textId="77777777" w:rsidR="00882300" w:rsidRPr="00882300" w:rsidRDefault="00882300" w:rsidP="00882300">
            <w:pPr>
              <w:spacing w:before="180" w:after="180"/>
            </w:pPr>
            <w:r w:rsidRPr="00882300">
              <w:t>Vigor</w:t>
            </w:r>
          </w:p>
        </w:tc>
        <w:tc>
          <w:tcPr>
            <w:tcW w:w="0" w:type="auto"/>
          </w:tcPr>
          <w:p w14:paraId="0AAC2D68" w14:textId="77777777" w:rsidR="00882300" w:rsidRPr="00882300" w:rsidRDefault="00882300" w:rsidP="00882300">
            <w:pPr>
              <w:spacing w:before="180" w:after="180"/>
            </w:pPr>
            <w:r w:rsidRPr="00882300">
              <w:t>Affective</w:t>
            </w:r>
          </w:p>
        </w:tc>
        <w:tc>
          <w:tcPr>
            <w:tcW w:w="0" w:type="auto"/>
          </w:tcPr>
          <w:p w14:paraId="0A5693A6" w14:textId="77777777" w:rsidR="00882300" w:rsidRPr="00882300" w:rsidRDefault="00882300" w:rsidP="00882300">
            <w:pPr>
              <w:spacing w:before="180" w:after="180"/>
            </w:pPr>
            <w:r w:rsidRPr="00882300">
              <w:t>Included</w:t>
            </w:r>
          </w:p>
        </w:tc>
      </w:tr>
      <w:tr w:rsidR="00882300" w:rsidRPr="00882300" w14:paraId="753002C2" w14:textId="77777777" w:rsidTr="00511884">
        <w:tc>
          <w:tcPr>
            <w:tcW w:w="0" w:type="auto"/>
          </w:tcPr>
          <w:p w14:paraId="43400404" w14:textId="77777777" w:rsidR="00882300" w:rsidRPr="00882300" w:rsidRDefault="00882300" w:rsidP="00882300">
            <w:pPr>
              <w:spacing w:before="180" w:after="180"/>
            </w:pPr>
            <w:r w:rsidRPr="00882300">
              <w:t>18</w:t>
            </w:r>
          </w:p>
        </w:tc>
        <w:tc>
          <w:tcPr>
            <w:tcW w:w="0" w:type="auto"/>
          </w:tcPr>
          <w:p w14:paraId="09E6DF5A" w14:textId="77777777" w:rsidR="00882300" w:rsidRPr="00882300" w:rsidRDefault="00882300" w:rsidP="00882300">
            <w:pPr>
              <w:spacing w:before="180" w:after="180"/>
            </w:pPr>
            <w:r w:rsidRPr="00882300">
              <w:t>Most days I feel enthusiastic about starting my work day.</w:t>
            </w:r>
          </w:p>
        </w:tc>
        <w:tc>
          <w:tcPr>
            <w:tcW w:w="0" w:type="auto"/>
          </w:tcPr>
          <w:p w14:paraId="791347A0" w14:textId="77777777" w:rsidR="00882300" w:rsidRPr="00882300" w:rsidRDefault="00882300" w:rsidP="00882300">
            <w:pPr>
              <w:spacing w:before="180" w:after="180"/>
            </w:pPr>
            <w:r w:rsidRPr="00882300">
              <w:t>Vigor</w:t>
            </w:r>
          </w:p>
        </w:tc>
        <w:tc>
          <w:tcPr>
            <w:tcW w:w="0" w:type="auto"/>
          </w:tcPr>
          <w:p w14:paraId="73AFAD59" w14:textId="77777777" w:rsidR="00882300" w:rsidRPr="00882300" w:rsidRDefault="00882300" w:rsidP="00882300">
            <w:pPr>
              <w:spacing w:before="180" w:after="180"/>
            </w:pPr>
            <w:r w:rsidRPr="00882300">
              <w:t>Affective</w:t>
            </w:r>
          </w:p>
        </w:tc>
        <w:tc>
          <w:tcPr>
            <w:tcW w:w="0" w:type="auto"/>
          </w:tcPr>
          <w:p w14:paraId="359A22A6" w14:textId="77777777" w:rsidR="00882300" w:rsidRPr="00882300" w:rsidRDefault="00882300" w:rsidP="00882300">
            <w:pPr>
              <w:spacing w:before="180" w:after="180"/>
            </w:pPr>
            <w:r w:rsidRPr="00882300">
              <w:t>Included</w:t>
            </w:r>
          </w:p>
        </w:tc>
      </w:tr>
      <w:tr w:rsidR="00882300" w:rsidRPr="00882300" w14:paraId="238F9AC4" w14:textId="77777777" w:rsidTr="00511884">
        <w:tc>
          <w:tcPr>
            <w:tcW w:w="0" w:type="auto"/>
          </w:tcPr>
          <w:p w14:paraId="4DE6BF1E" w14:textId="77777777" w:rsidR="00882300" w:rsidRPr="00882300" w:rsidRDefault="00882300" w:rsidP="00882300">
            <w:pPr>
              <w:spacing w:before="180" w:after="180"/>
            </w:pPr>
            <w:r w:rsidRPr="00882300">
              <w:t>19</w:t>
            </w:r>
          </w:p>
        </w:tc>
        <w:tc>
          <w:tcPr>
            <w:tcW w:w="0" w:type="auto"/>
          </w:tcPr>
          <w:p w14:paraId="283EB871" w14:textId="77777777" w:rsidR="00882300" w:rsidRPr="00882300" w:rsidRDefault="00882300" w:rsidP="00882300">
            <w:pPr>
              <w:spacing w:before="180" w:after="180"/>
            </w:pPr>
            <w:r w:rsidRPr="00882300">
              <w:t>I feel motivated to go beyond what is asked of me.</w:t>
            </w:r>
          </w:p>
        </w:tc>
        <w:tc>
          <w:tcPr>
            <w:tcW w:w="0" w:type="auto"/>
          </w:tcPr>
          <w:p w14:paraId="09369907" w14:textId="77777777" w:rsidR="00882300" w:rsidRPr="00882300" w:rsidRDefault="00882300" w:rsidP="00882300">
            <w:pPr>
              <w:spacing w:before="180" w:after="180"/>
            </w:pPr>
            <w:r w:rsidRPr="00882300">
              <w:t>Vigor</w:t>
            </w:r>
          </w:p>
        </w:tc>
        <w:tc>
          <w:tcPr>
            <w:tcW w:w="0" w:type="auto"/>
          </w:tcPr>
          <w:p w14:paraId="0E994A15" w14:textId="77777777" w:rsidR="00882300" w:rsidRPr="00882300" w:rsidRDefault="00882300" w:rsidP="00882300">
            <w:pPr>
              <w:spacing w:before="180" w:after="180"/>
            </w:pPr>
            <w:r w:rsidRPr="00882300">
              <w:t>Affective</w:t>
            </w:r>
          </w:p>
        </w:tc>
        <w:tc>
          <w:tcPr>
            <w:tcW w:w="0" w:type="auto"/>
          </w:tcPr>
          <w:p w14:paraId="29BBC55F" w14:textId="77777777" w:rsidR="00882300" w:rsidRPr="00882300" w:rsidRDefault="00882300" w:rsidP="00882300"/>
        </w:tc>
      </w:tr>
      <w:tr w:rsidR="00882300" w:rsidRPr="00882300" w14:paraId="40F76616" w14:textId="77777777" w:rsidTr="00511884">
        <w:tc>
          <w:tcPr>
            <w:tcW w:w="0" w:type="auto"/>
          </w:tcPr>
          <w:p w14:paraId="57310F18" w14:textId="77777777" w:rsidR="00882300" w:rsidRPr="00882300" w:rsidRDefault="00882300" w:rsidP="00882300">
            <w:pPr>
              <w:spacing w:before="180" w:after="180"/>
            </w:pPr>
            <w:r w:rsidRPr="00882300">
              <w:t>20</w:t>
            </w:r>
          </w:p>
        </w:tc>
        <w:tc>
          <w:tcPr>
            <w:tcW w:w="0" w:type="auto"/>
          </w:tcPr>
          <w:p w14:paraId="101CE6E9" w14:textId="77777777" w:rsidR="00882300" w:rsidRPr="00882300" w:rsidRDefault="00882300" w:rsidP="00882300">
            <w:pPr>
              <w:spacing w:before="180" w:after="180"/>
            </w:pPr>
            <w:r w:rsidRPr="00882300">
              <w:t>This job drains my energy.</w:t>
            </w:r>
          </w:p>
        </w:tc>
        <w:tc>
          <w:tcPr>
            <w:tcW w:w="0" w:type="auto"/>
          </w:tcPr>
          <w:p w14:paraId="3FD32E4B" w14:textId="77777777" w:rsidR="00882300" w:rsidRPr="00882300" w:rsidRDefault="00882300" w:rsidP="00882300">
            <w:pPr>
              <w:spacing w:before="180" w:after="180"/>
            </w:pPr>
            <w:r w:rsidRPr="00882300">
              <w:t>Vigor</w:t>
            </w:r>
          </w:p>
        </w:tc>
        <w:tc>
          <w:tcPr>
            <w:tcW w:w="0" w:type="auto"/>
          </w:tcPr>
          <w:p w14:paraId="23A3CF2F" w14:textId="77777777" w:rsidR="00882300" w:rsidRPr="00882300" w:rsidRDefault="00882300" w:rsidP="00882300">
            <w:pPr>
              <w:spacing w:before="180" w:after="180"/>
            </w:pPr>
            <w:r w:rsidRPr="00882300">
              <w:t>Affective</w:t>
            </w:r>
          </w:p>
        </w:tc>
        <w:tc>
          <w:tcPr>
            <w:tcW w:w="0" w:type="auto"/>
          </w:tcPr>
          <w:p w14:paraId="5E50130B" w14:textId="77777777" w:rsidR="00882300" w:rsidRPr="00882300" w:rsidRDefault="00882300" w:rsidP="00882300"/>
        </w:tc>
      </w:tr>
      <w:tr w:rsidR="00882300" w:rsidRPr="00882300" w14:paraId="3134C1CE" w14:textId="77777777" w:rsidTr="00511884">
        <w:tc>
          <w:tcPr>
            <w:tcW w:w="0" w:type="auto"/>
          </w:tcPr>
          <w:p w14:paraId="6E1432B4" w14:textId="77777777" w:rsidR="00882300" w:rsidRPr="00882300" w:rsidRDefault="00882300" w:rsidP="00882300">
            <w:pPr>
              <w:spacing w:before="180" w:after="180"/>
            </w:pPr>
            <w:r w:rsidRPr="00882300">
              <w:t>21</w:t>
            </w:r>
          </w:p>
        </w:tc>
        <w:tc>
          <w:tcPr>
            <w:tcW w:w="0" w:type="auto"/>
          </w:tcPr>
          <w:p w14:paraId="17EA25FE" w14:textId="77777777" w:rsidR="00882300" w:rsidRPr="00882300" w:rsidRDefault="00882300" w:rsidP="00882300">
            <w:pPr>
              <w:spacing w:before="180" w:after="180"/>
            </w:pPr>
            <w:r w:rsidRPr="00882300">
              <w:t>When work is slow I find ways to be productive.</w:t>
            </w:r>
          </w:p>
        </w:tc>
        <w:tc>
          <w:tcPr>
            <w:tcW w:w="0" w:type="auto"/>
          </w:tcPr>
          <w:p w14:paraId="0CC04BD5" w14:textId="77777777" w:rsidR="00882300" w:rsidRPr="00882300" w:rsidRDefault="00882300" w:rsidP="00882300">
            <w:pPr>
              <w:spacing w:before="180" w:after="180"/>
            </w:pPr>
            <w:r w:rsidRPr="00882300">
              <w:t>Vigor</w:t>
            </w:r>
          </w:p>
        </w:tc>
        <w:tc>
          <w:tcPr>
            <w:tcW w:w="0" w:type="auto"/>
          </w:tcPr>
          <w:p w14:paraId="4829D397" w14:textId="77777777" w:rsidR="00882300" w:rsidRPr="00882300" w:rsidRDefault="00882300" w:rsidP="00882300">
            <w:pPr>
              <w:spacing w:before="180" w:after="180"/>
            </w:pPr>
            <w:r w:rsidRPr="00882300">
              <w:t>Behavioral</w:t>
            </w:r>
          </w:p>
        </w:tc>
        <w:tc>
          <w:tcPr>
            <w:tcW w:w="0" w:type="auto"/>
          </w:tcPr>
          <w:p w14:paraId="07A71DF4" w14:textId="77777777" w:rsidR="00882300" w:rsidRPr="00882300" w:rsidRDefault="00882300" w:rsidP="00882300"/>
        </w:tc>
      </w:tr>
      <w:tr w:rsidR="00882300" w:rsidRPr="00882300" w14:paraId="3FFC18DA" w14:textId="77777777" w:rsidTr="00511884">
        <w:tc>
          <w:tcPr>
            <w:tcW w:w="0" w:type="auto"/>
          </w:tcPr>
          <w:p w14:paraId="4FFBBD19" w14:textId="77777777" w:rsidR="00882300" w:rsidRPr="00882300" w:rsidRDefault="00882300" w:rsidP="00882300">
            <w:pPr>
              <w:spacing w:before="180" w:after="180"/>
            </w:pPr>
            <w:r w:rsidRPr="00882300">
              <w:t>22</w:t>
            </w:r>
          </w:p>
        </w:tc>
        <w:tc>
          <w:tcPr>
            <w:tcW w:w="0" w:type="auto"/>
          </w:tcPr>
          <w:p w14:paraId="079249F1" w14:textId="77777777" w:rsidR="00882300" w:rsidRPr="00882300" w:rsidRDefault="00882300" w:rsidP="00882300">
            <w:pPr>
              <w:spacing w:before="180" w:after="180"/>
            </w:pPr>
            <w:r w:rsidRPr="00882300">
              <w:t>I express enthusiasm for my job while at work.</w:t>
            </w:r>
          </w:p>
        </w:tc>
        <w:tc>
          <w:tcPr>
            <w:tcW w:w="0" w:type="auto"/>
          </w:tcPr>
          <w:p w14:paraId="122B5E92" w14:textId="77777777" w:rsidR="00882300" w:rsidRPr="00882300" w:rsidRDefault="00882300" w:rsidP="00882300">
            <w:pPr>
              <w:spacing w:before="180" w:after="180"/>
            </w:pPr>
            <w:r w:rsidRPr="00882300">
              <w:t>Vigor</w:t>
            </w:r>
          </w:p>
        </w:tc>
        <w:tc>
          <w:tcPr>
            <w:tcW w:w="0" w:type="auto"/>
          </w:tcPr>
          <w:p w14:paraId="24D7CD79" w14:textId="77777777" w:rsidR="00882300" w:rsidRPr="00882300" w:rsidRDefault="00882300" w:rsidP="00882300">
            <w:pPr>
              <w:spacing w:before="180" w:after="180"/>
            </w:pPr>
            <w:r w:rsidRPr="00882300">
              <w:t>Behavioral</w:t>
            </w:r>
          </w:p>
        </w:tc>
        <w:tc>
          <w:tcPr>
            <w:tcW w:w="0" w:type="auto"/>
          </w:tcPr>
          <w:p w14:paraId="05F26AE9" w14:textId="77777777" w:rsidR="00882300" w:rsidRPr="00882300" w:rsidRDefault="00882300" w:rsidP="00882300">
            <w:pPr>
              <w:spacing w:before="180" w:after="180"/>
            </w:pPr>
            <w:r w:rsidRPr="00882300">
              <w:t>Included</w:t>
            </w:r>
          </w:p>
        </w:tc>
      </w:tr>
      <w:tr w:rsidR="00882300" w:rsidRPr="00882300" w14:paraId="750FF62E" w14:textId="77777777" w:rsidTr="00511884">
        <w:tc>
          <w:tcPr>
            <w:tcW w:w="0" w:type="auto"/>
          </w:tcPr>
          <w:p w14:paraId="4552437A" w14:textId="77777777" w:rsidR="00882300" w:rsidRPr="00882300" w:rsidRDefault="00882300" w:rsidP="00882300">
            <w:pPr>
              <w:spacing w:before="180" w:after="180"/>
            </w:pPr>
            <w:r w:rsidRPr="00882300">
              <w:t>23</w:t>
            </w:r>
          </w:p>
        </w:tc>
        <w:tc>
          <w:tcPr>
            <w:tcW w:w="0" w:type="auto"/>
          </w:tcPr>
          <w:p w14:paraId="7FF388D1" w14:textId="77777777" w:rsidR="00882300" w:rsidRPr="00882300" w:rsidRDefault="00882300" w:rsidP="00882300">
            <w:pPr>
              <w:spacing w:before="180" w:after="180"/>
            </w:pPr>
            <w:r w:rsidRPr="00882300">
              <w:t>I try my best to perform well at work.</w:t>
            </w:r>
          </w:p>
        </w:tc>
        <w:tc>
          <w:tcPr>
            <w:tcW w:w="0" w:type="auto"/>
          </w:tcPr>
          <w:p w14:paraId="3CD4B08A" w14:textId="77777777" w:rsidR="00882300" w:rsidRPr="00882300" w:rsidRDefault="00882300" w:rsidP="00882300">
            <w:pPr>
              <w:spacing w:before="180" w:after="180"/>
            </w:pPr>
            <w:r w:rsidRPr="00882300">
              <w:t>Vigor</w:t>
            </w:r>
          </w:p>
        </w:tc>
        <w:tc>
          <w:tcPr>
            <w:tcW w:w="0" w:type="auto"/>
          </w:tcPr>
          <w:p w14:paraId="4685664A" w14:textId="77777777" w:rsidR="00882300" w:rsidRPr="00882300" w:rsidRDefault="00882300" w:rsidP="00882300">
            <w:pPr>
              <w:spacing w:before="180" w:after="180"/>
            </w:pPr>
            <w:r w:rsidRPr="00882300">
              <w:t>Behavioral</w:t>
            </w:r>
          </w:p>
        </w:tc>
        <w:tc>
          <w:tcPr>
            <w:tcW w:w="0" w:type="auto"/>
          </w:tcPr>
          <w:p w14:paraId="06B1FBA7" w14:textId="77777777" w:rsidR="00882300" w:rsidRPr="00882300" w:rsidRDefault="00882300" w:rsidP="00882300">
            <w:pPr>
              <w:spacing w:before="180" w:after="180"/>
            </w:pPr>
            <w:r w:rsidRPr="00882300">
              <w:t>Included</w:t>
            </w:r>
          </w:p>
        </w:tc>
      </w:tr>
      <w:tr w:rsidR="00882300" w:rsidRPr="00882300" w14:paraId="00F1E2BF" w14:textId="77777777" w:rsidTr="00511884">
        <w:tc>
          <w:tcPr>
            <w:tcW w:w="0" w:type="auto"/>
          </w:tcPr>
          <w:p w14:paraId="00642B9D" w14:textId="77777777" w:rsidR="00882300" w:rsidRPr="00882300" w:rsidRDefault="00882300" w:rsidP="00882300">
            <w:pPr>
              <w:spacing w:before="180" w:after="180"/>
            </w:pPr>
            <w:r w:rsidRPr="00882300">
              <w:t>24</w:t>
            </w:r>
          </w:p>
        </w:tc>
        <w:tc>
          <w:tcPr>
            <w:tcW w:w="0" w:type="auto"/>
          </w:tcPr>
          <w:p w14:paraId="1DE9E4E7" w14:textId="77777777" w:rsidR="00882300" w:rsidRPr="00882300" w:rsidRDefault="00882300" w:rsidP="00882300">
            <w:pPr>
              <w:spacing w:before="180" w:after="180"/>
            </w:pPr>
            <w:r w:rsidRPr="00882300">
              <w:t>If I notice my energy level is low, I take corrective steps to re-energize.</w:t>
            </w:r>
          </w:p>
        </w:tc>
        <w:tc>
          <w:tcPr>
            <w:tcW w:w="0" w:type="auto"/>
          </w:tcPr>
          <w:p w14:paraId="30FF349B" w14:textId="77777777" w:rsidR="00882300" w:rsidRPr="00882300" w:rsidRDefault="00882300" w:rsidP="00882300">
            <w:pPr>
              <w:spacing w:before="180" w:after="180"/>
            </w:pPr>
            <w:r w:rsidRPr="00882300">
              <w:t>Vigor</w:t>
            </w:r>
          </w:p>
        </w:tc>
        <w:tc>
          <w:tcPr>
            <w:tcW w:w="0" w:type="auto"/>
          </w:tcPr>
          <w:p w14:paraId="4991F97F" w14:textId="77777777" w:rsidR="00882300" w:rsidRPr="00882300" w:rsidRDefault="00882300" w:rsidP="00882300">
            <w:pPr>
              <w:spacing w:before="180" w:after="180"/>
            </w:pPr>
            <w:r w:rsidRPr="00882300">
              <w:t>Behavioral</w:t>
            </w:r>
          </w:p>
        </w:tc>
        <w:tc>
          <w:tcPr>
            <w:tcW w:w="0" w:type="auto"/>
          </w:tcPr>
          <w:p w14:paraId="001D5927" w14:textId="77777777" w:rsidR="00882300" w:rsidRPr="00882300" w:rsidRDefault="00882300" w:rsidP="00882300"/>
        </w:tc>
      </w:tr>
      <w:tr w:rsidR="00882300" w:rsidRPr="00882300" w14:paraId="2B66BD6A" w14:textId="77777777" w:rsidTr="00511884">
        <w:tc>
          <w:tcPr>
            <w:tcW w:w="0" w:type="auto"/>
          </w:tcPr>
          <w:p w14:paraId="5A9467FE" w14:textId="77777777" w:rsidR="00882300" w:rsidRPr="00882300" w:rsidRDefault="00882300" w:rsidP="00882300">
            <w:pPr>
              <w:spacing w:before="180" w:after="180"/>
            </w:pPr>
            <w:r w:rsidRPr="00882300">
              <w:t>25</w:t>
            </w:r>
          </w:p>
        </w:tc>
        <w:tc>
          <w:tcPr>
            <w:tcW w:w="0" w:type="auto"/>
          </w:tcPr>
          <w:p w14:paraId="0A6662BD" w14:textId="77777777" w:rsidR="00882300" w:rsidRPr="00882300" w:rsidRDefault="00882300" w:rsidP="00882300">
            <w:pPr>
              <w:spacing w:before="180" w:after="180"/>
            </w:pPr>
            <w:r w:rsidRPr="00882300">
              <w:t>I plan my future with this company.</w:t>
            </w:r>
          </w:p>
        </w:tc>
        <w:tc>
          <w:tcPr>
            <w:tcW w:w="0" w:type="auto"/>
          </w:tcPr>
          <w:p w14:paraId="14E6B532" w14:textId="77777777" w:rsidR="00882300" w:rsidRPr="00882300" w:rsidRDefault="00882300" w:rsidP="00882300">
            <w:pPr>
              <w:spacing w:before="180" w:after="180"/>
            </w:pPr>
            <w:r w:rsidRPr="00882300">
              <w:t>Dedication</w:t>
            </w:r>
          </w:p>
        </w:tc>
        <w:tc>
          <w:tcPr>
            <w:tcW w:w="0" w:type="auto"/>
          </w:tcPr>
          <w:p w14:paraId="71C1EC0B" w14:textId="77777777" w:rsidR="00882300" w:rsidRPr="00882300" w:rsidRDefault="00882300" w:rsidP="00882300">
            <w:pPr>
              <w:spacing w:before="180" w:after="180"/>
            </w:pPr>
            <w:r w:rsidRPr="00882300">
              <w:t>Cognitive</w:t>
            </w:r>
          </w:p>
        </w:tc>
        <w:tc>
          <w:tcPr>
            <w:tcW w:w="0" w:type="auto"/>
          </w:tcPr>
          <w:p w14:paraId="37895AA2" w14:textId="77777777" w:rsidR="00882300" w:rsidRPr="00882300" w:rsidRDefault="00882300" w:rsidP="00882300">
            <w:pPr>
              <w:spacing w:before="180" w:after="180"/>
            </w:pPr>
            <w:r w:rsidRPr="00882300">
              <w:t>Included</w:t>
            </w:r>
          </w:p>
        </w:tc>
      </w:tr>
      <w:tr w:rsidR="00882300" w:rsidRPr="00882300" w14:paraId="6AFD3FAA" w14:textId="77777777" w:rsidTr="00511884">
        <w:tc>
          <w:tcPr>
            <w:tcW w:w="0" w:type="auto"/>
          </w:tcPr>
          <w:p w14:paraId="1F7D46B4" w14:textId="77777777" w:rsidR="00882300" w:rsidRPr="00882300" w:rsidRDefault="00882300" w:rsidP="00882300">
            <w:pPr>
              <w:spacing w:before="180" w:after="180"/>
            </w:pPr>
            <w:r w:rsidRPr="00882300">
              <w:t>26</w:t>
            </w:r>
          </w:p>
        </w:tc>
        <w:tc>
          <w:tcPr>
            <w:tcW w:w="0" w:type="auto"/>
          </w:tcPr>
          <w:p w14:paraId="240E2DE6" w14:textId="77777777" w:rsidR="00882300" w:rsidRPr="00882300" w:rsidRDefault="00882300" w:rsidP="00882300">
            <w:pPr>
              <w:spacing w:before="180" w:after="180"/>
            </w:pPr>
            <w:r w:rsidRPr="00882300">
              <w:t>I believe this company cares about my career goals.</w:t>
            </w:r>
          </w:p>
        </w:tc>
        <w:tc>
          <w:tcPr>
            <w:tcW w:w="0" w:type="auto"/>
          </w:tcPr>
          <w:p w14:paraId="4F03A779" w14:textId="77777777" w:rsidR="00882300" w:rsidRPr="00882300" w:rsidRDefault="00882300" w:rsidP="00882300">
            <w:pPr>
              <w:spacing w:before="180" w:after="180"/>
            </w:pPr>
            <w:r w:rsidRPr="00882300">
              <w:t>Dedication</w:t>
            </w:r>
          </w:p>
        </w:tc>
        <w:tc>
          <w:tcPr>
            <w:tcW w:w="0" w:type="auto"/>
          </w:tcPr>
          <w:p w14:paraId="5A3C9B68" w14:textId="77777777" w:rsidR="00882300" w:rsidRPr="00882300" w:rsidRDefault="00882300" w:rsidP="00882300">
            <w:pPr>
              <w:spacing w:before="180" w:after="180"/>
            </w:pPr>
            <w:r w:rsidRPr="00882300">
              <w:t>Cognitive</w:t>
            </w:r>
          </w:p>
        </w:tc>
        <w:tc>
          <w:tcPr>
            <w:tcW w:w="0" w:type="auto"/>
          </w:tcPr>
          <w:p w14:paraId="6222C570" w14:textId="77777777" w:rsidR="00882300" w:rsidRPr="00882300" w:rsidRDefault="00882300" w:rsidP="00882300">
            <w:pPr>
              <w:spacing w:before="180" w:after="180"/>
            </w:pPr>
            <w:r w:rsidRPr="00882300">
              <w:t>Included</w:t>
            </w:r>
          </w:p>
        </w:tc>
      </w:tr>
      <w:tr w:rsidR="00882300" w:rsidRPr="00882300" w14:paraId="14AF5974" w14:textId="77777777" w:rsidTr="00511884">
        <w:tc>
          <w:tcPr>
            <w:tcW w:w="0" w:type="auto"/>
          </w:tcPr>
          <w:p w14:paraId="10803EC4" w14:textId="77777777" w:rsidR="00882300" w:rsidRPr="00882300" w:rsidRDefault="00882300" w:rsidP="00882300">
            <w:pPr>
              <w:spacing w:before="180" w:after="180"/>
            </w:pPr>
            <w:r w:rsidRPr="00882300">
              <w:t>27</w:t>
            </w:r>
          </w:p>
        </w:tc>
        <w:tc>
          <w:tcPr>
            <w:tcW w:w="0" w:type="auto"/>
          </w:tcPr>
          <w:p w14:paraId="22F4AF29" w14:textId="77777777" w:rsidR="00882300" w:rsidRPr="00882300" w:rsidRDefault="00882300" w:rsidP="00882300">
            <w:pPr>
              <w:spacing w:before="180" w:after="180"/>
            </w:pPr>
            <w:r w:rsidRPr="00882300">
              <w:t>I often think about finding another job.</w:t>
            </w:r>
          </w:p>
        </w:tc>
        <w:tc>
          <w:tcPr>
            <w:tcW w:w="0" w:type="auto"/>
          </w:tcPr>
          <w:p w14:paraId="1FF07616" w14:textId="77777777" w:rsidR="00882300" w:rsidRPr="00882300" w:rsidRDefault="00882300" w:rsidP="00882300">
            <w:pPr>
              <w:spacing w:before="180" w:after="180"/>
            </w:pPr>
            <w:r w:rsidRPr="00882300">
              <w:t>Dedication</w:t>
            </w:r>
          </w:p>
        </w:tc>
        <w:tc>
          <w:tcPr>
            <w:tcW w:w="0" w:type="auto"/>
          </w:tcPr>
          <w:p w14:paraId="66EEFAB0" w14:textId="77777777" w:rsidR="00882300" w:rsidRPr="00882300" w:rsidRDefault="00882300" w:rsidP="00882300">
            <w:pPr>
              <w:spacing w:before="180" w:after="180"/>
            </w:pPr>
            <w:r w:rsidRPr="00882300">
              <w:t>Cognitive</w:t>
            </w:r>
          </w:p>
        </w:tc>
        <w:tc>
          <w:tcPr>
            <w:tcW w:w="0" w:type="auto"/>
          </w:tcPr>
          <w:p w14:paraId="791423D3" w14:textId="77777777" w:rsidR="00882300" w:rsidRPr="00882300" w:rsidRDefault="00882300" w:rsidP="00882300"/>
        </w:tc>
      </w:tr>
      <w:tr w:rsidR="00882300" w:rsidRPr="00882300" w14:paraId="21C5A4F5" w14:textId="77777777" w:rsidTr="00511884">
        <w:tc>
          <w:tcPr>
            <w:tcW w:w="0" w:type="auto"/>
          </w:tcPr>
          <w:p w14:paraId="26077E1A" w14:textId="77777777" w:rsidR="00882300" w:rsidRPr="00882300" w:rsidRDefault="00882300" w:rsidP="00882300">
            <w:pPr>
              <w:spacing w:before="180" w:after="180"/>
            </w:pPr>
            <w:r w:rsidRPr="00882300">
              <w:t>28</w:t>
            </w:r>
          </w:p>
        </w:tc>
        <w:tc>
          <w:tcPr>
            <w:tcW w:w="0" w:type="auto"/>
          </w:tcPr>
          <w:p w14:paraId="087D5F73" w14:textId="77777777" w:rsidR="00882300" w:rsidRPr="00882300" w:rsidRDefault="00882300" w:rsidP="00882300">
            <w:pPr>
              <w:spacing w:before="180" w:after="180"/>
            </w:pPr>
            <w:r w:rsidRPr="00882300">
              <w:t>This organization challenges me to work at my full potential.</w:t>
            </w:r>
          </w:p>
        </w:tc>
        <w:tc>
          <w:tcPr>
            <w:tcW w:w="0" w:type="auto"/>
          </w:tcPr>
          <w:p w14:paraId="4CC37480" w14:textId="77777777" w:rsidR="00882300" w:rsidRPr="00882300" w:rsidRDefault="00882300" w:rsidP="00882300">
            <w:pPr>
              <w:spacing w:before="180" w:after="180"/>
            </w:pPr>
            <w:r w:rsidRPr="00882300">
              <w:t>Dedication</w:t>
            </w:r>
          </w:p>
        </w:tc>
        <w:tc>
          <w:tcPr>
            <w:tcW w:w="0" w:type="auto"/>
          </w:tcPr>
          <w:p w14:paraId="01593569" w14:textId="77777777" w:rsidR="00882300" w:rsidRPr="00882300" w:rsidRDefault="00882300" w:rsidP="00882300">
            <w:pPr>
              <w:spacing w:before="180" w:after="180"/>
            </w:pPr>
            <w:r w:rsidRPr="00882300">
              <w:t>Cognitive</w:t>
            </w:r>
          </w:p>
        </w:tc>
        <w:tc>
          <w:tcPr>
            <w:tcW w:w="0" w:type="auto"/>
          </w:tcPr>
          <w:p w14:paraId="5662A7A1" w14:textId="77777777" w:rsidR="00882300" w:rsidRPr="00882300" w:rsidRDefault="00882300" w:rsidP="00882300"/>
        </w:tc>
      </w:tr>
      <w:tr w:rsidR="00882300" w:rsidRPr="00882300" w14:paraId="40D1893C" w14:textId="77777777" w:rsidTr="00511884">
        <w:tc>
          <w:tcPr>
            <w:tcW w:w="0" w:type="auto"/>
          </w:tcPr>
          <w:p w14:paraId="3656054D" w14:textId="77777777" w:rsidR="00882300" w:rsidRPr="00882300" w:rsidRDefault="00882300" w:rsidP="00882300">
            <w:pPr>
              <w:spacing w:before="180" w:after="180"/>
            </w:pPr>
            <w:r w:rsidRPr="00882300">
              <w:t>29</w:t>
            </w:r>
          </w:p>
        </w:tc>
        <w:tc>
          <w:tcPr>
            <w:tcW w:w="0" w:type="auto"/>
          </w:tcPr>
          <w:p w14:paraId="1D161A97" w14:textId="77777777" w:rsidR="00882300" w:rsidRPr="00882300" w:rsidRDefault="00882300" w:rsidP="00882300">
            <w:pPr>
              <w:spacing w:before="180" w:after="180"/>
            </w:pPr>
            <w:r w:rsidRPr="00882300">
              <w:t>I am proud to be a member of this organization.</w:t>
            </w:r>
          </w:p>
        </w:tc>
        <w:tc>
          <w:tcPr>
            <w:tcW w:w="0" w:type="auto"/>
          </w:tcPr>
          <w:p w14:paraId="7406CE7F" w14:textId="77777777" w:rsidR="00882300" w:rsidRPr="00882300" w:rsidRDefault="00882300" w:rsidP="00882300">
            <w:pPr>
              <w:spacing w:before="180" w:after="180"/>
            </w:pPr>
            <w:r w:rsidRPr="00882300">
              <w:t>Dedication</w:t>
            </w:r>
          </w:p>
        </w:tc>
        <w:tc>
          <w:tcPr>
            <w:tcW w:w="0" w:type="auto"/>
          </w:tcPr>
          <w:p w14:paraId="442CCE74" w14:textId="77777777" w:rsidR="00882300" w:rsidRPr="00882300" w:rsidRDefault="00882300" w:rsidP="00882300">
            <w:pPr>
              <w:spacing w:before="180" w:after="180"/>
            </w:pPr>
            <w:r w:rsidRPr="00882300">
              <w:t>Affective</w:t>
            </w:r>
          </w:p>
        </w:tc>
        <w:tc>
          <w:tcPr>
            <w:tcW w:w="0" w:type="auto"/>
          </w:tcPr>
          <w:p w14:paraId="05F91CC6" w14:textId="77777777" w:rsidR="00882300" w:rsidRPr="00882300" w:rsidRDefault="00882300" w:rsidP="00882300"/>
        </w:tc>
      </w:tr>
      <w:tr w:rsidR="00882300" w:rsidRPr="00882300" w14:paraId="0B82CAF7" w14:textId="77777777" w:rsidTr="00511884">
        <w:tc>
          <w:tcPr>
            <w:tcW w:w="0" w:type="auto"/>
          </w:tcPr>
          <w:p w14:paraId="418A8A34" w14:textId="77777777" w:rsidR="00882300" w:rsidRPr="00882300" w:rsidRDefault="00882300" w:rsidP="00882300">
            <w:pPr>
              <w:spacing w:before="180" w:after="180"/>
            </w:pPr>
            <w:r w:rsidRPr="00882300">
              <w:lastRenderedPageBreak/>
              <w:t>30</w:t>
            </w:r>
          </w:p>
        </w:tc>
        <w:tc>
          <w:tcPr>
            <w:tcW w:w="0" w:type="auto"/>
          </w:tcPr>
          <w:p w14:paraId="7AE4CAB3" w14:textId="77777777" w:rsidR="00882300" w:rsidRPr="00882300" w:rsidRDefault="00882300" w:rsidP="00882300">
            <w:pPr>
              <w:spacing w:before="180" w:after="180"/>
            </w:pPr>
            <w:r w:rsidRPr="00882300">
              <w:t>I feel supported by my supervisor when I fail at a task.</w:t>
            </w:r>
          </w:p>
        </w:tc>
        <w:tc>
          <w:tcPr>
            <w:tcW w:w="0" w:type="auto"/>
          </w:tcPr>
          <w:p w14:paraId="36411EC1" w14:textId="77777777" w:rsidR="00882300" w:rsidRPr="00882300" w:rsidRDefault="00882300" w:rsidP="00882300">
            <w:pPr>
              <w:spacing w:before="180" w:after="180"/>
            </w:pPr>
            <w:r w:rsidRPr="00882300">
              <w:t>Dedication</w:t>
            </w:r>
          </w:p>
        </w:tc>
        <w:tc>
          <w:tcPr>
            <w:tcW w:w="0" w:type="auto"/>
          </w:tcPr>
          <w:p w14:paraId="7B4590FA" w14:textId="77777777" w:rsidR="00882300" w:rsidRPr="00882300" w:rsidRDefault="00882300" w:rsidP="00882300">
            <w:pPr>
              <w:spacing w:before="180" w:after="180"/>
            </w:pPr>
            <w:r w:rsidRPr="00882300">
              <w:t>Affective</w:t>
            </w:r>
          </w:p>
        </w:tc>
        <w:tc>
          <w:tcPr>
            <w:tcW w:w="0" w:type="auto"/>
          </w:tcPr>
          <w:p w14:paraId="36D7AFDF" w14:textId="77777777" w:rsidR="00882300" w:rsidRPr="00882300" w:rsidRDefault="00882300" w:rsidP="00882300"/>
        </w:tc>
      </w:tr>
      <w:tr w:rsidR="00882300" w:rsidRPr="00882300" w14:paraId="454C21F8" w14:textId="77777777" w:rsidTr="00511884">
        <w:tc>
          <w:tcPr>
            <w:tcW w:w="0" w:type="auto"/>
          </w:tcPr>
          <w:p w14:paraId="33B12E1D" w14:textId="77777777" w:rsidR="00882300" w:rsidRPr="00882300" w:rsidRDefault="00882300" w:rsidP="00882300">
            <w:pPr>
              <w:spacing w:before="180" w:after="180"/>
            </w:pPr>
            <w:r w:rsidRPr="00882300">
              <w:t>31</w:t>
            </w:r>
          </w:p>
        </w:tc>
        <w:tc>
          <w:tcPr>
            <w:tcW w:w="0" w:type="auto"/>
          </w:tcPr>
          <w:p w14:paraId="2F42D3D8" w14:textId="77777777" w:rsidR="00882300" w:rsidRPr="00882300" w:rsidRDefault="00882300" w:rsidP="00882300">
            <w:pPr>
              <w:spacing w:before="180" w:after="180"/>
            </w:pPr>
            <w:r w:rsidRPr="00882300">
              <w:t>I feel proud of my accomplishments within this organization.</w:t>
            </w:r>
          </w:p>
        </w:tc>
        <w:tc>
          <w:tcPr>
            <w:tcW w:w="0" w:type="auto"/>
          </w:tcPr>
          <w:p w14:paraId="31C5DFFC" w14:textId="77777777" w:rsidR="00882300" w:rsidRPr="00882300" w:rsidRDefault="00882300" w:rsidP="00882300">
            <w:pPr>
              <w:spacing w:before="180" w:after="180"/>
            </w:pPr>
            <w:r w:rsidRPr="00882300">
              <w:t>Dedication</w:t>
            </w:r>
          </w:p>
        </w:tc>
        <w:tc>
          <w:tcPr>
            <w:tcW w:w="0" w:type="auto"/>
          </w:tcPr>
          <w:p w14:paraId="0F2E8A36" w14:textId="77777777" w:rsidR="00882300" w:rsidRPr="00882300" w:rsidRDefault="00882300" w:rsidP="00882300">
            <w:pPr>
              <w:spacing w:before="180" w:after="180"/>
            </w:pPr>
            <w:r w:rsidRPr="00882300">
              <w:t>Affective</w:t>
            </w:r>
          </w:p>
        </w:tc>
        <w:tc>
          <w:tcPr>
            <w:tcW w:w="0" w:type="auto"/>
          </w:tcPr>
          <w:p w14:paraId="0778EDEC" w14:textId="77777777" w:rsidR="00882300" w:rsidRPr="00882300" w:rsidRDefault="00882300" w:rsidP="00882300">
            <w:pPr>
              <w:spacing w:before="180" w:after="180"/>
            </w:pPr>
            <w:r w:rsidRPr="00882300">
              <w:t>Included</w:t>
            </w:r>
          </w:p>
        </w:tc>
      </w:tr>
      <w:tr w:rsidR="00882300" w:rsidRPr="00882300" w14:paraId="65B27687" w14:textId="77777777" w:rsidTr="00511884">
        <w:tc>
          <w:tcPr>
            <w:tcW w:w="0" w:type="auto"/>
          </w:tcPr>
          <w:p w14:paraId="14BFF985" w14:textId="77777777" w:rsidR="00882300" w:rsidRPr="00882300" w:rsidRDefault="00882300" w:rsidP="00882300">
            <w:pPr>
              <w:spacing w:before="180" w:after="180"/>
            </w:pPr>
            <w:r w:rsidRPr="00882300">
              <w:t>32</w:t>
            </w:r>
          </w:p>
        </w:tc>
        <w:tc>
          <w:tcPr>
            <w:tcW w:w="0" w:type="auto"/>
          </w:tcPr>
          <w:p w14:paraId="23D40F4D" w14:textId="77777777" w:rsidR="00882300" w:rsidRPr="00882300" w:rsidRDefault="00882300" w:rsidP="00882300">
            <w:pPr>
              <w:spacing w:before="180" w:after="180"/>
            </w:pPr>
            <w:r w:rsidRPr="00882300">
              <w:t>My job makes me feel like I’m part of something meaningful.</w:t>
            </w:r>
          </w:p>
        </w:tc>
        <w:tc>
          <w:tcPr>
            <w:tcW w:w="0" w:type="auto"/>
          </w:tcPr>
          <w:p w14:paraId="195BC85A" w14:textId="77777777" w:rsidR="00882300" w:rsidRPr="00882300" w:rsidRDefault="00882300" w:rsidP="00882300">
            <w:pPr>
              <w:spacing w:before="180" w:after="180"/>
            </w:pPr>
            <w:r w:rsidRPr="00882300">
              <w:t>Dedication</w:t>
            </w:r>
          </w:p>
        </w:tc>
        <w:tc>
          <w:tcPr>
            <w:tcW w:w="0" w:type="auto"/>
          </w:tcPr>
          <w:p w14:paraId="7121F431" w14:textId="77777777" w:rsidR="00882300" w:rsidRPr="00882300" w:rsidRDefault="00882300" w:rsidP="00882300">
            <w:pPr>
              <w:spacing w:before="180" w:after="180"/>
            </w:pPr>
            <w:r w:rsidRPr="00882300">
              <w:t>Affective</w:t>
            </w:r>
          </w:p>
        </w:tc>
        <w:tc>
          <w:tcPr>
            <w:tcW w:w="0" w:type="auto"/>
          </w:tcPr>
          <w:p w14:paraId="3EA1F14A" w14:textId="77777777" w:rsidR="00882300" w:rsidRPr="00882300" w:rsidRDefault="00882300" w:rsidP="00882300">
            <w:pPr>
              <w:spacing w:before="180" w:after="180"/>
            </w:pPr>
            <w:r w:rsidRPr="00882300">
              <w:t>Included</w:t>
            </w:r>
          </w:p>
        </w:tc>
      </w:tr>
      <w:tr w:rsidR="00882300" w:rsidRPr="00882300" w14:paraId="35BC907C" w14:textId="77777777" w:rsidTr="00511884">
        <w:tc>
          <w:tcPr>
            <w:tcW w:w="0" w:type="auto"/>
          </w:tcPr>
          <w:p w14:paraId="0A7A004C" w14:textId="77777777" w:rsidR="00882300" w:rsidRPr="00882300" w:rsidRDefault="00882300" w:rsidP="00882300">
            <w:pPr>
              <w:spacing w:before="180" w:after="180"/>
            </w:pPr>
            <w:r w:rsidRPr="00882300">
              <w:t>33</w:t>
            </w:r>
          </w:p>
        </w:tc>
        <w:tc>
          <w:tcPr>
            <w:tcW w:w="0" w:type="auto"/>
          </w:tcPr>
          <w:p w14:paraId="056A22A1" w14:textId="77777777" w:rsidR="00882300" w:rsidRPr="00882300" w:rsidRDefault="00882300" w:rsidP="00882300">
            <w:pPr>
              <w:spacing w:before="180" w:after="180"/>
            </w:pPr>
            <w:r w:rsidRPr="00882300">
              <w:t>I make valued contributions to the organization.</w:t>
            </w:r>
          </w:p>
        </w:tc>
        <w:tc>
          <w:tcPr>
            <w:tcW w:w="0" w:type="auto"/>
          </w:tcPr>
          <w:p w14:paraId="53BF24BF" w14:textId="77777777" w:rsidR="00882300" w:rsidRPr="00882300" w:rsidRDefault="00882300" w:rsidP="00882300">
            <w:pPr>
              <w:spacing w:before="180" w:after="180"/>
            </w:pPr>
            <w:r w:rsidRPr="00882300">
              <w:t>Dedication</w:t>
            </w:r>
          </w:p>
        </w:tc>
        <w:tc>
          <w:tcPr>
            <w:tcW w:w="0" w:type="auto"/>
          </w:tcPr>
          <w:p w14:paraId="66F19E4F" w14:textId="77777777" w:rsidR="00882300" w:rsidRPr="00882300" w:rsidRDefault="00882300" w:rsidP="00882300">
            <w:pPr>
              <w:spacing w:before="180" w:after="180"/>
            </w:pPr>
            <w:r w:rsidRPr="00882300">
              <w:t>Behavioral</w:t>
            </w:r>
          </w:p>
        </w:tc>
        <w:tc>
          <w:tcPr>
            <w:tcW w:w="0" w:type="auto"/>
          </w:tcPr>
          <w:p w14:paraId="5E531E41" w14:textId="77777777" w:rsidR="00882300" w:rsidRPr="00882300" w:rsidRDefault="00882300" w:rsidP="00882300">
            <w:pPr>
              <w:spacing w:before="180" w:after="180"/>
            </w:pPr>
            <w:r w:rsidRPr="00882300">
              <w:t>Included</w:t>
            </w:r>
          </w:p>
        </w:tc>
      </w:tr>
      <w:tr w:rsidR="00882300" w:rsidRPr="00882300" w14:paraId="29910397" w14:textId="77777777" w:rsidTr="00511884">
        <w:tc>
          <w:tcPr>
            <w:tcW w:w="0" w:type="auto"/>
          </w:tcPr>
          <w:p w14:paraId="1DFFBBF7" w14:textId="77777777" w:rsidR="00882300" w:rsidRPr="00882300" w:rsidRDefault="00882300" w:rsidP="00882300">
            <w:pPr>
              <w:spacing w:before="180" w:after="180"/>
            </w:pPr>
            <w:r w:rsidRPr="00882300">
              <w:t>34</w:t>
            </w:r>
          </w:p>
        </w:tc>
        <w:tc>
          <w:tcPr>
            <w:tcW w:w="0" w:type="auto"/>
          </w:tcPr>
          <w:p w14:paraId="76DAC12D" w14:textId="77777777" w:rsidR="00882300" w:rsidRPr="00882300" w:rsidRDefault="00882300" w:rsidP="00882300">
            <w:pPr>
              <w:spacing w:before="180" w:after="180"/>
            </w:pPr>
            <w:r w:rsidRPr="00882300">
              <w:t>I embrace challenging situations at work.</w:t>
            </w:r>
          </w:p>
        </w:tc>
        <w:tc>
          <w:tcPr>
            <w:tcW w:w="0" w:type="auto"/>
          </w:tcPr>
          <w:p w14:paraId="4131E25E" w14:textId="77777777" w:rsidR="00882300" w:rsidRPr="00882300" w:rsidRDefault="00882300" w:rsidP="00882300">
            <w:pPr>
              <w:spacing w:before="180" w:after="180"/>
            </w:pPr>
            <w:r w:rsidRPr="00882300">
              <w:t>Dedication</w:t>
            </w:r>
          </w:p>
        </w:tc>
        <w:tc>
          <w:tcPr>
            <w:tcW w:w="0" w:type="auto"/>
          </w:tcPr>
          <w:p w14:paraId="31C61647" w14:textId="77777777" w:rsidR="00882300" w:rsidRPr="00882300" w:rsidRDefault="00882300" w:rsidP="00882300">
            <w:pPr>
              <w:spacing w:before="180" w:after="180"/>
            </w:pPr>
            <w:r w:rsidRPr="00882300">
              <w:t>Behavioral</w:t>
            </w:r>
          </w:p>
        </w:tc>
        <w:tc>
          <w:tcPr>
            <w:tcW w:w="0" w:type="auto"/>
          </w:tcPr>
          <w:p w14:paraId="17516B60" w14:textId="77777777" w:rsidR="00882300" w:rsidRPr="00882300" w:rsidRDefault="00882300" w:rsidP="00882300"/>
        </w:tc>
      </w:tr>
      <w:tr w:rsidR="00882300" w:rsidRPr="00882300" w14:paraId="0B7CBB63" w14:textId="77777777" w:rsidTr="00511884">
        <w:tc>
          <w:tcPr>
            <w:tcW w:w="0" w:type="auto"/>
          </w:tcPr>
          <w:p w14:paraId="3B4376CC" w14:textId="77777777" w:rsidR="00882300" w:rsidRPr="00882300" w:rsidRDefault="00882300" w:rsidP="00882300">
            <w:pPr>
              <w:spacing w:before="180" w:after="180"/>
            </w:pPr>
            <w:r w:rsidRPr="00882300">
              <w:t>35</w:t>
            </w:r>
          </w:p>
        </w:tc>
        <w:tc>
          <w:tcPr>
            <w:tcW w:w="0" w:type="auto"/>
          </w:tcPr>
          <w:p w14:paraId="263139C4" w14:textId="77777777" w:rsidR="00882300" w:rsidRPr="00882300" w:rsidRDefault="00882300" w:rsidP="00882300">
            <w:pPr>
              <w:spacing w:before="180" w:after="180"/>
            </w:pPr>
            <w:r w:rsidRPr="00882300">
              <w:t>I speak positively about this organization to others.</w:t>
            </w:r>
          </w:p>
        </w:tc>
        <w:tc>
          <w:tcPr>
            <w:tcW w:w="0" w:type="auto"/>
          </w:tcPr>
          <w:p w14:paraId="4981DCE2" w14:textId="77777777" w:rsidR="00882300" w:rsidRPr="00882300" w:rsidRDefault="00882300" w:rsidP="00882300">
            <w:pPr>
              <w:spacing w:before="180" w:after="180"/>
            </w:pPr>
            <w:r w:rsidRPr="00882300">
              <w:t>Dedication</w:t>
            </w:r>
          </w:p>
        </w:tc>
        <w:tc>
          <w:tcPr>
            <w:tcW w:w="0" w:type="auto"/>
          </w:tcPr>
          <w:p w14:paraId="1603AB49" w14:textId="77777777" w:rsidR="00882300" w:rsidRPr="00882300" w:rsidRDefault="00882300" w:rsidP="00882300">
            <w:pPr>
              <w:spacing w:before="180" w:after="180"/>
            </w:pPr>
            <w:r w:rsidRPr="00882300">
              <w:t>Behavioral</w:t>
            </w:r>
          </w:p>
        </w:tc>
        <w:tc>
          <w:tcPr>
            <w:tcW w:w="0" w:type="auto"/>
          </w:tcPr>
          <w:p w14:paraId="25CED98D" w14:textId="77777777" w:rsidR="00882300" w:rsidRPr="00882300" w:rsidRDefault="00882300" w:rsidP="00882300">
            <w:pPr>
              <w:spacing w:before="180" w:after="180"/>
            </w:pPr>
            <w:r w:rsidRPr="00882300">
              <w:t>Included</w:t>
            </w:r>
          </w:p>
        </w:tc>
      </w:tr>
      <w:tr w:rsidR="00882300" w:rsidRPr="00882300" w14:paraId="5A012F2D" w14:textId="77777777" w:rsidTr="00511884">
        <w:tc>
          <w:tcPr>
            <w:tcW w:w="0" w:type="auto"/>
          </w:tcPr>
          <w:p w14:paraId="4B2D6B2E" w14:textId="77777777" w:rsidR="00882300" w:rsidRPr="00882300" w:rsidRDefault="00882300" w:rsidP="00882300">
            <w:pPr>
              <w:spacing w:before="180" w:after="180"/>
            </w:pPr>
            <w:r w:rsidRPr="00882300">
              <w:t>36</w:t>
            </w:r>
          </w:p>
        </w:tc>
        <w:tc>
          <w:tcPr>
            <w:tcW w:w="0" w:type="auto"/>
          </w:tcPr>
          <w:p w14:paraId="28758F9D" w14:textId="77777777" w:rsidR="00882300" w:rsidRPr="00882300" w:rsidRDefault="00882300" w:rsidP="00882300">
            <w:pPr>
              <w:spacing w:before="180" w:after="180"/>
            </w:pPr>
            <w:r w:rsidRPr="00882300">
              <w:t>This organization provides the resources necessary for me to successfully perform my job.</w:t>
            </w:r>
          </w:p>
        </w:tc>
        <w:tc>
          <w:tcPr>
            <w:tcW w:w="0" w:type="auto"/>
          </w:tcPr>
          <w:p w14:paraId="411353F3" w14:textId="77777777" w:rsidR="00882300" w:rsidRPr="00882300" w:rsidRDefault="00882300" w:rsidP="00882300">
            <w:pPr>
              <w:spacing w:before="180" w:after="180"/>
            </w:pPr>
            <w:r w:rsidRPr="00882300">
              <w:t>Dedication</w:t>
            </w:r>
          </w:p>
        </w:tc>
        <w:tc>
          <w:tcPr>
            <w:tcW w:w="0" w:type="auto"/>
          </w:tcPr>
          <w:p w14:paraId="1D8869EC" w14:textId="77777777" w:rsidR="00882300" w:rsidRPr="00882300" w:rsidRDefault="00882300" w:rsidP="00882300">
            <w:pPr>
              <w:spacing w:before="180" w:after="180"/>
            </w:pPr>
            <w:r w:rsidRPr="00882300">
              <w:t>Behavioral</w:t>
            </w:r>
          </w:p>
        </w:tc>
        <w:tc>
          <w:tcPr>
            <w:tcW w:w="0" w:type="auto"/>
          </w:tcPr>
          <w:p w14:paraId="155431A4" w14:textId="77777777" w:rsidR="00882300" w:rsidRPr="00882300" w:rsidRDefault="00882300" w:rsidP="00882300"/>
        </w:tc>
      </w:tr>
    </w:tbl>
    <w:p w14:paraId="6A8F64B6" w14:textId="4C80771F" w:rsidR="00D8336E" w:rsidRPr="00FF1D3C" w:rsidRDefault="00511884" w:rsidP="00FF1D3C">
      <w:pPr>
        <w:pBdr>
          <w:top w:val="nil"/>
          <w:left w:val="nil"/>
          <w:bottom w:val="nil"/>
          <w:right w:val="nil"/>
          <w:between w:val="nil"/>
        </w:pBdr>
        <w:spacing w:before="0" w:after="0"/>
        <w:jc w:val="center"/>
        <w:rPr>
          <w:b/>
          <w:bCs/>
        </w:rPr>
      </w:pPr>
      <w:bookmarkStart w:id="52" w:name="_heading=h.6yky1yevg1uf" w:colFirst="0" w:colLast="0"/>
      <w:bookmarkEnd w:id="52"/>
      <w:r>
        <w:br w:type="page"/>
      </w:r>
      <w:r w:rsidRPr="00FF1D3C">
        <w:rPr>
          <w:b/>
          <w:bCs/>
        </w:rPr>
        <w:lastRenderedPageBreak/>
        <w:t>Table 4</w:t>
      </w:r>
    </w:p>
    <w:p w14:paraId="44883934" w14:textId="77777777" w:rsidR="004A580C" w:rsidRPr="00FF1D3C" w:rsidRDefault="004A580C" w:rsidP="00FF1D3C">
      <w:pPr>
        <w:keepNext/>
        <w:spacing w:after="120"/>
        <w:jc w:val="center"/>
        <w:rPr>
          <w:rFonts w:eastAsiaTheme="minorHAnsi" w:cstheme="minorBidi"/>
          <w:b/>
          <w:bCs/>
        </w:rPr>
      </w:pPr>
      <w:r w:rsidRPr="00FF1D3C">
        <w:rPr>
          <w:rFonts w:eastAsiaTheme="minorHAnsi" w:cstheme="minorBidi"/>
          <w:b/>
          <w:bCs/>
        </w:rPr>
        <w:t>Unit-weighted scale intercorrelations (all conditions).</w:t>
      </w:r>
    </w:p>
    <w:tbl>
      <w:tblPr>
        <w:tblStyle w:val="Table3"/>
        <w:tblW w:w="0" w:type="pct"/>
        <w:tblLook w:val="0020" w:firstRow="1" w:lastRow="0" w:firstColumn="0" w:lastColumn="0" w:noHBand="0" w:noVBand="0"/>
      </w:tblPr>
      <w:tblGrid>
        <w:gridCol w:w="1536"/>
        <w:gridCol w:w="876"/>
        <w:gridCol w:w="876"/>
        <w:gridCol w:w="876"/>
        <w:gridCol w:w="876"/>
        <w:gridCol w:w="876"/>
        <w:gridCol w:w="636"/>
        <w:gridCol w:w="636"/>
      </w:tblGrid>
      <w:tr w:rsidR="004A580C" w:rsidRPr="004A580C" w14:paraId="3B22E26D"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9075A08" w14:textId="77777777" w:rsidR="004A580C" w:rsidRPr="004A580C" w:rsidRDefault="004A580C" w:rsidP="004A580C"/>
        </w:tc>
        <w:tc>
          <w:tcPr>
            <w:tcW w:w="0" w:type="auto"/>
            <w:tcBorders>
              <w:bottom w:val="single" w:sz="0" w:space="0" w:color="auto"/>
            </w:tcBorders>
            <w:vAlign w:val="bottom"/>
          </w:tcPr>
          <w:p w14:paraId="6A15AC16" w14:textId="77777777" w:rsidR="004A580C" w:rsidRPr="004A580C" w:rsidRDefault="004A580C" w:rsidP="004A580C">
            <w:pPr>
              <w:spacing w:before="180" w:after="180"/>
            </w:pPr>
            <w:r w:rsidRPr="004A580C">
              <w:t>1</w:t>
            </w:r>
          </w:p>
        </w:tc>
        <w:tc>
          <w:tcPr>
            <w:tcW w:w="0" w:type="auto"/>
            <w:tcBorders>
              <w:bottom w:val="single" w:sz="0" w:space="0" w:color="auto"/>
            </w:tcBorders>
            <w:vAlign w:val="bottom"/>
          </w:tcPr>
          <w:p w14:paraId="5C77B742" w14:textId="77777777" w:rsidR="004A580C" w:rsidRPr="004A580C" w:rsidRDefault="004A580C" w:rsidP="004A580C">
            <w:pPr>
              <w:spacing w:before="180" w:after="180"/>
            </w:pPr>
            <w:r w:rsidRPr="004A580C">
              <w:t>2</w:t>
            </w:r>
          </w:p>
        </w:tc>
        <w:tc>
          <w:tcPr>
            <w:tcW w:w="0" w:type="auto"/>
            <w:tcBorders>
              <w:bottom w:val="single" w:sz="0" w:space="0" w:color="auto"/>
            </w:tcBorders>
            <w:vAlign w:val="bottom"/>
          </w:tcPr>
          <w:p w14:paraId="77BE550F" w14:textId="77777777" w:rsidR="004A580C" w:rsidRPr="004A580C" w:rsidRDefault="004A580C" w:rsidP="004A580C">
            <w:pPr>
              <w:spacing w:before="180" w:after="180"/>
            </w:pPr>
            <w:r w:rsidRPr="004A580C">
              <w:t>3</w:t>
            </w:r>
          </w:p>
        </w:tc>
        <w:tc>
          <w:tcPr>
            <w:tcW w:w="0" w:type="auto"/>
            <w:tcBorders>
              <w:bottom w:val="single" w:sz="0" w:space="0" w:color="auto"/>
            </w:tcBorders>
            <w:vAlign w:val="bottom"/>
          </w:tcPr>
          <w:p w14:paraId="5BD22AD7" w14:textId="77777777" w:rsidR="004A580C" w:rsidRPr="004A580C" w:rsidRDefault="004A580C" w:rsidP="004A580C">
            <w:pPr>
              <w:spacing w:before="180" w:after="180"/>
            </w:pPr>
            <w:r w:rsidRPr="004A580C">
              <w:t>4</w:t>
            </w:r>
          </w:p>
        </w:tc>
        <w:tc>
          <w:tcPr>
            <w:tcW w:w="0" w:type="auto"/>
            <w:tcBorders>
              <w:bottom w:val="single" w:sz="0" w:space="0" w:color="auto"/>
            </w:tcBorders>
            <w:vAlign w:val="bottom"/>
          </w:tcPr>
          <w:p w14:paraId="28C266D4" w14:textId="77777777" w:rsidR="004A580C" w:rsidRPr="004A580C" w:rsidRDefault="004A580C" w:rsidP="004A580C">
            <w:pPr>
              <w:spacing w:before="180" w:after="180"/>
            </w:pPr>
            <w:r w:rsidRPr="004A580C">
              <w:t>5</w:t>
            </w:r>
          </w:p>
        </w:tc>
        <w:tc>
          <w:tcPr>
            <w:tcW w:w="0" w:type="auto"/>
            <w:tcBorders>
              <w:bottom w:val="single" w:sz="0" w:space="0" w:color="auto"/>
            </w:tcBorders>
            <w:vAlign w:val="bottom"/>
          </w:tcPr>
          <w:p w14:paraId="44EF9BFF" w14:textId="77777777" w:rsidR="004A580C" w:rsidRPr="004A580C" w:rsidRDefault="004A580C" w:rsidP="004A580C">
            <w:pPr>
              <w:spacing w:before="180" w:after="180"/>
            </w:pPr>
            <m:oMathPara>
              <m:oMath>
                <m:r>
                  <w:rPr>
                    <w:rFonts w:ascii="Cambria Math" w:hAnsi="Cambria Math"/>
                  </w:rPr>
                  <m:t>M</m:t>
                </m:r>
              </m:oMath>
            </m:oMathPara>
          </w:p>
        </w:tc>
        <w:tc>
          <w:tcPr>
            <w:tcW w:w="0" w:type="auto"/>
            <w:tcBorders>
              <w:bottom w:val="single" w:sz="0" w:space="0" w:color="auto"/>
            </w:tcBorders>
            <w:vAlign w:val="bottom"/>
          </w:tcPr>
          <w:p w14:paraId="37405C54" w14:textId="77777777" w:rsidR="004A580C" w:rsidRPr="004A580C" w:rsidRDefault="004A580C" w:rsidP="004A580C">
            <w:pPr>
              <w:spacing w:before="180" w:after="180"/>
            </w:pPr>
            <m:oMathPara>
              <m:oMath>
                <m:r>
                  <w:rPr>
                    <w:rFonts w:ascii="Cambria Math" w:hAnsi="Cambria Math"/>
                  </w:rPr>
                  <m:t>SD</m:t>
                </m:r>
              </m:oMath>
            </m:oMathPara>
          </w:p>
        </w:tc>
      </w:tr>
      <w:tr w:rsidR="004A580C" w:rsidRPr="004A580C" w14:paraId="753B7B8C" w14:textId="77777777" w:rsidTr="00511884">
        <w:tc>
          <w:tcPr>
            <w:tcW w:w="0" w:type="auto"/>
          </w:tcPr>
          <w:p w14:paraId="44553641" w14:textId="77777777" w:rsidR="004A580C" w:rsidRPr="004A580C" w:rsidRDefault="004A580C" w:rsidP="004A580C">
            <w:pPr>
              <w:spacing w:before="180" w:after="180"/>
            </w:pPr>
            <w:r w:rsidRPr="004A580C">
              <w:t>1. Absorption</w:t>
            </w:r>
          </w:p>
        </w:tc>
        <w:tc>
          <w:tcPr>
            <w:tcW w:w="0" w:type="auto"/>
          </w:tcPr>
          <w:p w14:paraId="140F4078" w14:textId="77777777" w:rsidR="004A580C" w:rsidRPr="004A580C" w:rsidRDefault="004A580C" w:rsidP="004A580C">
            <w:pPr>
              <w:spacing w:before="180" w:after="180"/>
            </w:pPr>
            <w:r w:rsidRPr="004A580C">
              <w:t>-</w:t>
            </w:r>
          </w:p>
        </w:tc>
        <w:tc>
          <w:tcPr>
            <w:tcW w:w="0" w:type="auto"/>
          </w:tcPr>
          <w:p w14:paraId="282901CE" w14:textId="77777777" w:rsidR="004A580C" w:rsidRPr="004A580C" w:rsidRDefault="004A580C" w:rsidP="004A580C"/>
        </w:tc>
        <w:tc>
          <w:tcPr>
            <w:tcW w:w="0" w:type="auto"/>
          </w:tcPr>
          <w:p w14:paraId="4836F6E1" w14:textId="77777777" w:rsidR="004A580C" w:rsidRPr="004A580C" w:rsidRDefault="004A580C" w:rsidP="004A580C"/>
        </w:tc>
        <w:tc>
          <w:tcPr>
            <w:tcW w:w="0" w:type="auto"/>
          </w:tcPr>
          <w:p w14:paraId="7FA9F4AB" w14:textId="77777777" w:rsidR="004A580C" w:rsidRPr="004A580C" w:rsidRDefault="004A580C" w:rsidP="004A580C"/>
        </w:tc>
        <w:tc>
          <w:tcPr>
            <w:tcW w:w="0" w:type="auto"/>
          </w:tcPr>
          <w:p w14:paraId="361C49A5" w14:textId="77777777" w:rsidR="004A580C" w:rsidRPr="004A580C" w:rsidRDefault="004A580C" w:rsidP="004A580C"/>
        </w:tc>
        <w:tc>
          <w:tcPr>
            <w:tcW w:w="0" w:type="auto"/>
          </w:tcPr>
          <w:p w14:paraId="76420CCA" w14:textId="77777777" w:rsidR="004A580C" w:rsidRPr="004A580C" w:rsidRDefault="004A580C" w:rsidP="004A580C">
            <w:pPr>
              <w:spacing w:before="180" w:after="180"/>
            </w:pPr>
            <w:r w:rsidRPr="004A580C">
              <w:t>4.15</w:t>
            </w:r>
          </w:p>
        </w:tc>
        <w:tc>
          <w:tcPr>
            <w:tcW w:w="0" w:type="auto"/>
          </w:tcPr>
          <w:p w14:paraId="5EF19705" w14:textId="77777777" w:rsidR="004A580C" w:rsidRPr="004A580C" w:rsidRDefault="004A580C" w:rsidP="004A580C">
            <w:pPr>
              <w:spacing w:before="180" w:after="180"/>
            </w:pPr>
            <w:r w:rsidRPr="004A580C">
              <w:t>0.76</w:t>
            </w:r>
          </w:p>
        </w:tc>
      </w:tr>
      <w:tr w:rsidR="004A580C" w:rsidRPr="004A580C" w14:paraId="1BBEE04B" w14:textId="77777777" w:rsidTr="00511884">
        <w:tc>
          <w:tcPr>
            <w:tcW w:w="0" w:type="auto"/>
          </w:tcPr>
          <w:p w14:paraId="05FF96CF" w14:textId="77777777" w:rsidR="004A580C" w:rsidRPr="004A580C" w:rsidRDefault="004A580C" w:rsidP="004A580C">
            <w:pPr>
              <w:spacing w:before="180" w:after="180"/>
            </w:pPr>
            <w:r w:rsidRPr="004A580C">
              <w:t>2. Vigor</w:t>
            </w:r>
          </w:p>
        </w:tc>
        <w:tc>
          <w:tcPr>
            <w:tcW w:w="0" w:type="auto"/>
          </w:tcPr>
          <w:p w14:paraId="39493ADF" w14:textId="77777777" w:rsidR="004A580C" w:rsidRPr="004A580C" w:rsidRDefault="004A580C" w:rsidP="004A580C">
            <w:pPr>
              <w:spacing w:before="180" w:after="180"/>
            </w:pPr>
            <w:r w:rsidRPr="004A580C">
              <w:t>.48***</w:t>
            </w:r>
          </w:p>
        </w:tc>
        <w:tc>
          <w:tcPr>
            <w:tcW w:w="0" w:type="auto"/>
          </w:tcPr>
          <w:p w14:paraId="49645547" w14:textId="77777777" w:rsidR="004A580C" w:rsidRPr="004A580C" w:rsidRDefault="004A580C" w:rsidP="004A580C">
            <w:pPr>
              <w:spacing w:before="180" w:after="180"/>
            </w:pPr>
            <w:r w:rsidRPr="004A580C">
              <w:t>-</w:t>
            </w:r>
          </w:p>
        </w:tc>
        <w:tc>
          <w:tcPr>
            <w:tcW w:w="0" w:type="auto"/>
          </w:tcPr>
          <w:p w14:paraId="29285D96" w14:textId="77777777" w:rsidR="004A580C" w:rsidRPr="004A580C" w:rsidRDefault="004A580C" w:rsidP="004A580C"/>
        </w:tc>
        <w:tc>
          <w:tcPr>
            <w:tcW w:w="0" w:type="auto"/>
          </w:tcPr>
          <w:p w14:paraId="0C9B0056" w14:textId="77777777" w:rsidR="004A580C" w:rsidRPr="004A580C" w:rsidRDefault="004A580C" w:rsidP="004A580C"/>
        </w:tc>
        <w:tc>
          <w:tcPr>
            <w:tcW w:w="0" w:type="auto"/>
          </w:tcPr>
          <w:p w14:paraId="3168A99A" w14:textId="77777777" w:rsidR="004A580C" w:rsidRPr="004A580C" w:rsidRDefault="004A580C" w:rsidP="004A580C"/>
        </w:tc>
        <w:tc>
          <w:tcPr>
            <w:tcW w:w="0" w:type="auto"/>
          </w:tcPr>
          <w:p w14:paraId="173F41EE" w14:textId="77777777" w:rsidR="004A580C" w:rsidRPr="004A580C" w:rsidRDefault="004A580C" w:rsidP="004A580C">
            <w:pPr>
              <w:spacing w:before="180" w:after="180"/>
            </w:pPr>
            <w:r w:rsidRPr="004A580C">
              <w:t>4.49</w:t>
            </w:r>
          </w:p>
        </w:tc>
        <w:tc>
          <w:tcPr>
            <w:tcW w:w="0" w:type="auto"/>
          </w:tcPr>
          <w:p w14:paraId="70D0F7C9" w14:textId="77777777" w:rsidR="004A580C" w:rsidRPr="004A580C" w:rsidRDefault="004A580C" w:rsidP="004A580C">
            <w:pPr>
              <w:spacing w:before="180" w:after="180"/>
            </w:pPr>
            <w:r w:rsidRPr="004A580C">
              <w:t>0.72</w:t>
            </w:r>
          </w:p>
        </w:tc>
      </w:tr>
      <w:tr w:rsidR="004A580C" w:rsidRPr="004A580C" w14:paraId="209F6D05" w14:textId="77777777" w:rsidTr="00511884">
        <w:tc>
          <w:tcPr>
            <w:tcW w:w="0" w:type="auto"/>
          </w:tcPr>
          <w:p w14:paraId="04AF63E8" w14:textId="77777777" w:rsidR="004A580C" w:rsidRPr="004A580C" w:rsidRDefault="004A580C" w:rsidP="004A580C">
            <w:pPr>
              <w:spacing w:before="180" w:after="180"/>
            </w:pPr>
            <w:r w:rsidRPr="004A580C">
              <w:t>3. Dedication</w:t>
            </w:r>
          </w:p>
        </w:tc>
        <w:tc>
          <w:tcPr>
            <w:tcW w:w="0" w:type="auto"/>
          </w:tcPr>
          <w:p w14:paraId="579879C5" w14:textId="77777777" w:rsidR="004A580C" w:rsidRPr="004A580C" w:rsidRDefault="004A580C" w:rsidP="004A580C">
            <w:pPr>
              <w:spacing w:before="180" w:after="180"/>
            </w:pPr>
            <w:r w:rsidRPr="004A580C">
              <w:t>.66***</w:t>
            </w:r>
          </w:p>
        </w:tc>
        <w:tc>
          <w:tcPr>
            <w:tcW w:w="0" w:type="auto"/>
          </w:tcPr>
          <w:p w14:paraId="0F846724" w14:textId="77777777" w:rsidR="004A580C" w:rsidRPr="004A580C" w:rsidRDefault="004A580C" w:rsidP="004A580C">
            <w:pPr>
              <w:spacing w:before="180" w:after="180"/>
            </w:pPr>
            <w:r w:rsidRPr="004A580C">
              <w:t>.56***</w:t>
            </w:r>
          </w:p>
        </w:tc>
        <w:tc>
          <w:tcPr>
            <w:tcW w:w="0" w:type="auto"/>
          </w:tcPr>
          <w:p w14:paraId="65758B1F" w14:textId="77777777" w:rsidR="004A580C" w:rsidRPr="004A580C" w:rsidRDefault="004A580C" w:rsidP="004A580C">
            <w:pPr>
              <w:spacing w:before="180" w:after="180"/>
            </w:pPr>
            <w:r w:rsidRPr="004A580C">
              <w:t>-</w:t>
            </w:r>
          </w:p>
        </w:tc>
        <w:tc>
          <w:tcPr>
            <w:tcW w:w="0" w:type="auto"/>
          </w:tcPr>
          <w:p w14:paraId="69670332" w14:textId="77777777" w:rsidR="004A580C" w:rsidRPr="004A580C" w:rsidRDefault="004A580C" w:rsidP="004A580C"/>
        </w:tc>
        <w:tc>
          <w:tcPr>
            <w:tcW w:w="0" w:type="auto"/>
          </w:tcPr>
          <w:p w14:paraId="2FF27453" w14:textId="77777777" w:rsidR="004A580C" w:rsidRPr="004A580C" w:rsidRDefault="004A580C" w:rsidP="004A580C"/>
        </w:tc>
        <w:tc>
          <w:tcPr>
            <w:tcW w:w="0" w:type="auto"/>
          </w:tcPr>
          <w:p w14:paraId="036561DB" w14:textId="77777777" w:rsidR="004A580C" w:rsidRPr="004A580C" w:rsidRDefault="004A580C" w:rsidP="004A580C">
            <w:pPr>
              <w:spacing w:before="180" w:after="180"/>
            </w:pPr>
            <w:r w:rsidRPr="004A580C">
              <w:t>3.97</w:t>
            </w:r>
          </w:p>
        </w:tc>
        <w:tc>
          <w:tcPr>
            <w:tcW w:w="0" w:type="auto"/>
          </w:tcPr>
          <w:p w14:paraId="6367CFE5" w14:textId="77777777" w:rsidR="004A580C" w:rsidRPr="004A580C" w:rsidRDefault="004A580C" w:rsidP="004A580C">
            <w:pPr>
              <w:spacing w:before="180" w:after="180"/>
            </w:pPr>
            <w:r w:rsidRPr="004A580C">
              <w:t>0.87</w:t>
            </w:r>
          </w:p>
        </w:tc>
      </w:tr>
      <w:tr w:rsidR="004A580C" w:rsidRPr="004A580C" w14:paraId="1E749509" w14:textId="77777777" w:rsidTr="00511884">
        <w:tc>
          <w:tcPr>
            <w:tcW w:w="0" w:type="auto"/>
          </w:tcPr>
          <w:p w14:paraId="1F2610B7" w14:textId="77777777" w:rsidR="004A580C" w:rsidRPr="004A580C" w:rsidRDefault="004A580C" w:rsidP="004A580C">
            <w:pPr>
              <w:spacing w:before="180" w:after="180"/>
            </w:pPr>
            <w:r w:rsidRPr="004A580C">
              <w:t>4. Affect</w:t>
            </w:r>
          </w:p>
        </w:tc>
        <w:tc>
          <w:tcPr>
            <w:tcW w:w="0" w:type="auto"/>
          </w:tcPr>
          <w:p w14:paraId="125C034A" w14:textId="77777777" w:rsidR="004A580C" w:rsidRPr="004A580C" w:rsidRDefault="004A580C" w:rsidP="004A580C">
            <w:pPr>
              <w:spacing w:before="180" w:after="180"/>
            </w:pPr>
            <w:r w:rsidRPr="004A580C">
              <w:t>.71***</w:t>
            </w:r>
          </w:p>
        </w:tc>
        <w:tc>
          <w:tcPr>
            <w:tcW w:w="0" w:type="auto"/>
          </w:tcPr>
          <w:p w14:paraId="6EF6FA4F" w14:textId="77777777" w:rsidR="004A580C" w:rsidRPr="004A580C" w:rsidRDefault="004A580C" w:rsidP="004A580C">
            <w:pPr>
              <w:spacing w:before="180" w:after="180"/>
            </w:pPr>
            <w:r w:rsidRPr="004A580C">
              <w:t>.75***</w:t>
            </w:r>
          </w:p>
        </w:tc>
        <w:tc>
          <w:tcPr>
            <w:tcW w:w="0" w:type="auto"/>
          </w:tcPr>
          <w:p w14:paraId="13ED8D08" w14:textId="77777777" w:rsidR="004A580C" w:rsidRPr="004A580C" w:rsidRDefault="004A580C" w:rsidP="004A580C">
            <w:pPr>
              <w:spacing w:before="180" w:after="180"/>
            </w:pPr>
            <w:r w:rsidRPr="004A580C">
              <w:t>.74***</w:t>
            </w:r>
          </w:p>
        </w:tc>
        <w:tc>
          <w:tcPr>
            <w:tcW w:w="0" w:type="auto"/>
          </w:tcPr>
          <w:p w14:paraId="1B4827C7" w14:textId="77777777" w:rsidR="004A580C" w:rsidRPr="004A580C" w:rsidRDefault="004A580C" w:rsidP="004A580C">
            <w:pPr>
              <w:spacing w:before="180" w:after="180"/>
            </w:pPr>
            <w:r w:rsidRPr="004A580C">
              <w:t>-</w:t>
            </w:r>
          </w:p>
        </w:tc>
        <w:tc>
          <w:tcPr>
            <w:tcW w:w="0" w:type="auto"/>
          </w:tcPr>
          <w:p w14:paraId="3A2AB5CA" w14:textId="77777777" w:rsidR="004A580C" w:rsidRPr="004A580C" w:rsidRDefault="004A580C" w:rsidP="004A580C"/>
        </w:tc>
        <w:tc>
          <w:tcPr>
            <w:tcW w:w="0" w:type="auto"/>
          </w:tcPr>
          <w:p w14:paraId="138CDE94" w14:textId="77777777" w:rsidR="004A580C" w:rsidRPr="004A580C" w:rsidRDefault="004A580C" w:rsidP="004A580C">
            <w:pPr>
              <w:spacing w:before="180" w:after="180"/>
            </w:pPr>
            <w:r w:rsidRPr="004A580C">
              <w:t>3.72</w:t>
            </w:r>
          </w:p>
        </w:tc>
        <w:tc>
          <w:tcPr>
            <w:tcW w:w="0" w:type="auto"/>
          </w:tcPr>
          <w:p w14:paraId="1E437F3A" w14:textId="77777777" w:rsidR="004A580C" w:rsidRPr="004A580C" w:rsidRDefault="004A580C" w:rsidP="004A580C">
            <w:pPr>
              <w:spacing w:before="180" w:after="180"/>
            </w:pPr>
            <w:r w:rsidRPr="004A580C">
              <w:t>0.81</w:t>
            </w:r>
          </w:p>
        </w:tc>
      </w:tr>
      <w:tr w:rsidR="004A580C" w:rsidRPr="004A580C" w14:paraId="172429C4" w14:textId="77777777" w:rsidTr="00511884">
        <w:tc>
          <w:tcPr>
            <w:tcW w:w="0" w:type="auto"/>
          </w:tcPr>
          <w:p w14:paraId="79864040" w14:textId="77777777" w:rsidR="004A580C" w:rsidRPr="004A580C" w:rsidRDefault="004A580C" w:rsidP="004A580C">
            <w:pPr>
              <w:spacing w:before="180" w:after="180"/>
            </w:pPr>
            <w:r w:rsidRPr="004A580C">
              <w:t>5. Cognition</w:t>
            </w:r>
          </w:p>
        </w:tc>
        <w:tc>
          <w:tcPr>
            <w:tcW w:w="0" w:type="auto"/>
          </w:tcPr>
          <w:p w14:paraId="2E5BCA1E" w14:textId="77777777" w:rsidR="004A580C" w:rsidRPr="004A580C" w:rsidRDefault="004A580C" w:rsidP="004A580C">
            <w:pPr>
              <w:spacing w:before="180" w:after="180"/>
            </w:pPr>
            <w:r w:rsidRPr="004A580C">
              <w:t>.75***</w:t>
            </w:r>
          </w:p>
        </w:tc>
        <w:tc>
          <w:tcPr>
            <w:tcW w:w="0" w:type="auto"/>
          </w:tcPr>
          <w:p w14:paraId="1265A5E9" w14:textId="77777777" w:rsidR="004A580C" w:rsidRPr="004A580C" w:rsidRDefault="004A580C" w:rsidP="004A580C">
            <w:pPr>
              <w:spacing w:before="180" w:after="180"/>
            </w:pPr>
            <w:r w:rsidRPr="004A580C">
              <w:t>.63***</w:t>
            </w:r>
          </w:p>
        </w:tc>
        <w:tc>
          <w:tcPr>
            <w:tcW w:w="0" w:type="auto"/>
          </w:tcPr>
          <w:p w14:paraId="609A9A48" w14:textId="77777777" w:rsidR="004A580C" w:rsidRPr="004A580C" w:rsidRDefault="004A580C" w:rsidP="004A580C">
            <w:pPr>
              <w:spacing w:before="180" w:after="180"/>
            </w:pPr>
            <w:r w:rsidRPr="004A580C">
              <w:t>.86***</w:t>
            </w:r>
          </w:p>
        </w:tc>
        <w:tc>
          <w:tcPr>
            <w:tcW w:w="0" w:type="auto"/>
          </w:tcPr>
          <w:p w14:paraId="261DB6AA" w14:textId="77777777" w:rsidR="004A580C" w:rsidRPr="004A580C" w:rsidRDefault="004A580C" w:rsidP="004A580C">
            <w:pPr>
              <w:spacing w:before="180" w:after="180"/>
            </w:pPr>
            <w:r w:rsidRPr="004A580C">
              <w:t>.65***</w:t>
            </w:r>
          </w:p>
        </w:tc>
        <w:tc>
          <w:tcPr>
            <w:tcW w:w="0" w:type="auto"/>
          </w:tcPr>
          <w:p w14:paraId="5CF570EC" w14:textId="77777777" w:rsidR="004A580C" w:rsidRPr="004A580C" w:rsidRDefault="004A580C" w:rsidP="004A580C">
            <w:pPr>
              <w:spacing w:before="180" w:after="180"/>
            </w:pPr>
            <w:r w:rsidRPr="004A580C">
              <w:t>-</w:t>
            </w:r>
          </w:p>
        </w:tc>
        <w:tc>
          <w:tcPr>
            <w:tcW w:w="0" w:type="auto"/>
          </w:tcPr>
          <w:p w14:paraId="4EF9ED6B" w14:textId="77777777" w:rsidR="004A580C" w:rsidRPr="004A580C" w:rsidRDefault="004A580C" w:rsidP="004A580C">
            <w:pPr>
              <w:spacing w:before="180" w:after="180"/>
            </w:pPr>
            <w:r w:rsidRPr="004A580C">
              <w:t>4.25</w:t>
            </w:r>
          </w:p>
        </w:tc>
        <w:tc>
          <w:tcPr>
            <w:tcW w:w="0" w:type="auto"/>
          </w:tcPr>
          <w:p w14:paraId="6515F9FC" w14:textId="77777777" w:rsidR="004A580C" w:rsidRPr="004A580C" w:rsidRDefault="004A580C" w:rsidP="004A580C">
            <w:pPr>
              <w:spacing w:before="180" w:after="180"/>
            </w:pPr>
            <w:r w:rsidRPr="004A580C">
              <w:t>0.82</w:t>
            </w:r>
          </w:p>
        </w:tc>
      </w:tr>
      <w:tr w:rsidR="004A580C" w:rsidRPr="004A580C" w14:paraId="39084B58" w14:textId="77777777" w:rsidTr="00511884">
        <w:tc>
          <w:tcPr>
            <w:tcW w:w="0" w:type="auto"/>
          </w:tcPr>
          <w:p w14:paraId="61630949" w14:textId="77777777" w:rsidR="004A580C" w:rsidRPr="004A580C" w:rsidRDefault="004A580C" w:rsidP="004A580C">
            <w:pPr>
              <w:spacing w:before="180" w:after="180"/>
            </w:pPr>
            <w:r w:rsidRPr="004A580C">
              <w:t>6. Behavior</w:t>
            </w:r>
          </w:p>
        </w:tc>
        <w:tc>
          <w:tcPr>
            <w:tcW w:w="0" w:type="auto"/>
          </w:tcPr>
          <w:p w14:paraId="2F68217E" w14:textId="77777777" w:rsidR="004A580C" w:rsidRPr="004A580C" w:rsidRDefault="004A580C" w:rsidP="004A580C">
            <w:pPr>
              <w:spacing w:before="180" w:after="180"/>
            </w:pPr>
            <w:r w:rsidRPr="004A580C">
              <w:t>.72***</w:t>
            </w:r>
          </w:p>
        </w:tc>
        <w:tc>
          <w:tcPr>
            <w:tcW w:w="0" w:type="auto"/>
          </w:tcPr>
          <w:p w14:paraId="48D9AECC" w14:textId="77777777" w:rsidR="004A580C" w:rsidRPr="004A580C" w:rsidRDefault="004A580C" w:rsidP="004A580C">
            <w:pPr>
              <w:spacing w:before="180" w:after="180"/>
            </w:pPr>
            <w:r w:rsidRPr="004A580C">
              <w:t>.65***</w:t>
            </w:r>
          </w:p>
        </w:tc>
        <w:tc>
          <w:tcPr>
            <w:tcW w:w="0" w:type="auto"/>
          </w:tcPr>
          <w:p w14:paraId="6213A1A6" w14:textId="77777777" w:rsidR="004A580C" w:rsidRPr="004A580C" w:rsidRDefault="004A580C" w:rsidP="004A580C">
            <w:pPr>
              <w:spacing w:before="180" w:after="180"/>
            </w:pPr>
            <w:r w:rsidRPr="004A580C">
              <w:t>.71***</w:t>
            </w:r>
          </w:p>
        </w:tc>
        <w:tc>
          <w:tcPr>
            <w:tcW w:w="0" w:type="auto"/>
          </w:tcPr>
          <w:p w14:paraId="262D3978" w14:textId="77777777" w:rsidR="004A580C" w:rsidRPr="004A580C" w:rsidRDefault="004A580C" w:rsidP="004A580C">
            <w:pPr>
              <w:spacing w:before="180" w:after="180"/>
            </w:pPr>
            <w:r w:rsidRPr="004A580C">
              <w:t>.53***</w:t>
            </w:r>
          </w:p>
        </w:tc>
        <w:tc>
          <w:tcPr>
            <w:tcW w:w="0" w:type="auto"/>
          </w:tcPr>
          <w:p w14:paraId="3002741B" w14:textId="77777777" w:rsidR="004A580C" w:rsidRPr="004A580C" w:rsidRDefault="004A580C" w:rsidP="004A580C">
            <w:pPr>
              <w:spacing w:before="180" w:after="180"/>
            </w:pPr>
            <w:r w:rsidRPr="004A580C">
              <w:t>.61***</w:t>
            </w:r>
          </w:p>
        </w:tc>
        <w:tc>
          <w:tcPr>
            <w:tcW w:w="0" w:type="auto"/>
          </w:tcPr>
          <w:p w14:paraId="692CFC88" w14:textId="77777777" w:rsidR="004A580C" w:rsidRPr="004A580C" w:rsidRDefault="004A580C" w:rsidP="004A580C">
            <w:pPr>
              <w:spacing w:before="180" w:after="180"/>
            </w:pPr>
            <w:r w:rsidRPr="004A580C">
              <w:t>4.64</w:t>
            </w:r>
          </w:p>
        </w:tc>
        <w:tc>
          <w:tcPr>
            <w:tcW w:w="0" w:type="auto"/>
          </w:tcPr>
          <w:p w14:paraId="7DE0ED9B" w14:textId="77777777" w:rsidR="004A580C" w:rsidRPr="004A580C" w:rsidRDefault="004A580C" w:rsidP="004A580C">
            <w:pPr>
              <w:spacing w:before="180" w:after="180"/>
            </w:pPr>
            <w:r w:rsidRPr="004A580C">
              <w:t>0.69</w:t>
            </w:r>
          </w:p>
        </w:tc>
      </w:tr>
    </w:tbl>
    <w:p w14:paraId="0E3F4883" w14:textId="77777777" w:rsidR="004A580C" w:rsidRPr="004A580C" w:rsidRDefault="004A580C" w:rsidP="004A580C">
      <w:pPr>
        <w:spacing w:before="180" w:after="180" w:line="240" w:lineRule="auto"/>
        <w:rPr>
          <w:rFonts w:eastAsiaTheme="minorHAnsi" w:cstheme="minorBidi"/>
        </w:rPr>
      </w:pPr>
      <w:r w:rsidRPr="004A580C">
        <w:rPr>
          <w:rFonts w:eastAsiaTheme="minorHAnsi" w:cstheme="minorBidi"/>
          <w:i/>
        </w:rPr>
        <w:t>Note.</w:t>
      </w:r>
      <w:r w:rsidRPr="004A580C">
        <w:rPr>
          <w:rFonts w:eastAsiaTheme="minorHAnsi" w:cstheme="minorBidi"/>
        </w:rPr>
        <w:t xml:space="preserve"> * p &lt; 0.05; ** p &lt; 0.01; *** p &lt; 0.001</w:t>
      </w:r>
    </w:p>
    <w:p w14:paraId="6A8F64B7" w14:textId="77777777" w:rsidR="00D8336E" w:rsidRPr="00FF1D3C" w:rsidRDefault="00511884" w:rsidP="00FF1D3C">
      <w:pPr>
        <w:spacing w:before="0" w:after="0"/>
        <w:jc w:val="center"/>
        <w:rPr>
          <w:b/>
        </w:rPr>
      </w:pPr>
      <w:r>
        <w:br w:type="page"/>
      </w:r>
      <w:r w:rsidRPr="00FF1D3C">
        <w:rPr>
          <w:b/>
        </w:rPr>
        <w:lastRenderedPageBreak/>
        <w:t>Table 5</w:t>
      </w:r>
    </w:p>
    <w:p w14:paraId="5CD29D71" w14:textId="77777777" w:rsidR="004A580C" w:rsidRPr="00FF1D3C" w:rsidRDefault="004A580C" w:rsidP="00FF1D3C">
      <w:pPr>
        <w:keepNext/>
        <w:spacing w:after="120"/>
        <w:jc w:val="center"/>
        <w:rPr>
          <w:rFonts w:eastAsiaTheme="minorHAnsi" w:cstheme="minorBidi"/>
          <w:b/>
        </w:rPr>
      </w:pPr>
      <w:r w:rsidRPr="00FF1D3C">
        <w:rPr>
          <w:rFonts w:eastAsiaTheme="minorHAnsi" w:cstheme="minorBidi"/>
          <w:b/>
        </w:rPr>
        <w:t>Summary fit statistics (18 item final proposed scale definitions)</w:t>
      </w:r>
    </w:p>
    <w:tbl>
      <w:tblPr>
        <w:tblStyle w:val="Table4"/>
        <w:tblW w:w="0" w:type="pct"/>
        <w:tblLook w:val="0020" w:firstRow="1" w:lastRow="0" w:firstColumn="0" w:lastColumn="0" w:noHBand="0" w:noVBand="0"/>
      </w:tblPr>
      <w:tblGrid>
        <w:gridCol w:w="1336"/>
        <w:gridCol w:w="1290"/>
        <w:gridCol w:w="876"/>
        <w:gridCol w:w="1043"/>
        <w:gridCol w:w="884"/>
        <w:gridCol w:w="636"/>
        <w:gridCol w:w="636"/>
        <w:gridCol w:w="1176"/>
      </w:tblGrid>
      <w:tr w:rsidR="004A580C" w:rsidRPr="004A580C" w14:paraId="067171A2" w14:textId="77777777" w:rsidTr="0051188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6EED843" w14:textId="77777777" w:rsidR="004A580C" w:rsidRPr="004A580C" w:rsidRDefault="004A580C" w:rsidP="004A580C">
            <w:pPr>
              <w:spacing w:before="180" w:after="180"/>
            </w:pPr>
            <w:r w:rsidRPr="004A580C">
              <w:t>Model</w:t>
            </w:r>
          </w:p>
        </w:tc>
        <w:tc>
          <w:tcPr>
            <w:tcW w:w="0" w:type="auto"/>
            <w:tcBorders>
              <w:bottom w:val="single" w:sz="0" w:space="0" w:color="auto"/>
            </w:tcBorders>
            <w:vAlign w:val="bottom"/>
          </w:tcPr>
          <w:p w14:paraId="63EB3E81" w14:textId="77777777" w:rsidR="004A580C" w:rsidRPr="004A580C" w:rsidRDefault="004A580C" w:rsidP="004A580C">
            <w:pPr>
              <w:spacing w:before="180" w:after="180"/>
            </w:pPr>
            <w:r w:rsidRPr="004A580C">
              <w:t>Chi Square</w:t>
            </w:r>
          </w:p>
        </w:tc>
        <w:tc>
          <w:tcPr>
            <w:tcW w:w="0" w:type="auto"/>
            <w:tcBorders>
              <w:bottom w:val="single" w:sz="0" w:space="0" w:color="auto"/>
            </w:tcBorders>
            <w:vAlign w:val="bottom"/>
          </w:tcPr>
          <w:p w14:paraId="52C9D598" w14:textId="77777777" w:rsidR="004A580C" w:rsidRPr="004A580C" w:rsidRDefault="004A580C" w:rsidP="004A580C">
            <w:pPr>
              <w:spacing w:before="180" w:after="180"/>
            </w:pPr>
            <w:r w:rsidRPr="004A580C">
              <w:t>df</w:t>
            </w:r>
          </w:p>
        </w:tc>
        <w:tc>
          <w:tcPr>
            <w:tcW w:w="0" w:type="auto"/>
            <w:tcBorders>
              <w:bottom w:val="single" w:sz="0" w:space="0" w:color="auto"/>
            </w:tcBorders>
            <w:vAlign w:val="bottom"/>
          </w:tcPr>
          <w:p w14:paraId="2414164A" w14:textId="77777777" w:rsidR="004A580C" w:rsidRPr="004A580C" w:rsidRDefault="004A580C" w:rsidP="004A580C">
            <w:pPr>
              <w:spacing w:before="180" w:after="180"/>
            </w:pPr>
            <w:r w:rsidRPr="004A580C">
              <w:t>RMSEA</w:t>
            </w:r>
          </w:p>
        </w:tc>
        <w:tc>
          <w:tcPr>
            <w:tcW w:w="0" w:type="auto"/>
            <w:tcBorders>
              <w:bottom w:val="single" w:sz="0" w:space="0" w:color="auto"/>
            </w:tcBorders>
            <w:vAlign w:val="bottom"/>
          </w:tcPr>
          <w:p w14:paraId="31A7E834" w14:textId="77777777" w:rsidR="004A580C" w:rsidRPr="004A580C" w:rsidRDefault="004A580C" w:rsidP="004A580C">
            <w:pPr>
              <w:spacing w:before="180" w:after="180"/>
            </w:pPr>
            <w:r w:rsidRPr="004A580C">
              <w:t>SRMR</w:t>
            </w:r>
          </w:p>
        </w:tc>
        <w:tc>
          <w:tcPr>
            <w:tcW w:w="0" w:type="auto"/>
            <w:tcBorders>
              <w:bottom w:val="single" w:sz="0" w:space="0" w:color="auto"/>
            </w:tcBorders>
            <w:vAlign w:val="bottom"/>
          </w:tcPr>
          <w:p w14:paraId="1183EC22" w14:textId="77777777" w:rsidR="004A580C" w:rsidRPr="004A580C" w:rsidRDefault="004A580C" w:rsidP="004A580C">
            <w:pPr>
              <w:spacing w:before="180" w:after="180"/>
            </w:pPr>
            <w:r w:rsidRPr="004A580C">
              <w:t>CFI</w:t>
            </w:r>
          </w:p>
        </w:tc>
        <w:tc>
          <w:tcPr>
            <w:tcW w:w="0" w:type="auto"/>
            <w:tcBorders>
              <w:bottom w:val="single" w:sz="0" w:space="0" w:color="auto"/>
            </w:tcBorders>
            <w:vAlign w:val="bottom"/>
          </w:tcPr>
          <w:p w14:paraId="0D0694A5" w14:textId="77777777" w:rsidR="004A580C" w:rsidRPr="004A580C" w:rsidRDefault="004A580C" w:rsidP="004A580C">
            <w:pPr>
              <w:spacing w:before="180" w:after="180"/>
            </w:pPr>
            <w:r w:rsidRPr="004A580C">
              <w:t>TLI</w:t>
            </w:r>
          </w:p>
        </w:tc>
        <w:tc>
          <w:tcPr>
            <w:tcW w:w="0" w:type="auto"/>
            <w:tcBorders>
              <w:bottom w:val="single" w:sz="0" w:space="0" w:color="auto"/>
            </w:tcBorders>
            <w:vAlign w:val="bottom"/>
          </w:tcPr>
          <w:p w14:paraId="50812B92" w14:textId="77777777" w:rsidR="004A580C" w:rsidRPr="004A580C" w:rsidRDefault="004A580C" w:rsidP="004A580C">
            <w:pPr>
              <w:spacing w:before="180" w:after="180"/>
            </w:pPr>
            <w:r w:rsidRPr="004A580C">
              <w:t>AIC</w:t>
            </w:r>
          </w:p>
        </w:tc>
      </w:tr>
      <w:tr w:rsidR="004A580C" w:rsidRPr="004A580C" w14:paraId="57FEBC56" w14:textId="77777777" w:rsidTr="00511884">
        <w:tc>
          <w:tcPr>
            <w:tcW w:w="0" w:type="auto"/>
          </w:tcPr>
          <w:p w14:paraId="4921156A" w14:textId="77777777" w:rsidR="004A580C" w:rsidRPr="004A580C" w:rsidRDefault="004A580C" w:rsidP="004A580C">
            <w:pPr>
              <w:spacing w:before="180" w:after="180"/>
            </w:pPr>
            <w:r w:rsidRPr="004A580C">
              <w:t>Attitudinal</w:t>
            </w:r>
          </w:p>
        </w:tc>
        <w:tc>
          <w:tcPr>
            <w:tcW w:w="0" w:type="auto"/>
          </w:tcPr>
          <w:p w14:paraId="153F5AE1" w14:textId="77777777" w:rsidR="004A580C" w:rsidRPr="004A580C" w:rsidRDefault="004A580C" w:rsidP="004A580C">
            <w:pPr>
              <w:spacing w:before="180" w:after="180"/>
            </w:pPr>
            <w:r w:rsidRPr="004A580C">
              <w:t>454.30</w:t>
            </w:r>
          </w:p>
        </w:tc>
        <w:tc>
          <w:tcPr>
            <w:tcW w:w="0" w:type="auto"/>
          </w:tcPr>
          <w:p w14:paraId="3A8E1546" w14:textId="77777777" w:rsidR="004A580C" w:rsidRPr="004A580C" w:rsidRDefault="004A580C" w:rsidP="004A580C">
            <w:pPr>
              <w:spacing w:before="180" w:after="180"/>
            </w:pPr>
            <w:r w:rsidRPr="004A580C">
              <w:t>132.00</w:t>
            </w:r>
          </w:p>
        </w:tc>
        <w:tc>
          <w:tcPr>
            <w:tcW w:w="0" w:type="auto"/>
          </w:tcPr>
          <w:p w14:paraId="77D2E65C" w14:textId="77777777" w:rsidR="004A580C" w:rsidRPr="004A580C" w:rsidRDefault="004A580C" w:rsidP="004A580C">
            <w:pPr>
              <w:spacing w:before="180" w:after="180"/>
            </w:pPr>
            <w:r w:rsidRPr="004A580C">
              <w:t>0.10</w:t>
            </w:r>
          </w:p>
        </w:tc>
        <w:tc>
          <w:tcPr>
            <w:tcW w:w="0" w:type="auto"/>
          </w:tcPr>
          <w:p w14:paraId="70DC3FA5" w14:textId="77777777" w:rsidR="004A580C" w:rsidRPr="004A580C" w:rsidRDefault="004A580C" w:rsidP="004A580C">
            <w:pPr>
              <w:spacing w:before="180" w:after="180"/>
            </w:pPr>
            <w:r w:rsidRPr="004A580C">
              <w:t>0.07</w:t>
            </w:r>
          </w:p>
        </w:tc>
        <w:tc>
          <w:tcPr>
            <w:tcW w:w="0" w:type="auto"/>
          </w:tcPr>
          <w:p w14:paraId="4C829041" w14:textId="77777777" w:rsidR="004A580C" w:rsidRPr="004A580C" w:rsidRDefault="004A580C" w:rsidP="004A580C">
            <w:pPr>
              <w:spacing w:before="180" w:after="180"/>
            </w:pPr>
            <w:r w:rsidRPr="004A580C">
              <w:t>0.83</w:t>
            </w:r>
          </w:p>
        </w:tc>
        <w:tc>
          <w:tcPr>
            <w:tcW w:w="0" w:type="auto"/>
          </w:tcPr>
          <w:p w14:paraId="47E4FC6F" w14:textId="77777777" w:rsidR="004A580C" w:rsidRPr="004A580C" w:rsidRDefault="004A580C" w:rsidP="004A580C">
            <w:pPr>
              <w:spacing w:before="180" w:after="180"/>
            </w:pPr>
            <w:r w:rsidRPr="004A580C">
              <w:t>0.80</w:t>
            </w:r>
          </w:p>
        </w:tc>
        <w:tc>
          <w:tcPr>
            <w:tcW w:w="0" w:type="auto"/>
          </w:tcPr>
          <w:p w14:paraId="36B4FA9A" w14:textId="77777777" w:rsidR="004A580C" w:rsidRPr="004A580C" w:rsidRDefault="004A580C" w:rsidP="004A580C">
            <w:pPr>
              <w:spacing w:before="180" w:after="180"/>
            </w:pPr>
            <w:r w:rsidRPr="004A580C">
              <w:t>13,473.40</w:t>
            </w:r>
          </w:p>
        </w:tc>
      </w:tr>
      <w:tr w:rsidR="004A580C" w:rsidRPr="004A580C" w14:paraId="5532BB86" w14:textId="77777777" w:rsidTr="00511884">
        <w:tc>
          <w:tcPr>
            <w:tcW w:w="0" w:type="auto"/>
          </w:tcPr>
          <w:p w14:paraId="628C19A3" w14:textId="77777777" w:rsidR="004A580C" w:rsidRPr="004A580C" w:rsidRDefault="004A580C" w:rsidP="004A580C">
            <w:pPr>
              <w:spacing w:before="180" w:after="180"/>
            </w:pPr>
            <w:r w:rsidRPr="004A580C">
              <w:t>Substantive</w:t>
            </w:r>
          </w:p>
        </w:tc>
        <w:tc>
          <w:tcPr>
            <w:tcW w:w="0" w:type="auto"/>
          </w:tcPr>
          <w:p w14:paraId="33C07FB9" w14:textId="77777777" w:rsidR="004A580C" w:rsidRPr="004A580C" w:rsidRDefault="004A580C" w:rsidP="004A580C">
            <w:pPr>
              <w:spacing w:before="180" w:after="180"/>
            </w:pPr>
            <w:r w:rsidRPr="004A580C">
              <w:t>473.56</w:t>
            </w:r>
          </w:p>
        </w:tc>
        <w:tc>
          <w:tcPr>
            <w:tcW w:w="0" w:type="auto"/>
          </w:tcPr>
          <w:p w14:paraId="7AF09932" w14:textId="77777777" w:rsidR="004A580C" w:rsidRPr="004A580C" w:rsidRDefault="004A580C" w:rsidP="004A580C">
            <w:pPr>
              <w:spacing w:before="180" w:after="180"/>
            </w:pPr>
            <w:r w:rsidRPr="004A580C">
              <w:t>132.00</w:t>
            </w:r>
          </w:p>
        </w:tc>
        <w:tc>
          <w:tcPr>
            <w:tcW w:w="0" w:type="auto"/>
          </w:tcPr>
          <w:p w14:paraId="7B320DD2" w14:textId="77777777" w:rsidR="004A580C" w:rsidRPr="004A580C" w:rsidRDefault="004A580C" w:rsidP="004A580C">
            <w:pPr>
              <w:spacing w:before="180" w:after="180"/>
            </w:pPr>
            <w:r w:rsidRPr="004A580C">
              <w:t>0.10</w:t>
            </w:r>
          </w:p>
        </w:tc>
        <w:tc>
          <w:tcPr>
            <w:tcW w:w="0" w:type="auto"/>
          </w:tcPr>
          <w:p w14:paraId="4A491877" w14:textId="77777777" w:rsidR="004A580C" w:rsidRPr="004A580C" w:rsidRDefault="004A580C" w:rsidP="004A580C">
            <w:pPr>
              <w:spacing w:before="180" w:after="180"/>
            </w:pPr>
            <w:r w:rsidRPr="004A580C">
              <w:t>0.07</w:t>
            </w:r>
          </w:p>
        </w:tc>
        <w:tc>
          <w:tcPr>
            <w:tcW w:w="0" w:type="auto"/>
          </w:tcPr>
          <w:p w14:paraId="713C6BB6" w14:textId="77777777" w:rsidR="004A580C" w:rsidRPr="004A580C" w:rsidRDefault="004A580C" w:rsidP="004A580C">
            <w:pPr>
              <w:spacing w:before="180" w:after="180"/>
            </w:pPr>
            <w:r w:rsidRPr="004A580C">
              <w:t>0.82</w:t>
            </w:r>
          </w:p>
        </w:tc>
        <w:tc>
          <w:tcPr>
            <w:tcW w:w="0" w:type="auto"/>
          </w:tcPr>
          <w:p w14:paraId="35FD2732" w14:textId="77777777" w:rsidR="004A580C" w:rsidRPr="004A580C" w:rsidRDefault="004A580C" w:rsidP="004A580C">
            <w:pPr>
              <w:spacing w:before="180" w:after="180"/>
            </w:pPr>
            <w:r w:rsidRPr="004A580C">
              <w:t>0.79</w:t>
            </w:r>
          </w:p>
        </w:tc>
        <w:tc>
          <w:tcPr>
            <w:tcW w:w="0" w:type="auto"/>
          </w:tcPr>
          <w:p w14:paraId="4BD5693A" w14:textId="77777777" w:rsidR="004A580C" w:rsidRPr="004A580C" w:rsidRDefault="004A580C" w:rsidP="004A580C">
            <w:pPr>
              <w:spacing w:before="180" w:after="180"/>
            </w:pPr>
            <w:r w:rsidRPr="004A580C">
              <w:t>13,492.66</w:t>
            </w:r>
          </w:p>
        </w:tc>
      </w:tr>
      <w:tr w:rsidR="004A580C" w:rsidRPr="004A580C" w14:paraId="69AC8D62" w14:textId="77777777" w:rsidTr="00511884">
        <w:tc>
          <w:tcPr>
            <w:tcW w:w="0" w:type="auto"/>
          </w:tcPr>
          <w:p w14:paraId="1650DB46" w14:textId="77777777" w:rsidR="004A580C" w:rsidRPr="004A580C" w:rsidRDefault="004A580C" w:rsidP="004A580C">
            <w:pPr>
              <w:spacing w:before="180" w:after="180"/>
            </w:pPr>
            <w:r w:rsidRPr="004A580C">
              <w:t>bifactor</w:t>
            </w:r>
          </w:p>
        </w:tc>
        <w:tc>
          <w:tcPr>
            <w:tcW w:w="0" w:type="auto"/>
          </w:tcPr>
          <w:p w14:paraId="36F8CCDE" w14:textId="77777777" w:rsidR="004A580C" w:rsidRPr="004A580C" w:rsidRDefault="004A580C" w:rsidP="004A580C">
            <w:pPr>
              <w:spacing w:before="180" w:after="180"/>
            </w:pPr>
            <w:r w:rsidRPr="004A580C">
              <w:t>264.70</w:t>
            </w:r>
          </w:p>
        </w:tc>
        <w:tc>
          <w:tcPr>
            <w:tcW w:w="0" w:type="auto"/>
          </w:tcPr>
          <w:p w14:paraId="01D84295" w14:textId="77777777" w:rsidR="004A580C" w:rsidRPr="004A580C" w:rsidRDefault="004A580C" w:rsidP="004A580C">
            <w:pPr>
              <w:spacing w:before="180" w:after="180"/>
            </w:pPr>
            <w:r w:rsidRPr="004A580C">
              <w:t>111.00</w:t>
            </w:r>
          </w:p>
        </w:tc>
        <w:tc>
          <w:tcPr>
            <w:tcW w:w="0" w:type="auto"/>
          </w:tcPr>
          <w:p w14:paraId="607F111D" w14:textId="77777777" w:rsidR="004A580C" w:rsidRPr="004A580C" w:rsidRDefault="004A580C" w:rsidP="004A580C">
            <w:pPr>
              <w:spacing w:before="180" w:after="180"/>
            </w:pPr>
            <w:r w:rsidRPr="004A580C">
              <w:t>0.07</w:t>
            </w:r>
          </w:p>
        </w:tc>
        <w:tc>
          <w:tcPr>
            <w:tcW w:w="0" w:type="auto"/>
          </w:tcPr>
          <w:p w14:paraId="05C06E37" w14:textId="77777777" w:rsidR="004A580C" w:rsidRPr="004A580C" w:rsidRDefault="004A580C" w:rsidP="004A580C">
            <w:pPr>
              <w:spacing w:before="180" w:after="180"/>
            </w:pPr>
            <w:r w:rsidRPr="004A580C">
              <w:t>0.05</w:t>
            </w:r>
          </w:p>
        </w:tc>
        <w:tc>
          <w:tcPr>
            <w:tcW w:w="0" w:type="auto"/>
          </w:tcPr>
          <w:p w14:paraId="4250F4F2" w14:textId="77777777" w:rsidR="004A580C" w:rsidRPr="004A580C" w:rsidRDefault="004A580C" w:rsidP="004A580C">
            <w:pPr>
              <w:spacing w:before="180" w:after="180"/>
            </w:pPr>
            <w:r w:rsidRPr="004A580C">
              <w:t>0.92</w:t>
            </w:r>
          </w:p>
        </w:tc>
        <w:tc>
          <w:tcPr>
            <w:tcW w:w="0" w:type="auto"/>
          </w:tcPr>
          <w:p w14:paraId="36D1ADE6" w14:textId="77777777" w:rsidR="004A580C" w:rsidRPr="004A580C" w:rsidRDefault="004A580C" w:rsidP="004A580C">
            <w:pPr>
              <w:spacing w:before="180" w:after="180"/>
            </w:pPr>
            <w:r w:rsidRPr="004A580C">
              <w:t>0.89</w:t>
            </w:r>
          </w:p>
        </w:tc>
        <w:tc>
          <w:tcPr>
            <w:tcW w:w="0" w:type="auto"/>
          </w:tcPr>
          <w:p w14:paraId="25091D0F" w14:textId="77777777" w:rsidR="004A580C" w:rsidRPr="004A580C" w:rsidRDefault="004A580C" w:rsidP="004A580C">
            <w:pPr>
              <w:spacing w:before="180" w:after="180"/>
            </w:pPr>
            <w:r w:rsidRPr="004A580C">
              <w:t>14,113.31</w:t>
            </w:r>
          </w:p>
        </w:tc>
      </w:tr>
    </w:tbl>
    <w:p w14:paraId="6A8F64B9" w14:textId="7766B334" w:rsidR="00D8336E" w:rsidRDefault="00D8336E" w:rsidP="004A580C">
      <w:pPr>
        <w:spacing w:before="0" w:after="0"/>
      </w:pPr>
    </w:p>
    <w:p w14:paraId="6A8F64BA" w14:textId="77777777" w:rsidR="00D8336E" w:rsidRDefault="00511884">
      <w:pPr>
        <w:spacing w:before="0" w:after="0"/>
        <w:ind w:left="680"/>
      </w:pPr>
      <w:r>
        <w:br w:type="page"/>
      </w:r>
    </w:p>
    <w:p w14:paraId="6A8F64BF" w14:textId="26B19A35" w:rsidR="00D8336E" w:rsidRPr="00843879" w:rsidRDefault="00511884">
      <w:pPr>
        <w:keepNext/>
        <w:spacing w:before="0" w:after="0"/>
      </w:pPr>
      <w:r>
        <w:rPr>
          <w:noProof/>
        </w:rPr>
        <w:lastRenderedPageBreak/>
        <w:drawing>
          <wp:inline distT="0" distB="0" distL="114300" distR="114300" wp14:anchorId="6A8F64D0" wp14:editId="0FA68E38">
            <wp:extent cx="5858933" cy="4687147"/>
            <wp:effectExtent l="0" t="0" r="8890" b="0"/>
            <wp:docPr id="7" name="image6.png" descr="Figure 1.   Substantive factor measurement model"/>
            <wp:cNvGraphicFramePr/>
            <a:graphic xmlns:a="http://schemas.openxmlformats.org/drawingml/2006/main">
              <a:graphicData uri="http://schemas.openxmlformats.org/drawingml/2006/picture">
                <pic:pic xmlns:pic="http://schemas.openxmlformats.org/drawingml/2006/picture">
                  <pic:nvPicPr>
                    <pic:cNvPr id="0" name="image6.png" descr="Figure 1.   Substantive factor measurement model"/>
                    <pic:cNvPicPr preferRelativeResize="0"/>
                  </pic:nvPicPr>
                  <pic:blipFill>
                    <a:blip r:embed="rId31"/>
                    <a:srcRect/>
                    <a:stretch>
                      <a:fillRect/>
                    </a:stretch>
                  </pic:blipFill>
                  <pic:spPr>
                    <a:xfrm>
                      <a:off x="0" y="0"/>
                      <a:ext cx="5889407" cy="4711526"/>
                    </a:xfrm>
                    <a:prstGeom prst="rect">
                      <a:avLst/>
                    </a:prstGeom>
                    <a:ln/>
                  </pic:spPr>
                </pic:pic>
              </a:graphicData>
            </a:graphic>
          </wp:inline>
        </w:drawing>
      </w:r>
      <w:r w:rsidR="00843879">
        <w:rPr>
          <w:i/>
          <w:iCs/>
        </w:rPr>
        <w:t>Figure 1.</w:t>
      </w:r>
      <w:r w:rsidR="00843879">
        <w:t xml:space="preserve"> Substantive factor measurement model</w:t>
      </w:r>
    </w:p>
    <w:p w14:paraId="6A8F64C2" w14:textId="178C409D" w:rsidR="00D8336E" w:rsidRPr="00843879" w:rsidRDefault="00511884" w:rsidP="00843879">
      <w:pPr>
        <w:spacing w:before="0" w:after="0"/>
      </w:pPr>
      <w:r>
        <w:br w:type="page"/>
      </w:r>
    </w:p>
    <w:p w14:paraId="6A8F64C3" w14:textId="4F02DEF9" w:rsidR="00D8336E" w:rsidRPr="00843879" w:rsidRDefault="00511884">
      <w:pPr>
        <w:keepNext/>
        <w:spacing w:before="0" w:after="0"/>
      </w:pPr>
      <w:r>
        <w:rPr>
          <w:noProof/>
        </w:rPr>
        <w:lastRenderedPageBreak/>
        <w:drawing>
          <wp:inline distT="0" distB="0" distL="114300" distR="114300" wp14:anchorId="6A8F64D2" wp14:editId="1B259448">
            <wp:extent cx="5858933" cy="4687147"/>
            <wp:effectExtent l="0" t="0" r="8890" b="0"/>
            <wp:docPr id="4" name="image4.png" descr="Figure 2.   Attitudinal factor measurement model"/>
            <wp:cNvGraphicFramePr/>
            <a:graphic xmlns:a="http://schemas.openxmlformats.org/drawingml/2006/main">
              <a:graphicData uri="http://schemas.openxmlformats.org/drawingml/2006/picture">
                <pic:pic xmlns:pic="http://schemas.openxmlformats.org/drawingml/2006/picture">
                  <pic:nvPicPr>
                    <pic:cNvPr id="0" name="image4.png" descr="Figure 2.   Attitudinal factor measurement model"/>
                    <pic:cNvPicPr preferRelativeResize="0"/>
                  </pic:nvPicPr>
                  <pic:blipFill>
                    <a:blip r:embed="rId32"/>
                    <a:srcRect/>
                    <a:stretch>
                      <a:fillRect/>
                    </a:stretch>
                  </pic:blipFill>
                  <pic:spPr>
                    <a:xfrm>
                      <a:off x="0" y="0"/>
                      <a:ext cx="5874420" cy="4699537"/>
                    </a:xfrm>
                    <a:prstGeom prst="rect">
                      <a:avLst/>
                    </a:prstGeom>
                    <a:ln/>
                  </pic:spPr>
                </pic:pic>
              </a:graphicData>
            </a:graphic>
          </wp:inline>
        </w:drawing>
      </w:r>
      <w:r w:rsidR="00843879">
        <w:rPr>
          <w:i/>
          <w:iCs/>
        </w:rPr>
        <w:t>Figure 2.</w:t>
      </w:r>
      <w:r w:rsidR="00843879">
        <w:rPr>
          <w:b/>
          <w:bCs/>
          <w:i/>
          <w:iCs/>
        </w:rPr>
        <w:t xml:space="preserve"> </w:t>
      </w:r>
      <w:r w:rsidR="00843879">
        <w:t>Attitudinal factor measurement model</w:t>
      </w:r>
    </w:p>
    <w:p w14:paraId="6A8F64C9" w14:textId="45D0BF63" w:rsidR="00D8336E" w:rsidRPr="00843879" w:rsidRDefault="00511884" w:rsidP="00843879">
      <w:pPr>
        <w:spacing w:before="0" w:after="0"/>
      </w:pPr>
      <w:r>
        <w:br w:type="page"/>
      </w:r>
      <w:r>
        <w:rPr>
          <w:noProof/>
        </w:rPr>
        <w:lastRenderedPageBreak/>
        <w:drawing>
          <wp:inline distT="0" distB="0" distL="114300" distR="114300" wp14:anchorId="6A8F64D4" wp14:editId="12228796">
            <wp:extent cx="5909733" cy="4727787"/>
            <wp:effectExtent l="0" t="0" r="0" b="0"/>
            <wp:docPr id="2" name="image1.png" descr="Figure 3.   Bifactor measurement model"/>
            <wp:cNvGraphicFramePr/>
            <a:graphic xmlns:a="http://schemas.openxmlformats.org/drawingml/2006/main">
              <a:graphicData uri="http://schemas.openxmlformats.org/drawingml/2006/picture">
                <pic:pic xmlns:pic="http://schemas.openxmlformats.org/drawingml/2006/picture">
                  <pic:nvPicPr>
                    <pic:cNvPr id="0" name="image1.png" descr="Figure 3.   Bifactor measurement model"/>
                    <pic:cNvPicPr preferRelativeResize="0"/>
                  </pic:nvPicPr>
                  <pic:blipFill>
                    <a:blip r:embed="rId33"/>
                    <a:srcRect/>
                    <a:stretch>
                      <a:fillRect/>
                    </a:stretch>
                  </pic:blipFill>
                  <pic:spPr>
                    <a:xfrm>
                      <a:off x="0" y="0"/>
                      <a:ext cx="5920834" cy="4736668"/>
                    </a:xfrm>
                    <a:prstGeom prst="rect">
                      <a:avLst/>
                    </a:prstGeom>
                    <a:ln/>
                  </pic:spPr>
                </pic:pic>
              </a:graphicData>
            </a:graphic>
          </wp:inline>
        </w:drawing>
      </w:r>
      <w:r w:rsidR="00843879" w:rsidRPr="00843879">
        <w:rPr>
          <w:i/>
          <w:iCs/>
        </w:rPr>
        <w:t>Figure 3</w:t>
      </w:r>
      <w:r w:rsidR="00843879">
        <w:t>. Bifactor measurement model</w:t>
      </w:r>
    </w:p>
    <w:sectPr w:rsidR="00D8336E" w:rsidRPr="00843879">
      <w:headerReference w:type="even" r:id="rId34"/>
      <w:headerReference w:type="default" r:id="rId35"/>
      <w:headerReference w:type="first" r:id="rId36"/>
      <w:pgSz w:w="12240" w:h="15840"/>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1062C" w14:textId="77777777" w:rsidR="0079583F" w:rsidRDefault="0079583F">
      <w:pPr>
        <w:spacing w:before="0" w:after="0" w:line="240" w:lineRule="auto"/>
      </w:pPr>
      <w:r>
        <w:separator/>
      </w:r>
    </w:p>
  </w:endnote>
  <w:endnote w:type="continuationSeparator" w:id="0">
    <w:p w14:paraId="75AE4E47" w14:textId="77777777" w:rsidR="0079583F" w:rsidRDefault="007958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8DAAF" w14:textId="77777777" w:rsidR="0079583F" w:rsidRDefault="0079583F">
      <w:pPr>
        <w:spacing w:before="0" w:after="0" w:line="240" w:lineRule="auto"/>
      </w:pPr>
      <w:r>
        <w:separator/>
      </w:r>
    </w:p>
  </w:footnote>
  <w:footnote w:type="continuationSeparator" w:id="0">
    <w:p w14:paraId="25009886" w14:textId="77777777" w:rsidR="0079583F" w:rsidRDefault="007958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F64D8" w14:textId="77777777" w:rsidR="007E5395" w:rsidRDefault="007E5395">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end"/>
    </w:r>
  </w:p>
  <w:p w14:paraId="6A8F64D9" w14:textId="77777777" w:rsidR="007E5395" w:rsidRDefault="007E5395">
    <w:pPr>
      <w:pBdr>
        <w:top w:val="nil"/>
        <w:left w:val="nil"/>
        <w:bottom w:val="nil"/>
        <w:right w:val="nil"/>
        <w:between w:val="nil"/>
      </w:pBdr>
      <w:tabs>
        <w:tab w:val="center" w:pos="4536"/>
        <w:tab w:val="right" w:pos="9072"/>
      </w:tabs>
      <w:spacing w:after="0"/>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F64DA" w14:textId="0FBD62E1" w:rsidR="007E5395" w:rsidRDefault="00B4647D" w:rsidP="00B4647D">
    <w:pPr>
      <w:pBdr>
        <w:top w:val="nil"/>
        <w:left w:val="nil"/>
        <w:bottom w:val="nil"/>
        <w:right w:val="nil"/>
        <w:between w:val="nil"/>
      </w:pBdr>
      <w:tabs>
        <w:tab w:val="center" w:pos="4536"/>
        <w:tab w:val="right" w:pos="9072"/>
      </w:tabs>
      <w:spacing w:after="0"/>
      <w:ind w:right="357"/>
      <w:rPr>
        <w:color w:val="000000"/>
      </w:rPr>
    </w:pPr>
    <w:r>
      <w:rPr>
        <w:color w:val="000000"/>
      </w:rPr>
      <w:t xml:space="preserve">                                                                                                                                                  </w:t>
    </w:r>
    <w:r w:rsidR="007E5395">
      <w:rPr>
        <w:color w:val="000000"/>
      </w:rPr>
      <w:fldChar w:fldCharType="begin"/>
    </w:r>
    <w:r w:rsidR="007E5395">
      <w:rPr>
        <w:color w:val="000000"/>
      </w:rPr>
      <w:instrText>PAGE</w:instrText>
    </w:r>
    <w:r w:rsidR="007E5395">
      <w:rPr>
        <w:color w:val="000000"/>
      </w:rPr>
      <w:fldChar w:fldCharType="separate"/>
    </w:r>
    <w:r w:rsidR="007E5395">
      <w:rPr>
        <w:noProof/>
        <w:color w:val="000000"/>
      </w:rPr>
      <w:t>2</w:t>
    </w:r>
    <w:r w:rsidR="007E5395">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F64DE" w14:textId="0E01132D" w:rsidR="007E5395" w:rsidRDefault="007E5395" w:rsidP="00673687">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36E"/>
    <w:rsid w:val="0034673E"/>
    <w:rsid w:val="004A580C"/>
    <w:rsid w:val="00511884"/>
    <w:rsid w:val="00583B0A"/>
    <w:rsid w:val="00593E2B"/>
    <w:rsid w:val="00654B6E"/>
    <w:rsid w:val="00673687"/>
    <w:rsid w:val="00775D56"/>
    <w:rsid w:val="0079583F"/>
    <w:rsid w:val="007E5395"/>
    <w:rsid w:val="00843879"/>
    <w:rsid w:val="00882300"/>
    <w:rsid w:val="008A42A0"/>
    <w:rsid w:val="00B4647D"/>
    <w:rsid w:val="00C71688"/>
    <w:rsid w:val="00D8336E"/>
    <w:rsid w:val="00FF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314"/>
  <w15:docId w15:val="{91304192-9CCD-44E8-9540-A29F87EB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FF5"/>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link w:val="Heading3Char"/>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semiHidden/>
    <w:unhideWhenUsed/>
    <w:qFormat/>
    <w:rsid w:val="00F0724A"/>
    <w:pPr>
      <w:framePr w:wrap="around"/>
      <w:outlineLvl w:val="3"/>
    </w:pPr>
    <w:rPr>
      <w:bCs w:val="0"/>
      <w:i/>
    </w:rPr>
  </w:style>
  <w:style w:type="paragraph" w:styleId="Heading5">
    <w:name w:val="heading 5"/>
    <w:basedOn w:val="Heading4"/>
    <w:next w:val="BodyText"/>
    <w:uiPriority w:val="9"/>
    <w:semiHidden/>
    <w:unhideWhenUsed/>
    <w:qFormat/>
    <w:rsid w:val="00F0724A"/>
    <w:pPr>
      <w:framePr w:wrap="around"/>
      <w:outlineLvl w:val="4"/>
    </w:pPr>
    <w:rPr>
      <w:b w:val="0"/>
      <w:iCs/>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186200"/>
    <w:pPr>
      <w:keepNext/>
      <w:keepLines/>
      <w:spacing w:before="2040"/>
      <w:jc w:val="center"/>
    </w:pPr>
    <w:rPr>
      <w:rFonts w:eastAsiaTheme="majorEastAsia" w:cstheme="majorBidi"/>
      <w:bCs/>
      <w:szCs w:val="36"/>
    </w:rPr>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uiPriority w:val="11"/>
    <w:qFormat/>
    <w:pPr>
      <w:keepNext/>
      <w:keepLines/>
      <w:spacing w:before="240"/>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table" w:customStyle="1" w:styleId="a">
    <w:basedOn w:val="TableNormal"/>
    <w:pPr>
      <w:spacing w:after="0"/>
    </w:pPr>
    <w:tblPr>
      <w:tblStyleRowBandSize w:val="1"/>
      <w:tblStyleColBandSize w:val="1"/>
      <w:tblCellMar>
        <w:left w:w="115" w:type="dxa"/>
        <w:right w:w="115" w:type="dxa"/>
      </w:tblCellMar>
    </w:tblPr>
    <w:tcPr>
      <w:vAlign w:val="center"/>
    </w:tcPr>
    <w:tblStylePr w:type="firstRow">
      <w:tblPr/>
      <w:tcPr>
        <w:tcBorders>
          <w:top w:val="single" w:sz="8" w:space="0" w:color="000000"/>
          <w:bottom w:val="single" w:sz="4" w:space="0" w:color="000000"/>
        </w:tcBorders>
      </w:tcPr>
    </w:tblStylePr>
    <w:tblStylePr w:type="lastRow">
      <w:tblPr/>
      <w:tcPr>
        <w:tcBorders>
          <w:bottom w:val="single" w:sz="4" w:space="0" w:color="000000"/>
        </w:tcBorders>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Table1">
    <w:name w:val="Table1"/>
    <w:basedOn w:val="TableNormal"/>
    <w:uiPriority w:val="99"/>
    <w:rsid w:val="00882300"/>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2">
    <w:name w:val="Table2"/>
    <w:basedOn w:val="TableNormal"/>
    <w:uiPriority w:val="99"/>
    <w:rsid w:val="00882300"/>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3">
    <w:name w:val="Table3"/>
    <w:basedOn w:val="TableNormal"/>
    <w:uiPriority w:val="99"/>
    <w:rsid w:val="004A580C"/>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table" w:customStyle="1" w:styleId="Table4">
    <w:name w:val="Table4"/>
    <w:basedOn w:val="TableNormal"/>
    <w:uiPriority w:val="99"/>
    <w:rsid w:val="004A580C"/>
    <w:pPr>
      <w:spacing w:before="0" w:after="0" w:line="240" w:lineRule="auto"/>
    </w:pPr>
    <w:rPr>
      <w:rFonts w:eastAsiaTheme="minorHAnsi" w:cstheme="minorBidi"/>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character" w:customStyle="1" w:styleId="Heading3Char">
    <w:name w:val="Heading 3 Char"/>
    <w:basedOn w:val="DefaultParagraphFont"/>
    <w:link w:val="Heading3"/>
    <w:uiPriority w:val="9"/>
    <w:rsid w:val="00775D56"/>
    <w:rPr>
      <w:rFonts w:eastAsiaTheme="majorEastAsia"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ran.r-project.org/package=magrittr" TargetMode="External"/><Relationship Id="rId13" Type="http://schemas.openxmlformats.org/officeDocument/2006/relationships/hyperlink" Target="https://doi.org/10.1027/1016-9040/a000364" TargetMode="External"/><Relationship Id="rId18" Type="http://schemas.openxmlformats.org/officeDocument/2006/relationships/hyperlink" Target="https://doi.org/10.1080/00273171.2012.715555" TargetMode="External"/><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s://ggplot2.tidyverse.org" TargetMode="External"/><Relationship Id="rId34" Type="http://schemas.openxmlformats.org/officeDocument/2006/relationships/header" Target="header1.xml"/><Relationship Id="rId7" Type="http://schemas.openxmlformats.org/officeDocument/2006/relationships/hyperlink" Target="https://github.com/crsh/papaja" TargetMode="External"/><Relationship Id="rId12" Type="http://schemas.openxmlformats.org/officeDocument/2006/relationships/hyperlink" Target="https://cran.r-project.org/package=purrr" TargetMode="External"/><Relationship Id="rId17" Type="http://schemas.openxmlformats.org/officeDocument/2006/relationships/hyperlink" Target="https://www.r-project.org/" TargetMode="External"/><Relationship Id="rId25" Type="http://schemas.openxmlformats.org/officeDocument/2006/relationships/hyperlink" Target="https://doi.org/10.21105/joss.01686"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an.r-project.org/package=tibble" TargetMode="External"/><Relationship Id="rId20" Type="http://schemas.openxmlformats.org/officeDocument/2006/relationships/hyperlink" Target="https://cran.r-project.org/package=apaTables" TargetMode="External"/><Relationship Id="rId29" Type="http://schemas.openxmlformats.org/officeDocument/2006/relationships/hyperlink" Target="https://cran.r-project.org/package=D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jvb.2020.103430" TargetMode="External"/><Relationship Id="rId24" Type="http://schemas.openxmlformats.org/officeDocument/2006/relationships/hyperlink" Target="https://cran.r-project.org/package=tidyr"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075/ijomeh.1896.00947" TargetMode="External"/><Relationship Id="rId23" Type="http://schemas.openxmlformats.org/officeDocument/2006/relationships/hyperlink" Target="https://cran.r-project.org/package=forcats" TargetMode="External"/><Relationship Id="rId28" Type="http://schemas.openxmlformats.org/officeDocument/2006/relationships/hyperlink" Target="https://doi.org/10.3389/fpsyg.2019.02771" TargetMode="External"/><Relationship Id="rId36" Type="http://schemas.openxmlformats.org/officeDocument/2006/relationships/header" Target="header3.xml"/><Relationship Id="rId10" Type="http://schemas.openxmlformats.org/officeDocument/2006/relationships/hyperlink" Target="https://cran.r-project.org/package=sem" TargetMode="External"/><Relationship Id="rId19" Type="http://schemas.openxmlformats.org/officeDocument/2006/relationships/hyperlink" Target="https://www.jstatsoft.org/v48/i02/"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an.r-project.org/package=semPlot" TargetMode="External"/><Relationship Id="rId14" Type="http://schemas.openxmlformats.org/officeDocument/2006/relationships/hyperlink" Target="https://cran.r-project.org/package=labourR" TargetMode="External"/><Relationship Id="rId22" Type="http://schemas.openxmlformats.org/officeDocument/2006/relationships/hyperlink" Target="https://cran.r-project.org/package=stringr" TargetMode="External"/><Relationship Id="rId27" Type="http://schemas.openxmlformats.org/officeDocument/2006/relationships/hyperlink" Target="https://cran.r-project.org/package=readr" TargetMode="External"/><Relationship Id="rId30" Type="http://schemas.openxmlformats.org/officeDocument/2006/relationships/hyperlink" Target="https://cran.r-project.org/package=kableExtra"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2IYWc4fPN+o0XKpCnN83ubk0cA==">AMUW2mWFtgIL2u+NXCz1ueG+lz7icQlAkD2OXJ4kQUZ9QVi8FC9DaTrZpe+EX31tOdzSf5uQETCvtnOod6DqaO12q7HIcsFF8DtXOGMfIU+n5XI5eNKU5xzz2ZF8vKR2vQ95wR7VEXMvQG57UwbBYRI/0JzD0b7yKyhDtkLmMWIvUpNW8UOux7OyfdUOF8a5HEPS/G6oVx3WK9wqnVG0fG4wZ/K3S68o2Iy//tW9EH28rgnpG/p/eL6QjR7WyxyQKCN535MWUK0PAvTemgVDDVsfEtbDPqC9sMj8TyrIqZMSCGS64xrjW7PosGH4Fqr/gVAWAkyei0yz49eOqBrf+sMShAihGvvtPKNLMWJOzdKS4wMUD4G11Wph6i0w0fq52qBRaEh9d1QJyj3WSCxiXKz0EqpB/+DJsAZBklW5WZr9JwALiC/aa8FfW1Y+NanBFvZqw/ytTMdh6rCGQmn6nTPS01Z4SzGRnYynhbIaVlUEQjMTJRTn1unwJ4j2lezVdOg77N5SUqHqTb+0+40skFkPKmcrXicDXdtktRK4fCRWAVNz4JG1cyoYsDkL5tZ4VD2Otwx1s98ijth+VSNj7FmtmYhMweQcJjBg0CFxGvbMNIdDXgjB2HBeFgFG2YSYdt3MFY+CvsrG95A3vqZOdhY/umicimu0mn6CmSPDqYw2T5+67ilHbeh6OAoIhza2qM8tq387O5l6uccJKPDdpvEyNvCOt00mu04BC3xl8gXXRV1dYCSW2eC3YOX5PGXUZBVrdN1miCUdzvbt0WVsvKItNNwT1aL+GLKrOpLh8z89REkb2CW0A3ibSNtTVZRHNrGPt14xvVDWASD5MK31kSqSUPa0rNH5FJHU/4rIqEUgdGTAFf5gUVVSIrrxBX0N6u11ZJ18YmZOwawqhJGVm+n5xb9s0Y6a9Aq54KajncbQWOpQmCs6SFKg3yRcX1muV0RNBbDo5ylNo4iqkGNP1LWk/a9Q5lVbyIAA2bY/z8slYxTtZYi1ojS4aA2dqseY/fwlzSre8PPYhtSRvIMgMcZve0n0mJjLoKFNg++MPsNNah8jLzDE/YLVNGh5W4XcaqZW5WHCnWSO25d8hlKto4p/CayabiBP/cAs+XXqG+EBGM27FgJ6FHoYWeGCPDd/HZW2uy4yChuL2DsUGywwgLN0aYlhW7odC4yUtlRmtb2t5BlUqehYIAwVel+fFMGJOKtD76wjLqyoOdIyP8FS+oB1Qe2t/MP6ElQmG+/1IW2TTiSU/ZaR+JxReTcet3BHvfQJuVSPy4CM7R7/C8mUpUtmALLlRZBYKj3IO/Cck2CM6y90pHfe59apG+QMqBKIva5MGQJgupWLQaeCZFC6AcRLZmamjhb/OyqajI5O+Y4sZ7PS8zUUcJWX6blCYr3VSQUtjD6EqI9qeAiCZSvhTKhe0+Z9s01n+KD1TsjOcBLtvMiHFb6tSOnz5786bTxQKfcm+LNtKP4xLOLJuOa1j29LlI2MQxc87atnyj8I22sF4tcK/6VTPJNwOpcBygKJTLt7kjFEMbjkvaBKAWS0c4cWsmnZr//XsHijTWP+3L8+TLOrA2wSnjuyLbq+DZr9fAWlgBubUQlJeG/MoUdxel6Ib5JF/7Rze8xiqQbdfbee49f+rF4O4OqEzJfOqlYSNclLIIJ8Gh0e3+l7ZY5t6pX+iqC0R1HBjn6NbI7o6P3RO7/8old8e4yDTrnB7X4o1UWEVp65ugbTpoyqfo2g+aP92Ww8fQjOpE4pm+jG4iUNg07nMX5VqT8NLm35cUzuwgYx+bhQRZnjaKn7QxHTmmcpCKlNAKxr0/LCQbCWYdY7ctNPsgBslsLiTGeBgnTlXW1yzVCGNeal4GHK7zR3ZQXw/pbBE5PdUbKRwxOnXKENSkdAxjYo6Rt2gVKyMg5YHRBbP9mtAqVGz+6szarq5mGb8uxnFyX45mnD6JLYusy7GkXMvVthPdEP5N0pczeiIGlMAzxCXVMmxrfbEgvhWlkh6HIQZFQMFyAE4A58NrLugce7TK/oiHsxatdoHvwY9tu5lbAzY/nUjzDkPRECOAGhB2pdq0KpSKxplFA5xKMRQXri9fdpUGASOTx9Sl3PJoq1/xlRT+CA/k2dx3fiIQXFfleKvBEFdQwLzTEVAS1+S+G2J47lnwTGLV8SmjPAvq4+lyweMKpMHv/dhijy7Z5gnXnL82dnBrva5BvfLneqmayxwvvVSoLJBNFlpdJpGUEHGaTgXqFCIu0QDYs81gbWfkbxhFiCOqrnWSE+Wlox2Gh54q6aNrONwtXMq9Se/3QJDhZw83M7/YPl06ekLVG0NSV+huHRsdWKAeZlse9AUbhZ2fV1U3CElffbxtTMOYU8naJfFPTGfpcbs/4AwBrqf4sy9zB7/k0fzSNNLaLxeIJEOiMsDA9EFBkjvI4/E1OVDs70SHBlGIYvPh4zrJGMrk9ogAT5wiBBsjp0fPW9+dbC7aGUQDeHBSis91FqRW4Auf17rvtLmJgVjQmIsgCpE9IWjLDl0/EVexuso1XUUIm8gqO5GlP3GnFa9LTe2iD8gGl/pmiIZwS8wO+TcUTtDKKZ0ojQ8nmfr+Bv3hKDYWQvlMhgfeCxoq9db8U1+b/Ap8jKh3PTqNjM/4RqRJgdmsHoQbhpO5vUqC4iIwCNHnz7vAm+YIxjw6VOHRsemTPDWJ1yL4ulXtA7yM/083NSkSnoVRRyLvefVDKZO/e8ERNGqpOf28q/NM0RYhChLGc8OQyU5yXWG1RC8XeN+tXjZpzbD9F3olhRLNJHz76cNueNV5GCuA6zu6VhrXFFOmXAu1FukKqY5symzWEJB9aUEunWsVg2GJSDkP/v3JcHJd/AOpTy09nvlT4uhv9CRgnvA4j9Ylv3oqYZDv5+zMhvXDMYjAYqbknvWwzNVeIHhIMB+m0S3DmlOBJ8pesDfJOO8oTKvBdUY0s/DdcObQ0ss0/Z2bmDqqPVg/DT8xvFFmz7GN7sVerx1J8U9XSWcFgYNWUVY54HWK9d0QIhUfspvX+r+wFLCRDvp+wp5JGTTsHNNIhWE27siSvdn/qaPbjKRW9aeM4oYZhU38brvk8MAmxGMTHNSW60SrjfG6rc3mlA3uF1QbsTYnOSR2lrS7TFZVMbRuLqU5oWVn/XHt3GksCoN3DQ4mqYlIshkPHE48Ulmtn7kJveyz9RF2P8m0V4eMX7ZrsS3LhrHmvOgyjd8xqgKB6rOJrxkWyqk7jUX69Ab7a8ifpwyHsXyQtvUDn9vFbqHITVusnR/161v6MXgJ5FhvVLfEfLUEA3AUJ4ORxQd3nH7rL5ktv1NdbXV2GoKOBcMFDtkjC+OjvoKBpGzQfz8juC/VPiz/9WnDVjqy286hg/5wISG0DTQnVzQ2UuZZAJJlQvvQmr/Q5TV06gLVzin+g0G0cRPFTsDxlNXPHY2uYddKH0ZOZH8Z8zkpmjs3UvxK+dQ00ZOmVsUCmsY8MHrPmEN+015BSuiCmIJ/OWk3q2zux7ciQFOXHZUySBi753UXQ02mYfQJ7YGxzbkAigoJmvJq0P6GKMYOasJAJyZO/z4SNWphX81eLz1otjnlekCaUW0EcKysX0FpU1qxh/6cSJXQdtsYALY3qCqUx01VT2JJ5bw9wf2t0BvH8BfbfZ/0niaHhH3cuyIC//vp3pH+DjvydQbk0PlMtifJrOEMDY+Na8sWjLuRcBdUi2jlDWRIqdTl2bPQJUtw8J4EVaLuVv3k5UDqp0JUEdkD+wWADqR46ylBlxP/geBOJn/74/pizuhTAFJbbKBBDJd7R95EepKTUvci3XyLpIvQeI6QxFQ+OLPCQe4PQpMvyBCPmYpufewFGssxLKhcy5T8CEK+lMzrSkxnsRmj012lRaKj49kbvMq4IJJ6vhaHX3BsmtCqRncYyhbFtvwAqviEzBvtPt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5517</Words>
  <Characters>29907</Characters>
  <Application>Microsoft Office Word</Application>
  <DocSecurity>0</DocSecurity>
  <Lines>446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morgan.russell000@gmail.com</cp:lastModifiedBy>
  <cp:revision>14</cp:revision>
  <dcterms:created xsi:type="dcterms:W3CDTF">2021-10-13T13:53:00Z</dcterms:created>
  <dcterms:modified xsi:type="dcterms:W3CDTF">2021-10-13T18:46:00Z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Title: 85 characters; Abstract: 600 characters Word count: 3,000 words Remove names</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