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recently enjoyed a surge in interest as a positive employee outcome despite continued disageement regarding its factor structure and nomological relationship to other constructs, like burnout.</w:t>
      </w:r>
      <w:r>
        <w:t xml:space="preserve"> </w:t>
      </w:r>
      <w:r>
        <w:t xml:space="preserve">We contrast two three-factor models of engagement: substantive, with the dimensions vigor, dedication and absorption, and attitudinal, with cognitive, affective and behavioral dimensions.</w:t>
      </w:r>
      <w:r>
        <w:t xml:space="preserve"> </w:t>
      </w:r>
      <w:r>
        <w:t xml:space="preserve">Using bifactor analysis, study 1 proposes a scale that reconciles these two models and reduces 36 candidate items to 18.</w:t>
      </w:r>
      <w:r>
        <w:t xml:space="preserve"> </w:t>
      </w:r>
      <w:r>
        <w:t xml:space="preserve">Study 2 convergently and discriminantly validates this scale.</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bookmarkStart w:id="21" w:name="introduction"/>
    <w:p>
      <w:pPr>
        <w:pStyle w:val="berschrift1"/>
      </w:pPr>
      <w:r>
        <w:rPr>
          <w:rStyle w:val="SectionNumber"/>
        </w:rPr>
        <w:t xml:space="preserve">1</w:t>
      </w:r>
      <w:r>
        <w:tab/>
      </w:r>
      <w:r>
        <w:t xml:space="preserve">Introduction</w:t>
      </w:r>
    </w:p>
    <w:p>
      <w:pPr>
        <w:pStyle w:val="FirstParagraph"/>
      </w:pPr>
      <w:r>
        <w:t xml:space="preserve">The term engagement within the context of work emerged in organizational psychology and business literature in the early 1990s</w:t>
      </w:r>
      <w:r>
        <w:t xml:space="preserve"> </w:t>
      </w:r>
      <w:r>
        <w:t xml:space="preserve">(Kahn, 1990)</w:t>
      </w:r>
      <w:r>
        <w:t xml:space="preserve">. Today, there are four main lines of research focused on engagement: personal engagement, burnout/engagement, work engagement, and employee engagement. These four constructs are defined and measured differently across the literature, making it hard to determine what exactly is being measured when organizations survey their employees to assess</w:t>
      </w:r>
      <w:r>
        <w:t xml:space="preserve"> </w:t>
      </w:r>
      <w:r>
        <w:t xml:space="preserve">“</w:t>
      </w:r>
      <w:r>
        <w:t xml:space="preserve">engagement.</w:t>
      </w:r>
      <w:r>
        <w:t xml:space="preserve">”</w:t>
      </w:r>
      <w:r>
        <w:t xml:space="preserve"> </w:t>
      </w:r>
      <w:r>
        <w:t xml:space="preserve">Work engagement has been defined as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Individuals who are engaged in their work are known to have high levels of energy, enthusiasm, and are completely immersed in their work tasks (Bakker et al., 2018). Based on the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w:t>
      </w:r>
    </w:p>
    <w:p>
      <w:pPr>
        <w:pStyle w:val="Textkrper"/>
      </w:pPr>
      <w:r>
        <w:t xml:space="preserve">There is a large body of evidence supporting the relationships between work engagement and organizational outcomes, including those which are performance based (Simpson, 2008). Which is why despite the lack of clarity around the construct, work engagement has emerged as an important component of an organization’s overall health and strategy. Given the potential outcomes of either having or lacking employees who experience work engagement. 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End w:id="21"/>
    <w:bookmarkStart w:id="22" w:name="models"/>
    <w:p>
      <w:pPr>
        <w:pStyle w:val="berschrift1"/>
      </w:pPr>
      <w:r>
        <w:rPr>
          <w:rStyle w:val="SectionNumber"/>
        </w:rPr>
        <w:t xml:space="preserve">2</w:t>
      </w:r>
      <w:r>
        <w:tab/>
      </w:r>
      <w:r>
        <w:t xml:space="preserve">Models</w:t>
      </w:r>
    </w:p>
    <w:p>
      <w:pPr>
        <w:pStyle w:val="FirstParagraph"/>
      </w:pPr>
      <w:r>
        <w:t xml:space="preserve">Like many other constructs within the psychology literature, knowledge on work engagement has been built based on its measurement and linkage to other work outcomes. There are currently many work engagement scales used for either academic or applied purposes (sometimes both), which provide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w:t>
      </w:r>
      <w:r>
        <w:t xml:space="preserve"> </w:t>
      </w:r>
      <w:r>
        <w:t xml:space="preserve">Schaufeli et al. (2002)</w:t>
      </w:r>
      <w:r>
        <w:t xml:space="preserve">).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2017a)</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p>
      <w:pPr>
        <w:pStyle w:val="Textkrper"/>
      </w:pPr>
      <w:r>
        <w:t xml:space="preserve">To our knowledge, the first use of the word</w:t>
      </w:r>
      <w:r>
        <w:t xml:space="preserve"> </w:t>
      </w:r>
      <w:r>
        <w:t xml:space="preserve">“</w:t>
      </w:r>
      <w:r>
        <w:t xml:space="preserve">engagement</w:t>
      </w:r>
      <w:r>
        <w:t xml:space="preserve">”</w:t>
      </w:r>
      <w:r>
        <w:t xml:space="preserve"> </w:t>
      </w:r>
      <w:r>
        <w:t xml:space="preserve">as a construct came from</w:t>
      </w:r>
      <w:r>
        <w:t xml:space="preserve"> </w:t>
      </w:r>
      <w:r>
        <w:t xml:space="preserve">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 The tripartite model of attitude emerged from the Yale Communication and Attitude program in the 1950’s. It is a latent variable model based on the assumption that the latent variable elicits three types of responses or manifestations: a persons</w:t>
      </w:r>
      <w:r>
        <w:t xml:space="preserve">’</w:t>
      </w:r>
      <w:r>
        <w:t xml:space="preserve"> </w:t>
      </w:r>
      <w:r>
        <w:t xml:space="preserve">cognitive, affective, and behavioral responses to a specific attitude (</w:t>
      </w:r>
      <w:r>
        <w:t xml:space="preserve">Kaiser and Wilson (2019)</w:t>
      </w:r>
      <w:r>
        <w:t xml:space="preserve">). Even though it is not specifically a work engagement model, the tripartite model has helped researchers define and deconstruct attitudes to gain a better understanding of individuals’ responses towards specific attitude objects (</w:t>
      </w:r>
      <w:r>
        <w:t xml:space="preserve">Kaiser and Wilson (2019)</w:t>
      </w:r>
      <w:r>
        <w:t xml:space="preserve">).</w:t>
      </w:r>
    </w:p>
    <w:bookmarkEnd w:id="22"/>
    <w:bookmarkStart w:id="23" w:name="bifactor-structures"/>
    <w:p>
      <w:pPr>
        <w:pStyle w:val="berschrift1"/>
      </w:pPr>
      <w:r>
        <w:rPr>
          <w:rStyle w:val="SectionNumber"/>
        </w:rPr>
        <w:t xml:space="preserve">3</w:t>
      </w:r>
      <w:r>
        <w:tab/>
      </w:r>
      <w:r>
        <w:t xml:space="preserve">Bifactor structures</w:t>
      </w:r>
    </w:p>
    <w:p>
      <w:pPr>
        <w:pStyle w:val="FirstParagraph"/>
      </w:pPr>
      <w:r>
        <w:t xml:space="preserve">Bifactor analysis is part of the exploratory factor analytic domain and is used to account for variance in observed variables from the effects of latent or general factors</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substantive and attitudinal models have non-mediated but overlapping effects on each variable.</w:t>
      </w:r>
    </w:p>
    <w:p>
      <w:pPr>
        <w:pStyle w:val="Blocktext"/>
      </w:pPr>
      <w:r>
        <w:t xml:space="preserve">we need to do some market research on the Q12: 1. what’s the feedback report look like? (google images show one overall</w:t>
      </w:r>
      <w:r>
        <w:t xml:space="preserve"> </w:t>
      </w:r>
      <w:r>
        <w:t xml:space="preserve">“</w:t>
      </w:r>
      <w:r>
        <w:t xml:space="preserve">satsifaction</w:t>
      </w:r>
      <w:r>
        <w:t xml:space="preserve">”</w:t>
      </w:r>
      <w:r>
        <w:t xml:space="preserve"> </w:t>
      </w:r>
      <w:r>
        <w:t xml:space="preserve">score and/or one overall</w:t>
      </w:r>
      <w:r>
        <w:t xml:space="preserve"> </w:t>
      </w:r>
      <w:r>
        <w:t xml:space="preserve">“</w:t>
      </w:r>
      <w:r>
        <w:t xml:space="preserve">engagement</w:t>
      </w:r>
      <w:r>
        <w:t xml:space="preserve">”</w:t>
      </w:r>
      <w:r>
        <w:t xml:space="preserve"> </w:t>
      </w:r>
      <w:r>
        <w:t xml:space="preserve">score), 2. how much does it cost, 3. what are the 200 pulse items Gallup refers to? (6/7/21)</w:t>
      </w:r>
    </w:p>
    <w:p>
      <w:pPr>
        <w:pStyle w:val="FirstParagraph"/>
      </w:pPr>
      <w:r>
        <w:t xml:space="preserve">This model is not without criticism, however. Some critics question its structural validity by pointing out that vigor, dedication and absorption all correlate highly with each other</w:t>
      </w:r>
      <w:r>
        <w:t xml:space="preserve"> </w:t>
      </w:r>
      <w:r>
        <w:t xml:space="preserve">(Kulikowski, 2017b)</w:t>
      </w:r>
      <w:r>
        <w:t xml:space="preserve">.</w:t>
      </w:r>
    </w:p>
    <w:p>
      <w:pPr>
        <w:pStyle w:val="Blocktext"/>
      </w:pPr>
      <w:r>
        <w:t xml:space="preserve">need more on criticisms of model</w:t>
      </w:r>
    </w:p>
    <w:p>
      <w:pPr>
        <w:pStyle w:val="FirstParagraph"/>
      </w:pPr>
      <w:r>
        <w:t xml:space="preserve">The present article explores two methods for constructing a scale that incorporates both the substantive and attitudinal models into one, a more classical one based on corrected item-total correlations and one based on modification indices.</w:t>
      </w:r>
    </w:p>
    <w:bookmarkEnd w:id="23"/>
    <w:bookmarkStart w:id="33" w:name="methods"/>
    <w:p>
      <w:pPr>
        <w:pStyle w:val="berschrift1"/>
      </w:pPr>
      <w:r>
        <w:rPr>
          <w:rStyle w:val="SectionNumber"/>
        </w:rPr>
        <w:t xml:space="preserve">4</w:t>
      </w:r>
      <w:r>
        <w:tab/>
      </w:r>
      <w:r>
        <w:t xml:space="preserve">Methods</w:t>
      </w:r>
    </w:p>
    <w:p>
      <w:pPr>
        <w:pStyle w:val="FirstParagraph"/>
      </w:pPr>
      <w:r>
        <w:t xml:space="preserve">Choice of focus on BIC versus AIC discussed in</w:t>
      </w:r>
      <w:r>
        <w:t xml:space="preserve"> </w:t>
      </w:r>
      <w:r>
        <w:t xml:space="preserve">Dziak et al. (2020)</w:t>
      </w:r>
      <w:r>
        <w:t xml:space="preserve">.</w:t>
      </w:r>
    </w:p>
    <w:bookmarkStart w:id="26" w:name="participants"/>
    <w:p>
      <w:pPr>
        <w:pStyle w:val="berschrift2"/>
      </w:pPr>
      <w:r>
        <w:rPr>
          <w:rStyle w:val="SectionNumber"/>
        </w:rPr>
        <w:t xml:space="preserve">4.1</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on Qualtrics.</w:t>
      </w:r>
    </w:p>
    <w:p>
      <w:pPr>
        <w:pStyle w:val="Textkrper"/>
      </w:pPr>
      <w:r>
        <w:t xml:space="preserve">Participant job title, hours worked per week, and organizational tenure were recorded. Mean hours worked per week was 40.59 (SD = 13.69). Mean organizational tenure was 6.82 (SD = 8.50). Participants who did not exactly specify their tenure (e.g. </w:t>
      </w:r>
      <w:r>
        <w:t xml:space="preserve">“</w:t>
      </w:r>
      <w:r>
        <w:t xml:space="preserve">A bit over a year</w:t>
      </w:r>
      <w:r>
        <w:t xml:space="preserve">”</w:t>
      </w:r>
      <w:r>
        <w:t xml:space="preserve">) were not included in this average.</w:t>
      </w:r>
    </w:p>
    <w:p>
      <w:pPr>
        <w:pStyle w:val="Textkrper"/>
      </w:pPr>
      <w:r>
        <w:t xml:space="preserve">Participants provided their job titles via an optional free text-entry box at the end of the survey. From there, we classified job titles according to the International Standard Classification of Occupations (ISCO-8) with the</w:t>
      </w:r>
      <w:r>
        <w:t xml:space="preserve"> </w:t>
      </w:r>
      <w:r>
        <w:rPr>
          <w:rStyle w:val="VerbatimChar"/>
        </w:rPr>
        <w:t xml:space="preserve">classify_occupation</w:t>
      </w:r>
      <w:r>
        <w:t xml:space="preserve"> </w:t>
      </w:r>
      <w:r>
        <w:t xml:space="preserve">function within the</w:t>
      </w:r>
      <w:r>
        <w:t xml:space="preserve"> </w:t>
      </w:r>
      <w:r>
        <w:rPr>
          <w:rStyle w:val="VerbatimChar"/>
        </w:rPr>
        <w:t xml:space="preserve">labourR</w:t>
      </w:r>
      <w:r>
        <w:t xml:space="preserve"> </w:t>
      </w:r>
      <w:r>
        <w:t xml:space="preserve">package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bookmarkStart w:id="24" w:name="item-generation"/>
    <w:p>
      <w:pPr>
        <w:pStyle w:val="berschrift3"/>
      </w:pPr>
      <w:r>
        <w:rPr>
          <w:rStyle w:val="SectionNumber"/>
        </w:rPr>
        <w:t xml:space="preserve">4.1.1</w:t>
      </w:r>
      <w:r>
        <w:tab/>
      </w:r>
      <w:r>
        <w:t xml:space="preserve">Item generation.</w:t>
      </w:r>
    </w:p>
    <w:p>
      <w:pPr>
        <w:pStyle w:val="FirstParagraph"/>
      </w:pPr>
      <w:r>
        <w:t xml:space="preserve">We generated a set of 50 items for our engagement measure, with the ultimate goal of reducing them to a final set of 18. Each item was worded to reflect both a substantive dimension as well as an attitudinal dimension. For example, the item</w:t>
      </w:r>
      <w:r>
        <w:t xml:space="preserve"> </w:t>
      </w:r>
      <w:r>
        <w:t xml:space="preserve">“</w:t>
      </w:r>
      <w:r>
        <w:t xml:space="preserve">My job makes me feel like I’m part of something meaningful</w:t>
      </w:r>
      <w:r>
        <w:t xml:space="preserve">”</w:t>
      </w:r>
      <w:r>
        <w:t xml:space="preserve"> </w:t>
      </w:r>
      <w:r>
        <w:t xml:space="preserve">reflects the affective dimension with</w:t>
      </w:r>
      <w:r>
        <w:t xml:space="preserve"> </w:t>
      </w:r>
      <w:r>
        <w:t xml:space="preserve">“</w:t>
      </w:r>
      <w:r>
        <w:t xml:space="preserve">feel</w:t>
      </w:r>
      <w:r>
        <w:t xml:space="preserve">”</w:t>
      </w:r>
      <w:r>
        <w:t xml:space="preserve"> </w:t>
      </w:r>
      <w:r>
        <w:t xml:space="preserve">and the dedication dimension with</w:t>
      </w:r>
      <w:r>
        <w:t xml:space="preserve"> </w:t>
      </w:r>
      <w:r>
        <w:t xml:space="preserve">“</w:t>
      </w:r>
      <w:r>
        <w:t xml:space="preserve">I’m part of something meaningful.</w:t>
      </w:r>
      <w:r>
        <w:t xml:space="preserve">”</w:t>
      </w:r>
      <w:r>
        <w:t xml:space="preserve"> </w:t>
      </w:r>
      <w:r>
        <w:t xml:space="preserve">Our 3x3 bifactor model produced nine pairs of dimensions (e.g., Vigor-Cognitive, Vigor-Affective, Vigor-Behavioral, etc.). With 36 initial items, this left four items per pair of substantive and attitudinal dimensions.</w:t>
      </w:r>
    </w:p>
    <w:bookmarkEnd w:id="24"/>
    <w:bookmarkStart w:id="25" w:name="X63f3b6ad8af3a322c625b6badad218eb1dd92f9"/>
    <w:p>
      <w:pPr>
        <w:pStyle w:val="berschrift3"/>
      </w:pPr>
      <w:r>
        <w:rPr>
          <w:rStyle w:val="SectionNumber"/>
        </w:rPr>
        <w:t xml:space="preserve">4.1.2</w:t>
      </w:r>
      <w:r>
        <w:tab/>
      </w:r>
      <w:r>
        <w:t xml:space="preserve">Content validation and initial item reduction.</w:t>
      </w:r>
    </w:p>
    <w:p>
      <w:pPr>
        <w:pStyle w:val="FirstParagraph"/>
      </w:pPr>
      <w:r>
        <w:t xml:space="preserve">An item sorting process was conducted to ensure content validity of our scale. Our original 50 items were presented to seven masters and PhD students in industrial-organizational psychology at Montclair State University, with each student instructed to sort each item into its respective substantive and attitudinal dimensions. Items that were not sorted into the same substantive-attitudinal dimension pair (e.g. vigor-cognitive) by at least five of seven raters were excluded from further analysis.</w:t>
      </w:r>
    </w:p>
    <w:p>
      <w:pPr>
        <w:pStyle w:val="Textkrper"/>
      </w:pPr>
      <w:r>
        <w:t xml:space="preserve">Following item sorting, we further reviewed the wording of each item and eliminated all that, upon review, fell outside of the content domain (e.g. </w:t>
      </w:r>
      <w:r>
        <w:t xml:space="preserve">“</w:t>
      </w:r>
      <w:r>
        <w:t xml:space="preserve">I would rather work here than elsewhere</w:t>
      </w:r>
      <w:r>
        <w:t xml:space="preserve">”</w:t>
      </w:r>
      <w:r>
        <w:t xml:space="preserve">), eventually arriving at 36 candidate items.</w:t>
      </w:r>
    </w:p>
    <w:bookmarkEnd w:id="25"/>
    <w:bookmarkEnd w:id="26"/>
    <w:bookmarkStart w:id="31" w:name="procedure"/>
    <w:p>
      <w:pPr>
        <w:pStyle w:val="berschrift2"/>
      </w:pPr>
      <w:r>
        <w:rPr>
          <w:rStyle w:val="SectionNumber"/>
        </w:rPr>
        <w:t xml:space="preserve">4.2</w:t>
      </w:r>
      <w:r>
        <w:tab/>
      </w:r>
      <w:r>
        <w:t xml:space="preserve">Procedure</w:t>
      </w:r>
    </w:p>
    <w:p>
      <w:pPr>
        <w:pStyle w:val="Blocktext"/>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w:t>
      </w:r>
    </w:p>
    <w:p>
      <w:pPr>
        <w:pStyle w:val="FirstParagraph"/>
      </w:pPr>
      <w:r>
        <w:t xml:space="preserve">The effective result of this was two divergent quasi-experimental approaches: 1) focus on corrected item-total correlations, and 2) focus on CFA modification indices.</w:t>
      </w:r>
    </w:p>
    <w:bookmarkStart w:id="27" w:name="corrected-item-total-correlations"/>
    <w:p>
      <w:pPr>
        <w:pStyle w:val="berschrift3"/>
      </w:pPr>
      <w:r>
        <w:rPr>
          <w:rStyle w:val="SectionNumber"/>
        </w:rPr>
        <w:t xml:space="preserve">4.2.1</w:t>
      </w:r>
      <w:r>
        <w:tab/>
      </w:r>
      <w:r>
        <w:t xml:space="preserve">Corrected item-total correlations.</w:t>
      </w:r>
    </w:p>
    <w:p>
      <w:pPr>
        <w:pStyle w:val="Blocktext"/>
      </w:pPr>
      <w:r>
        <w:t xml:space="preserve">Casey uses</w:t>
      </w:r>
      <w:r>
        <w:t xml:space="preserve"> </w:t>
      </w:r>
      <w:r>
        <w:t xml:space="preserve">“</w:t>
      </w:r>
      <w:r>
        <w:t xml:space="preserve">r.drop</w:t>
      </w:r>
      <w:r>
        <w:t xml:space="preserve">”</w:t>
      </w:r>
      <w:r>
        <w:t xml:space="preserve"> </w:t>
      </w:r>
      <w:r>
        <w:t xml:space="preserve">and</w:t>
      </w:r>
      <w:r>
        <w:t xml:space="preserve"> </w:t>
      </w:r>
      <w:r>
        <w:t xml:space="preserve">“</w:t>
      </w:r>
      <w:r>
        <w:t xml:space="preserve">corrected item-total correlations</w:t>
      </w:r>
      <w:r>
        <w:t xml:space="preserve">”</w:t>
      </w:r>
      <w:r>
        <w:t xml:space="preserve"> </w:t>
      </w:r>
      <w:r>
        <w:t xml:space="preserve">as though they’re different. Is there a distinction worth mentioning in this paper?</w:t>
      </w:r>
    </w:p>
    <w:p>
      <w:pPr>
        <w:pStyle w:val="FirstParagraph"/>
      </w:pPr>
      <w:r>
        <w:t xml:space="preserve">Using the</w:t>
      </w:r>
      <w:r>
        <w:t xml:space="preserve"> </w:t>
      </w:r>
      <w:r>
        <w:rPr>
          <w:rStyle w:val="VerbatimChar"/>
        </w:rPr>
        <w:t xml:space="preserve">alpha</w:t>
      </w:r>
      <w:r>
        <w:t xml:space="preserve"> </w:t>
      </w:r>
      <w:r>
        <w:t xml:space="preserve">function from the</w:t>
      </w:r>
      <w:r>
        <w:t xml:space="preserve"> </w:t>
      </w:r>
      <w:r>
        <w:rPr>
          <w:rStyle w:val="VerbatimChar"/>
        </w:rPr>
        <w:t xml:space="preserve">psych</w:t>
      </w:r>
      <w:r>
        <w:t xml:space="preserve"> </w:t>
      </w:r>
      <w:r>
        <w:t xml:space="preserve">package, we recorded corrected item-total correlations for each of our 36-item set. For each set of four items per substantive-attitudinal pair, we removed the item with the lowest corrected item-total correlation from the model, leaving three items per dimension pair. We then re-ran</w:t>
      </w:r>
      <w:r>
        <w:t xml:space="preserve"> </w:t>
      </w:r>
      <w:r>
        <w:rPr>
          <w:rStyle w:val="VerbatimChar"/>
        </w:rPr>
        <w:t xml:space="preserve">alpha</w:t>
      </w:r>
      <w:r>
        <w:t xml:space="preserve"> </w:t>
      </w:r>
      <w:r>
        <w:t xml:space="preserve">upon our model and repeated this process, leaving only two items per substnative-attitudinal pair, i.e., 18 remaining items.</w:t>
      </w:r>
    </w:p>
    <w:p>
      <w:pPr>
        <w:pStyle w:val="Textkrper"/>
      </w:pPr>
      <w:r>
        <w:t xml:space="preserve">We conducted a correct item-total correlation on our original 36-items set. Based off the r. drops that the corrected item-total correlations provide us we narrowed it down by selecting that items that had the best r. drops off removing one item at a time. For example, each cell division contain 4 items, therefore, we remove one of the four items creating 6 potential 3 item corrected item correlations, and from there we choose the items with the best r. drops. We continued the same process when narrowing our three items down to two items. An example is shown below:</w:t>
      </w:r>
    </w:p>
    <w:bookmarkEnd w:id="27"/>
    <w:bookmarkStart w:id="29" w:name="cfa-modification-indices"/>
    <w:p>
      <w:pPr>
        <w:pStyle w:val="berschrift3"/>
      </w:pPr>
      <w:r>
        <w:rPr>
          <w:rStyle w:val="SectionNumber"/>
        </w:rPr>
        <w:t xml:space="preserve">4.2.2</w:t>
      </w:r>
      <w:r>
        <w:tab/>
      </w:r>
      <w:r>
        <w:t xml:space="preserve">CFA Modification Indices.</w:t>
      </w:r>
    </w:p>
    <w:p>
      <w:pPr>
        <w:pStyle w:val="FirstParagraph"/>
      </w:pPr>
      <w:r>
        <w:t xml:space="preserve">We followed two parallel stepwise item-reduction processes centered around eliminating items in decreasing order of modification indices. Looking at the 36-item substantive and attitudinal models independently (process 1 and process 2), we requested modification indices from each, with the intent of retaining indicators whose fixed shared residual covariances were associated with high modification indices (indicating better model fit if the paths were freed). The item pair with the highest modification index was scrutinized, with a subjective group judgment made on wording and content domain coverage. The less preferred item was removed from the model.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r>
        <w:rPr>
          <w:rStyle w:val="Funotenzeichen"/>
        </w:rPr>
        <w:footnoteReference w:id="28"/>
      </w:r>
    </w:p>
    <w:p>
      <w:pPr>
        <w:pStyle w:val="Textkrper"/>
      </w:pPr>
      <w:r>
        <w:t xml:space="preserve">The end result was two separate final scale definitions (one optimized for the substantive model and one for the attitudinal model).</w:t>
      </w:r>
    </w:p>
    <w:p>
      <w:pPr>
        <w:pStyle w:val="Blocktext"/>
      </w:pPr>
      <w:r>
        <w:t xml:space="preserve">Old text: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The choice of item to delete was based on author preference for wording/semantics as well as construct element coverage (considering the possible consequences for construct deficiency). Item variance was also consulted (retention more likely with greater item variance).</w:t>
      </w:r>
    </w:p>
    <w:p>
      <w:pPr>
        <w:pStyle w:val="FirstParagraph"/>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Blocktext"/>
      </w:pPr>
      <w:r>
        <w:t xml:space="preserve">Actually it doesn’t matter that much with only 1 item deletion - probably go ahead and do a few before recheck modification indices</w:t>
      </w:r>
    </w:p>
    <w:bookmarkEnd w:id="29"/>
    <w:bookmarkStart w:id="30" w:name="single-factor-versus-bifactor-approaches"/>
    <w:p>
      <w:pPr>
        <w:pStyle w:val="berschrift3"/>
      </w:pPr>
      <w:r>
        <w:rPr>
          <w:rStyle w:val="SectionNumber"/>
        </w:rPr>
        <w:t xml:space="preserve">4.2.3</w:t>
      </w:r>
      <w:r>
        <w:tab/>
      </w:r>
      <w:r>
        <w:t xml:space="preserve">Single factor versus bifactor approaches.</w:t>
      </w:r>
    </w:p>
    <w:p>
      <w:pPr>
        <w:pStyle w:val="Blocktext"/>
      </w:pPr>
      <w:r>
        <w:t xml:space="preserve">Casey this is where you come in</w:t>
      </w:r>
    </w:p>
    <w:bookmarkEnd w:id="30"/>
    <w:bookmarkEnd w:id="31"/>
    <w:bookmarkStart w:id="32" w:name="data-analysis"/>
    <w:p>
      <w:pPr>
        <w:pStyle w:val="berschrift2"/>
      </w:pPr>
      <w:r>
        <w:rPr>
          <w:rStyle w:val="SectionNumber"/>
        </w:rPr>
        <w:t xml:space="preserve">4.3</w:t>
      </w:r>
      <w:r>
        <w:tab/>
      </w:r>
      <w:r>
        <w:t xml:space="preserve">Data analysis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analyses.</w:t>
      </w:r>
    </w:p>
    <w:bookmarkEnd w:id="32"/>
    <w:bookmarkEnd w:id="33"/>
    <w:bookmarkStart w:id="39" w:name="results"/>
    <w:p>
      <w:pPr>
        <w:pStyle w:val="berschrift1"/>
      </w:pPr>
      <w:r>
        <w:rPr>
          <w:rStyle w:val="SectionNumber"/>
        </w:rPr>
        <w:t xml:space="preserve">5</w:t>
      </w:r>
      <w:r>
        <w:tab/>
      </w:r>
      <w:r>
        <w:t xml:space="preserve">Results</w:t>
      </w:r>
    </w:p>
    <w:p>
      <w:pPr>
        <w:pStyle w:val="FirstParagraph"/>
      </w:pPr>
      <w:r>
        <w:t xml:space="preserve">CFA drafts below</w:t>
      </w:r>
    </w:p>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Start w:id="37" w:name="final-scale-definitions"/>
    <w:p>
      <w:pPr>
        <w:pStyle w:val="berschrift2"/>
      </w:pPr>
      <w:r>
        <w:rPr>
          <w:rStyle w:val="SectionNumber"/>
        </w:rPr>
        <w:t xml:space="preserve">5.1</w:t>
      </w:r>
      <w:r>
        <w:tab/>
      </w:r>
      <w:r>
        <w:t xml:space="preserve">Final scale definitions</w:t>
      </w:r>
    </w:p>
    <w:p>
      <w:pPr>
        <w:pStyle w:val="Blocktext"/>
      </w:pPr>
      <w:r>
        <w:t xml:space="preserve">currently the table uses the twenty-item scale definition</w:t>
      </w:r>
    </w:p>
    <w:p>
      <w:pPr>
        <w:pStyle w:val="FirstParagraph"/>
      </w:pPr>
      <w:r>
        <w:t xml:space="preserve">Table 3:</w:t>
      </w:r>
    </w:p>
    <w:p>
      <w:pPr>
        <w:pStyle w:val="TableCaption"/>
      </w:pP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item_number</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final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pPr>
              <w:pStyle w:val="Compact"/>
              <w:jc w:val="left"/>
            </w:pPr>
            <w:r>
              <w:t xml:space="preserve">Excluded</w:t>
            </w:r>
          </w:p>
        </w:tc>
      </w:tr>
    </w:tbl>
    <w:bookmarkEnd w:id="37"/>
    <w:bookmarkStart w:id="38" w:name="study-2"/>
    <w:p>
      <w:pPr>
        <w:pStyle w:val="berschrift2"/>
      </w:pPr>
      <w:r>
        <w:rPr>
          <w:rStyle w:val="SectionNumber"/>
        </w:rPr>
        <w:t xml:space="preserve">5.2</w:t>
      </w:r>
      <w:r>
        <w:tab/>
      </w:r>
      <w:r>
        <w:t xml:space="preserve">Study 2</w:t>
      </w:r>
    </w:p>
    <w:p>
      <w:pPr>
        <w:pStyle w:val="FirstParagraph"/>
      </w:pPr>
      <w:r>
        <w:t xml:space="preserve">Construct validation was accomplished via administration of the 17-item UWES as well as the</w:t>
      </w:r>
      <w:r>
        <w:t xml:space="preserve"> </w:t>
      </w:r>
      <w:r>
        <w:t xml:space="preserve">Saks (2006)</w:t>
      </w:r>
      <w:r>
        <w:t xml:space="preserve"> </w:t>
      </w:r>
      <w:r>
        <w:t xml:space="preserve">12-item scale.</w:t>
      </w:r>
      <w:r>
        <w:t xml:space="preserve"> </w:t>
      </w:r>
      <w:r>
        <w:t xml:space="preserve">Saks (2006)</w:t>
      </w:r>
      <w:r>
        <w:t xml:space="preserve"> </w:t>
      </w:r>
      <w:r>
        <w:t xml:space="preserve">aggregates to two scales: job and organizational engagement.</w:t>
      </w:r>
    </w:p>
    <w:bookmarkEnd w:id="38"/>
    <w:bookmarkEnd w:id="39"/>
    <w:bookmarkStart w:id="40" w:name="discussion"/>
    <w:p>
      <w:pPr>
        <w:pStyle w:val="berschrift1"/>
      </w:pPr>
      <w:r>
        <w:rPr>
          <w:rStyle w:val="SectionNumber"/>
        </w:rPr>
        <w:t xml:space="preserve">6</w:t>
      </w:r>
      <w:r>
        <w:tab/>
      </w:r>
      <w:r>
        <w:t xml:space="preserve">Discussion</w:t>
      </w:r>
    </w:p>
    <w:p>
      <w:pPr>
        <w:pStyle w:val="FirstParagraph"/>
      </w:pPr>
      <w:r>
        <w:t xml:space="preserve">The purpose of this study was to present two divergent approaches for constructing scales that simultaneously probe the substantive and attitudinal factor structures of employee engagement.</w:t>
      </w:r>
    </w:p>
    <w:p>
      <w:pPr>
        <w:pStyle w:val="Textkrper"/>
      </w:pPr>
      <w:r>
        <w:t xml:space="preserve">Our next endeavor will be to establish convergent and discriminant validity of ourr scale</w:t>
      </w:r>
    </w:p>
    <w:p>
      <w:pPr>
        <w:pStyle w:val="Textkrper"/>
      </w:pPr>
      <w:r>
        <w:t xml:space="preserve">Currently, the UWES is one of the most popular engagement scales</w:t>
      </w:r>
      <w:r>
        <w:t xml:space="preserve"> </w:t>
      </w:r>
      <w:r>
        <w:t xml:space="preserve">Our proposed scale would</w:t>
      </w:r>
    </w:p>
    <w:p>
      <w:pPr>
        <w:pStyle w:val="Textkrper"/>
      </w:pPr>
      <w:r>
        <w:t xml:space="preserve">Bifactor analysis may be a valuable method of reconciling previously at-odds approaches to describing the same construct.</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Blocktext"/>
      </w:pPr>
      <w:r>
        <w:t xml:space="preserve">Is the term for our specific flavor of bifactor analysis</w:t>
      </w:r>
      <w:r>
        <w:t xml:space="preserve"> </w:t>
      </w:r>
      <w:r>
        <w:t xml:space="preserve">“</w:t>
      </w:r>
      <w:r>
        <w:t xml:space="preserve">unconstrained non-hierarchical bifactor analysis?</w:t>
      </w:r>
      <w:r>
        <w:t xml:space="preserve">”</w:t>
      </w:r>
    </w:p>
    <w:p>
      <w:pPr>
        <w:pStyle w:val="FirstParagraph"/>
      </w:pPr>
      <w:r>
        <w:t xml:space="preserve">Secondly, we more generally advance the use of bifactor analysis as an alternative approach to testing and comparing structural models of constructs.</w:t>
      </w:r>
    </w:p>
    <w:p>
      <w:pPr>
        <w:pStyle w:val="Textkrper"/>
      </w:pPr>
      <w:r>
        <w:t xml:space="preserve">We show that a scale can exhibit high internal consistency while simultaneously measuring two different structural models.</w:t>
      </w:r>
      <w:r>
        <w:t xml:space="preserve"> </w:t>
      </w:r>
      <w:r>
        <w:t xml:space="preserve">It is our hope that the success of this approach might evangelize bifactor analysis and the more general approach of consolidating and integrating theories rather than parsing them.</w:t>
      </w:r>
    </w:p>
    <w:p>
      <w:r>
        <w:br w:type="page"/>
      </w:r>
    </w:p>
    <w:bookmarkEnd w:id="40"/>
    <w:bookmarkStart w:id="101" w:name="references"/>
    <w:p>
      <w:pPr>
        <w:pStyle w:val="berschrift1"/>
      </w:pPr>
      <w:r>
        <w:rPr>
          <w:rStyle w:val="SectionNumber"/>
        </w:rPr>
        <w:t xml:space="preserve">7</w:t>
      </w:r>
      <w:r>
        <w:tab/>
      </w:r>
      <w:r>
        <w:t xml:space="preserve">References</w:t>
      </w:r>
    </w:p>
    <w:bookmarkStart w:id="100" w:name="refs"/>
    <w:bookmarkStart w:id="42"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1">
        <w:r>
          <w:rPr>
            <w:rStyle w:val="Hyperlink"/>
          </w:rPr>
          <w:t xml:space="preserve">https://github.com/crsh/papaja</w:t>
        </w:r>
      </w:hyperlink>
    </w:p>
    <w:bookmarkEnd w:id="42"/>
    <w:bookmarkStart w:id="44"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3">
        <w:r>
          <w:rPr>
            <w:rStyle w:val="Hyperlink"/>
          </w:rPr>
          <w:t xml:space="preserve">https://CRAN.R-project.org/package=magrittr</w:t>
        </w:r>
      </w:hyperlink>
    </w:p>
    <w:bookmarkEnd w:id="44"/>
    <w:bookmarkStart w:id="45"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5"/>
    <w:bookmarkStart w:id="46" w:name="ref-dziak2020sensitivity"/>
    <w:p>
      <w:pPr>
        <w:pStyle w:val="Literaturverzeichnis"/>
      </w:pPr>
      <w:r>
        <w:t xml:space="preserve">Dziak, J. J., Coffman, D. L., Lanza, S. T., Li, R., &amp; Jermiin, L. S. (2020). Sensitivity and specificity of information criteria.</w:t>
      </w:r>
      <w:r>
        <w:t xml:space="preserve"> </w:t>
      </w:r>
      <w:r>
        <w:rPr>
          <w:i/>
        </w:rPr>
        <w:t xml:space="preserve">Briefings in Bioinformatics</w:t>
      </w:r>
      <w:r>
        <w:t xml:space="preserve">,</w:t>
      </w:r>
      <w:r>
        <w:t xml:space="preserve"> </w:t>
      </w:r>
      <w:r>
        <w:rPr>
          <w:i/>
        </w:rPr>
        <w:t xml:space="preserve">21</w:t>
      </w:r>
      <w:r>
        <w:t xml:space="preserve">(2), 553–565.</w:t>
      </w:r>
    </w:p>
    <w:bookmarkEnd w:id="46"/>
    <w:bookmarkStart w:id="48"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7">
        <w:r>
          <w:rPr>
            <w:rStyle w:val="Hyperlink"/>
          </w:rPr>
          <w:t xml:space="preserve">https://CRAN.R-project.org/package=semPlot</w:t>
        </w:r>
      </w:hyperlink>
    </w:p>
    <w:bookmarkEnd w:id="48"/>
    <w:bookmarkStart w:id="50"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9">
        <w:r>
          <w:rPr>
            <w:rStyle w:val="Hyperlink"/>
          </w:rPr>
          <w:t xml:space="preserve">https://CRAN.R-project.org/package=sem</w:t>
        </w:r>
      </w:hyperlink>
    </w:p>
    <w:bookmarkEnd w:id="50"/>
    <w:bookmarkStart w:id="52" w:name="ref-giordano_exploratory_2020"/>
    <w:p>
      <w:pPr>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51">
        <w:r>
          <w:rPr>
            <w:rStyle w:val="Hyperlink"/>
          </w:rPr>
          <w:t xml:space="preserve">https://doi.org/10.1016/j.jvb.2020.103430</w:t>
        </w:r>
      </w:hyperlink>
    </w:p>
    <w:bookmarkEnd w:id="52"/>
    <w:bookmarkStart w:id="54"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53">
        <w:r>
          <w:rPr>
            <w:rStyle w:val="Hyperlink"/>
          </w:rPr>
          <w:t xml:space="preserve">https://CRAN.R-project.org/package=purrr</w:t>
        </w:r>
      </w:hyperlink>
    </w:p>
    <w:bookmarkEnd w:id="54"/>
    <w:bookmarkStart w:id="55" w:name="ref-joreskog1994estimation"/>
    <w:p>
      <w:pPr>
        <w:pStyle w:val="Literaturverzeichnis"/>
      </w:pPr>
      <w:r>
        <w:t xml:space="preserve">Jöreskog, K. G. (1994). On the estimation of polychoric correlations and their asymptotic covariance matrix.</w:t>
      </w:r>
      <w:r>
        <w:t xml:space="preserve"> </w:t>
      </w:r>
      <w:r>
        <w:rPr>
          <w:i/>
        </w:rPr>
        <w:t xml:space="preserve">Psychometrika</w:t>
      </w:r>
      <w:r>
        <w:t xml:space="preserve">,</w:t>
      </w:r>
      <w:r>
        <w:t xml:space="preserve"> </w:t>
      </w:r>
      <w:r>
        <w:rPr>
          <w:i/>
        </w:rPr>
        <w:t xml:space="preserve">59</w:t>
      </w:r>
      <w:r>
        <w:t xml:space="preserve">(3), 381–389.</w:t>
      </w:r>
    </w:p>
    <w:bookmarkEnd w:id="55"/>
    <w:bookmarkStart w:id="56"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6"/>
    <w:bookmarkStart w:id="58"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8"/>
    <w:bookmarkStart w:id="59"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9"/>
    <w:bookmarkStart w:id="61"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60">
        <w:r>
          <w:rPr>
            <w:rStyle w:val="Hyperlink"/>
          </w:rPr>
          <w:t xml:space="preserve">https://CRAN.R-project.org/package=labourR</w:t>
        </w:r>
      </w:hyperlink>
    </w:p>
    <w:bookmarkEnd w:id="61"/>
    <w:bookmarkStart w:id="63" w:name="ref-kulikowski_we_2017"/>
    <w:p>
      <w:pPr>
        <w:pStyle w:val="Literaturverzeichnis"/>
      </w:pPr>
      <w:r>
        <w:t xml:space="preserve">Kulikowski, K. (2017a).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62">
        <w:r>
          <w:rPr>
            <w:rStyle w:val="Hyperlink"/>
          </w:rPr>
          <w:t xml:space="preserve">https://doi.org/10.13075/ijomeh.1896.00947</w:t>
        </w:r>
      </w:hyperlink>
    </w:p>
    <w:bookmarkEnd w:id="63"/>
    <w:bookmarkStart w:id="64" w:name="ref-kulikowski2017we"/>
    <w:p>
      <w:pPr>
        <w:pStyle w:val="Literaturverzeichnis"/>
      </w:pPr>
      <w:r>
        <w:t xml:space="preserve">Kulikowski, K. (2017b).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64"/>
    <w:bookmarkStart w:id="66"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65">
        <w:r>
          <w:rPr>
            <w:rStyle w:val="Hyperlink"/>
          </w:rPr>
          <w:t xml:space="preserve">https://CRAN.R-project.org/package=tibble</w:t>
        </w:r>
      </w:hyperlink>
    </w:p>
    <w:bookmarkEnd w:id="66"/>
    <w:bookmarkStart w:id="68"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bookmarkEnd w:id="68"/>
    <w:bookmarkStart w:id="70" w:name="ref-reise_rediscovery_2012"/>
    <w:p>
      <w:pPr>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9">
        <w:r>
          <w:rPr>
            <w:rStyle w:val="Hyperlink"/>
          </w:rPr>
          <w:t xml:space="preserve">https://doi.org/10.1080/00273171.2012.715555</w:t>
        </w:r>
      </w:hyperlink>
    </w:p>
    <w:bookmarkEnd w:id="70"/>
    <w:bookmarkStart w:id="71"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71"/>
    <w:bookmarkStart w:id="73"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72">
        <w:r>
          <w:rPr>
            <w:rStyle w:val="Hyperlink"/>
          </w:rPr>
          <w:t xml:space="preserve">https://www.jstatsoft.org/v48/i02/</w:t>
        </w:r>
      </w:hyperlink>
    </w:p>
    <w:bookmarkEnd w:id="73"/>
    <w:bookmarkStart w:id="74" w:name="ref-saks2006antecedents"/>
    <w:p>
      <w:pPr>
        <w:pStyle w:val="Literaturverzeichnis"/>
      </w:pPr>
      <w:r>
        <w:t xml:space="preserve">Saks, A. M. (2006). Antecedents and consequences of employee engagement.</w:t>
      </w:r>
      <w:r>
        <w:t xml:space="preserve"> </w:t>
      </w:r>
      <w:r>
        <w:rPr>
          <w:i/>
        </w:rPr>
        <w:t xml:space="preserve">Journal of Managerial Psychology</w:t>
      </w:r>
      <w:r>
        <w:t xml:space="preserve">,</w:t>
      </w:r>
      <w:r>
        <w:t xml:space="preserve"> </w:t>
      </w:r>
      <w:r>
        <w:rPr>
          <w:i/>
        </w:rPr>
        <w:t xml:space="preserve">21</w:t>
      </w:r>
      <w:r>
        <w:t xml:space="preserve">(7), 600–619.</w:t>
      </w:r>
    </w:p>
    <w:bookmarkEnd w:id="74"/>
    <w:bookmarkStart w:id="75"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5"/>
    <w:bookmarkStart w:id="76"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6"/>
    <w:bookmarkStart w:id="77"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7"/>
    <w:bookmarkStart w:id="79"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8">
        <w:r>
          <w:rPr>
            <w:rStyle w:val="Hyperlink"/>
          </w:rPr>
          <w:t xml:space="preserve">https://CRAN.R-project.org/package=apaTables</w:t>
        </w:r>
      </w:hyperlink>
    </w:p>
    <w:bookmarkEnd w:id="79"/>
    <w:bookmarkStart w:id="81"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80">
        <w:r>
          <w:rPr>
            <w:rStyle w:val="Hyperlink"/>
          </w:rPr>
          <w:t xml:space="preserve">https://ggplot2.tidyverse.org</w:t>
        </w:r>
      </w:hyperlink>
    </w:p>
    <w:bookmarkEnd w:id="81"/>
    <w:bookmarkStart w:id="83"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82">
        <w:r>
          <w:rPr>
            <w:rStyle w:val="Hyperlink"/>
          </w:rPr>
          <w:t xml:space="preserve">https://CRAN.R-project.org/package=stringr</w:t>
        </w:r>
      </w:hyperlink>
    </w:p>
    <w:bookmarkEnd w:id="83"/>
    <w:bookmarkStart w:id="85"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4">
        <w:r>
          <w:rPr>
            <w:rStyle w:val="Hyperlink"/>
          </w:rPr>
          <w:t xml:space="preserve">https://CRAN.R-project.org/package=forcats</w:t>
        </w:r>
      </w:hyperlink>
    </w:p>
    <w:bookmarkEnd w:id="85"/>
    <w:bookmarkStart w:id="87" w:name="ref-R-tidyr"/>
    <w:p>
      <w:pPr>
        <w:pStyle w:val="Literaturverzeichnis"/>
      </w:pPr>
      <w:r>
        <w:t xml:space="preserve">Wickham, H. (2021b).</w:t>
      </w:r>
      <w:r>
        <w:t xml:space="preserve"> </w:t>
      </w:r>
      <w:r>
        <w:rPr>
          <w:i/>
        </w:rPr>
        <w:t xml:space="preserve">Tidyr: Tidy messy data</w:t>
      </w:r>
      <w:r>
        <w:t xml:space="preserve">.</w:t>
      </w:r>
      <w:r>
        <w:t xml:space="preserve"> </w:t>
      </w:r>
      <w:hyperlink r:id="rId86">
        <w:r>
          <w:rPr>
            <w:rStyle w:val="Hyperlink"/>
          </w:rPr>
          <w:t xml:space="preserve">https://CRAN.R-project.org/package=tidyr</w:t>
        </w:r>
      </w:hyperlink>
    </w:p>
    <w:bookmarkEnd w:id="87"/>
    <w:bookmarkStart w:id="89"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8">
        <w:r>
          <w:rPr>
            <w:rStyle w:val="Hyperlink"/>
          </w:rPr>
          <w:t xml:space="preserve">https://doi.org/10.21105/joss.01686</w:t>
        </w:r>
      </w:hyperlink>
    </w:p>
    <w:bookmarkEnd w:id="89"/>
    <w:bookmarkStart w:id="91"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90">
        <w:r>
          <w:rPr>
            <w:rStyle w:val="Hyperlink"/>
          </w:rPr>
          <w:t xml:space="preserve">https://CRAN.R-project.org/package=dplyr</w:t>
        </w:r>
      </w:hyperlink>
    </w:p>
    <w:bookmarkEnd w:id="91"/>
    <w:bookmarkStart w:id="93"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92">
        <w:r>
          <w:rPr>
            <w:rStyle w:val="Hyperlink"/>
          </w:rPr>
          <w:t xml:space="preserve">https://CRAN.R-project.org/package=readr</w:t>
        </w:r>
      </w:hyperlink>
    </w:p>
    <w:bookmarkEnd w:id="93"/>
    <w:bookmarkStart w:id="95"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4">
        <w:r>
          <w:rPr>
            <w:rStyle w:val="Hyperlink"/>
          </w:rPr>
          <w:t xml:space="preserve">https://doi.org/10.3389/fpsyg.2019.02771</w:t>
        </w:r>
      </w:hyperlink>
    </w:p>
    <w:bookmarkEnd w:id="95"/>
    <w:bookmarkStart w:id="97"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6">
        <w:r>
          <w:rPr>
            <w:rStyle w:val="Hyperlink"/>
          </w:rPr>
          <w:t xml:space="preserve">https://CRAN.R-project.org/package=DT</w:t>
        </w:r>
      </w:hyperlink>
    </w:p>
    <w:bookmarkEnd w:id="97"/>
    <w:bookmarkStart w:id="99"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98">
        <w:r>
          <w:rPr>
            <w:rStyle w:val="Hyperlink"/>
          </w:rPr>
          <w:t xml:space="preserve">https://CRAN.R-project.org/package=kableExtra</w:t>
        </w:r>
      </w:hyperlink>
    </w:p>
    <w:bookmarkEnd w:id="99"/>
    <w:bookmarkEnd w:id="100"/>
    <w:bookmarkEnd w:id="10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Probably put a table in here highlighting certain modification indices (with a key to intended factor-item association). Look at</w:t>
      </w:r>
      <w:r>
        <w:t xml:space="preserve"> </w:t>
      </w:r>
      <w:r>
        <w:t xml:space="preserve">“</w:t>
      </w:r>
      <w:r>
        <w:t xml:space="preserve">modincides1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96" Target="https://CRAN.R-project.org/package=DT" TargetMode="External" /><Relationship Type="http://schemas.openxmlformats.org/officeDocument/2006/relationships/hyperlink" Id="rId78" Target="https://CRAN.R-project.org/package=apaTables" TargetMode="External" /><Relationship Type="http://schemas.openxmlformats.org/officeDocument/2006/relationships/hyperlink" Id="rId90" Target="https://CRAN.R-project.org/package=dplyr" TargetMode="External" /><Relationship Type="http://schemas.openxmlformats.org/officeDocument/2006/relationships/hyperlink" Id="rId84" Target="https://CRAN.R-project.org/package=forcats" TargetMode="External" /><Relationship Type="http://schemas.openxmlformats.org/officeDocument/2006/relationships/hyperlink" Id="rId98"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3" Target="https://CRAN.R-project.org/package=purrr" TargetMode="External" /><Relationship Type="http://schemas.openxmlformats.org/officeDocument/2006/relationships/hyperlink" Id="rId92"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2"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6"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88" Target="https://doi.org/10.21105/joss.01686" TargetMode="External" /><Relationship Type="http://schemas.openxmlformats.org/officeDocument/2006/relationships/hyperlink" Id="rId94" Target="https://doi.org/10.3389/fpsyg.2019.02771" TargetMode="External" /><Relationship Type="http://schemas.openxmlformats.org/officeDocument/2006/relationships/hyperlink" Id="rId80"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2"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6" Target="https://CRAN.R-project.org/package=DT" TargetMode="External" /><Relationship Type="http://schemas.openxmlformats.org/officeDocument/2006/relationships/hyperlink" Id="rId78" Target="https://CRAN.R-project.org/package=apaTables" TargetMode="External" /><Relationship Type="http://schemas.openxmlformats.org/officeDocument/2006/relationships/hyperlink" Id="rId90" Target="https://CRAN.R-project.org/package=dplyr" TargetMode="External" /><Relationship Type="http://schemas.openxmlformats.org/officeDocument/2006/relationships/hyperlink" Id="rId84" Target="https://CRAN.R-project.org/package=forcats" TargetMode="External" /><Relationship Type="http://schemas.openxmlformats.org/officeDocument/2006/relationships/hyperlink" Id="rId98"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3" Target="https://CRAN.R-project.org/package=purrr" TargetMode="External" /><Relationship Type="http://schemas.openxmlformats.org/officeDocument/2006/relationships/hyperlink" Id="rId92"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2"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6"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88" Target="https://doi.org/10.21105/joss.01686" TargetMode="External" /><Relationship Type="http://schemas.openxmlformats.org/officeDocument/2006/relationships/hyperlink" Id="rId94" Target="https://doi.org/10.3389/fpsyg.2019.02771" TargetMode="External" /><Relationship Type="http://schemas.openxmlformats.org/officeDocument/2006/relationships/hyperlink" Id="rId80"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2"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2021-10-07T15:06:17Z</dcterms:created>
  <dcterms:modified xsi:type="dcterms:W3CDTF">2021-10-07T15:06:17Z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