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Intended</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Title: 85 characters;</w:t>
      </w:r>
      <w:r>
        <w:t xml:space="preserve"> </w:t>
      </w:r>
      <w:r>
        <w:t xml:space="preserve">Abstract: 600 characters</w:t>
      </w:r>
      <w:r>
        <w:t xml:space="preserve"> </w:t>
      </w:r>
      <w:r>
        <w:t xml:space="preserve">Word count: 3,000 words</w:t>
      </w:r>
      <w:r>
        <w:t xml:space="preserve"> </w:t>
      </w:r>
      <w:r>
        <w:t xml:space="preserve">Remove names</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Compact"/>
        <w:pStyle w:val="h1-pagebreak"/>
      </w:pPr>
      <w:r>
        <w:t xml:space="preserve">Abstract</w:t>
      </w:r>
    </w:p>
    <w:p>
      <w:pPr>
        <w:pStyle w:val="Textkrper"/>
      </w:pPr>
      <w:r>
        <w:t xml:space="preserve">Employee engagement has enjoyed a surge in interest as a sought-after attitude despite continued disageement regarding its internal structure and nomological relationship to other constructs, such as satisfaction and burnout. We describe the development of an intentional bi-factor measure of engagement, and document two independent scale definition procedures, one based on internal consistency and the other informed by CFA modification indices. Ultimately, we arrive at scale definitions that should be considered of interest to Industrial and Organizational Psychologists.</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Compact"/>
        <w:pStyle w:val="h1-pagebreak"/>
      </w:pPr>
      <w:r>
        <w:t xml:space="preserve">Development of an Intended Bifactor Engagement Measure</w:t>
      </w:r>
    </w:p>
    <w:p>
      <w:pPr>
        <w:pStyle w:val="Textkrper"/>
      </w:pPr>
      <w:r>
        <w:t xml:space="preserve">Within the context of work, the term</w:t>
      </w:r>
      <w:r>
        <w:t xml:space="preserve"> </w:t>
      </w:r>
      <w:r>
        <w:t xml:space="preserve">“</w:t>
      </w:r>
      <w:r>
        <w:t xml:space="preserve">engagement</w:t>
      </w:r>
      <w:r>
        <w:t xml:space="preserve">”</w:t>
      </w:r>
      <w:r>
        <w:t xml:space="preserve"> </w:t>
      </w:r>
      <w:r>
        <w:t xml:space="preserve">first emerged in the organizational psychology and business literature in the early 1990s</w:t>
      </w:r>
      <w:r>
        <w:t xml:space="preserve"> </w:t>
      </w:r>
      <w:r>
        <w:t xml:space="preserve">(Kahn, 1990)</w:t>
      </w:r>
      <w:r>
        <w:t xml:space="preserve">. The evolution of the construct can perhaps be considered through the lens of semi-distinct lines of research focused on: 1) work engagement, 2) personal engagement, and 4) employee engagement, and 4) burnout. These perspectives can be identified by slightly differing definitions (and subsequently measures), and perhaps contribute to some confusion regarding what exactly is being measured when organizations survey their employees to assess</w:t>
      </w:r>
      <w:r>
        <w:t xml:space="preserve"> </w:t>
      </w:r>
      <w:r>
        <w:t xml:space="preserve">“</w:t>
      </w:r>
      <w:r>
        <w:t xml:space="preserve">engagement</w:t>
      </w:r>
      <w:r>
        <w:t xml:space="preserve">”</w:t>
      </w:r>
      <w:r>
        <w:t xml:space="preserve">. Although</w:t>
      </w:r>
      <w:r>
        <w:t xml:space="preserve"> </w:t>
      </w:r>
      <w:r>
        <w:t xml:space="preserve">“</w:t>
      </w:r>
      <w:r>
        <w:t xml:space="preserve">personal engagement</w:t>
      </w:r>
      <w:r>
        <w:t xml:space="preserve">”</w:t>
      </w:r>
      <w:r>
        <w:t xml:space="preserve"> </w:t>
      </w:r>
      <w:r>
        <w:t xml:space="preserve">was coined in</w:t>
      </w:r>
      <w:r>
        <w:t xml:space="preserve"> </w:t>
      </w:r>
      <w:r>
        <w:t xml:space="preserve">Kahn (1990)</w:t>
      </w:r>
      <w:r>
        <w:t xml:space="preserve"> </w:t>
      </w:r>
      <w:r>
        <w:t xml:space="preserve">, few subsequent articles reference engagement by this name.</w:t>
      </w:r>
      <w:r>
        <w:t xml:space="preserve"> </w:t>
      </w:r>
      <w:r>
        <w:t xml:space="preserve">Schaufeli (2013)</w:t>
      </w:r>
      <w:r>
        <w:t xml:space="preserve"> </w:t>
      </w:r>
      <w:r>
        <w:t xml:space="preserve">distinguishes work engagement from employee engagement on the basis of their referent:</w:t>
      </w:r>
      <w:r>
        <w:t xml:space="preserve"> </w:t>
      </w:r>
      <w:r>
        <w:t xml:space="preserve">“</w:t>
      </w:r>
      <w:r>
        <w:t xml:space="preserve">Work engagement refers to the relationship of the employee with his or her</w:t>
      </w:r>
      <w:r>
        <w:t xml:space="preserve"> </w:t>
      </w:r>
      <w:r>
        <w:rPr>
          <w:i/>
        </w:rPr>
        <w:t xml:space="preserve">work</w:t>
      </w:r>
      <w:r>
        <w:t xml:space="preserve">, whereas employee engagement may also include the relationship with the</w:t>
      </w:r>
      <w:r>
        <w:t xml:space="preserve"> </w:t>
      </w:r>
      <w:r>
        <w:rPr>
          <w:i/>
        </w:rPr>
        <w:t xml:space="preserve">organization</w:t>
      </w:r>
      <w:r>
        <w:t xml:space="preserve">”</w:t>
      </w:r>
      <w:r>
        <w:t xml:space="preserve">.</w:t>
      </w:r>
    </w:p>
    <w:p>
      <w:pPr>
        <w:pStyle w:val="Textkrper"/>
      </w:pPr>
      <w:r>
        <w:t xml:space="preserve">The current project is most closely aligned with the</w:t>
      </w:r>
      <w:r>
        <w:t xml:space="preserve"> </w:t>
      </w:r>
      <w:r>
        <w:rPr>
          <w:i/>
        </w:rPr>
        <w:t xml:space="preserve">work engagement</w:t>
      </w:r>
      <w:r>
        <w:t xml:space="preserve"> </w:t>
      </w:r>
      <w:r>
        <w:t xml:space="preserve">tradition, whose most frequently-cited definition of engagement is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p. 74].</w:t>
      </w:r>
    </w:p>
    <w:p>
      <w:pPr>
        <w:pStyle w:val="Textkrper"/>
      </w:pPr>
      <w:r>
        <w:t xml:space="preserve">The nomological relationship of engagement to burnout has been the source of no small amount of debate. One school of thought contends that burnout is the opposite of engagement and resides on the antipode of the engagement spectrum, while others argue that engagement is a distinct construct entirely. Some credence is lent to the former claim by the fact that measures of burnout and engagement tend to show moderate negative correlations</w:t>
      </w:r>
      <w:r>
        <w:t xml:space="preserve"> </w:t>
      </w:r>
      <w:r>
        <w:t xml:space="preserve">(Schaufeli &amp; Bakker, 2003)</w:t>
      </w:r>
      <w:r>
        <w:t xml:space="preserve">. More recently, more sophisticated factor analysis found that a single factor did not adequately explain variance in both burnout and engagement, suggesting that they are nomologically distinct</w:t>
      </w:r>
      <w:r>
        <w:t xml:space="preserve"> </w:t>
      </w:r>
      <w:r>
        <w:t xml:space="preserve">(Trógolo et al., 2020)</w:t>
      </w:r>
      <w:r>
        <w:t xml:space="preserve">. We also align with the claim that burnout and engagement are related but separable constructs and do not explicitly explore their relationship in this study.</w:t>
      </w:r>
    </w:p>
    <w:p>
      <w:pPr>
        <w:pStyle w:val="berschrift2"/>
      </w:pPr>
      <w:bookmarkStart w:id="21" w:name="why-engagement"/>
      <w:r>
        <w:t xml:space="preserve">0.1	Why engagement?</w:t>
      </w:r>
      <w:bookmarkEnd w:id="21"/>
    </w:p>
    <w:p>
      <w:pPr>
        <w:pStyle w:val="FirstParagraph"/>
      </w:pPr>
      <w:r>
        <w:t xml:space="preserve">Even in the presence of rampant disagreement about the nature of engagement, interest in the construct still abounds. This is likely fueled in large part by its relationships with many other desirable workplace constructs. At the employee level, engagement has been found to relate to organizational commitment</w:t>
      </w:r>
      <w:r>
        <w:t xml:space="preserve"> </w:t>
      </w:r>
      <w:r>
        <w:t xml:space="preserve">(Hanaysha, 2016)</w:t>
      </w:r>
      <w:r>
        <w:t xml:space="preserve">, job satisfaction</w:t>
      </w:r>
      <w:r>
        <w:t xml:space="preserve"> </w:t>
      </w:r>
      <w:r>
        <w:t xml:space="preserve">(Alarcon &amp; Edwards, 2011)</w:t>
      </w:r>
      <w:r>
        <w:t xml:space="preserve">, and job performance</w:t>
      </w:r>
      <w:r>
        <w:t xml:space="preserve"> </w:t>
      </w:r>
      <w:r>
        <w:t xml:space="preserve">(Rich et al., 2010)</w:t>
      </w:r>
      <w:r>
        <w:t xml:space="preserve">. Some lines of study also frame engagement as a positive counterpoint to workaholism</w:t>
      </w:r>
      <w:r>
        <w:t xml:space="preserve">(Caesens et al., 2014)</w:t>
      </w:r>
      <w:r>
        <w:t xml:space="preserve">, particularly in an occupational health context</w:t>
      </w:r>
      <w:r>
        <w:t xml:space="preserve"> </w:t>
      </w:r>
      <w:r>
        <w:t xml:space="preserve">(Girardi et al., 2019)</w:t>
      </w:r>
      <w:r>
        <w:t xml:space="preserve">. Such research testifies not only to the value of engagement as both an predictor and outcome in itself, but also to the enthusiasm of academics and practitioners for further understanding the role engagement at work. In light of this, it is all the more important to better understand the structure of this construct to support future research.</w:t>
      </w:r>
    </w:p>
    <w:p>
      <w:pPr>
        <w:pStyle w:val="Blocktext"/>
      </w:pPr>
      <w:r>
        <w:t xml:space="preserve">old paragraph</w:t>
      </w:r>
    </w:p>
    <w:p>
      <w:pPr>
        <w:pStyle w:val="Blocktext"/>
      </w:pPr>
      <w:r>
        <w:t xml:space="preserve">Across the literature appear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engagement, it is also important that this knowledge is transferred to practical applications that can benefit both individuals and organizations. An important aspect of accumulating knowledge on the subject is the methodological component of how that knowledge is built.</w:t>
      </w:r>
    </w:p>
    <w:p>
      <w:pPr>
        <w:pStyle w:val="berschrift2"/>
      </w:pPr>
      <w:bookmarkStart w:id="22" w:name="our-proposed-model-of-engagement"/>
      <w:r>
        <w:t xml:space="preserve">0.2	Our Proposed Model of Engagement</w:t>
      </w:r>
      <w:bookmarkEnd w:id="22"/>
    </w:p>
    <w:p>
      <w:pPr>
        <w:pStyle w:val="Blocktext"/>
      </w:pPr>
      <w:r>
        <w:t xml:space="preserve">KULAS: Bifactor as method to clean up sub-scale associations</w:t>
      </w:r>
    </w:p>
    <w:p>
      <w:pPr>
        <w:pStyle w:val="FirstParagraph"/>
      </w:pPr>
      <w:r>
        <w:t xml:space="preserve">Like many other constructs within the psychology literature, our knowledge of work engagement has been at least partially informed by its measurement and linkage to other work attitudes and behaviors. There are currently many work engagement scales used for either academic or applied purposes (and sometimes both), which extract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 Schaufeli et al., 2002).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2017b)</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p>
      <w:pPr>
        <w:pStyle w:val="berschrift2"/>
      </w:pPr>
      <w:bookmarkStart w:id="23" w:name="engagement-as-an-attitude"/>
      <w:r>
        <w:t xml:space="preserve">0.3	Engagement as an attitude</w:t>
      </w:r>
      <w:bookmarkEnd w:id="23"/>
    </w:p>
    <w:p>
      <w:pPr>
        <w:pStyle w:val="FirstParagraph"/>
      </w:pPr>
      <w:r>
        <w:t xml:space="preserve">The first definition of</w:t>
      </w:r>
      <w:r>
        <w:t xml:space="preserve"> </w:t>
      </w:r>
      <w:r>
        <w:t xml:space="preserve">“</w:t>
      </w:r>
      <w:r>
        <w:t xml:space="preserve">engagement</w:t>
      </w:r>
      <w:r>
        <w:t xml:space="preserve">”</w:t>
      </w:r>
      <w:r>
        <w:t xml:space="preserve"> </w:t>
      </w:r>
      <w:r>
        <w:t xml:space="preserve">in a work context was offered by</w:t>
      </w:r>
      <w:r>
        <w:t xml:space="preserve"> </w:t>
      </w:r>
      <w:r>
        <w:t xml:space="preserve">Kahn (1990)</w:t>
      </w:r>
      <w:r>
        <w:t xml:space="preserve">:</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outrun by ensuing contributors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is inspired by the then-ascendant tripartite model of attitudes. This model is usually attributed to</w:t>
      </w:r>
      <w:r>
        <w:t xml:space="preserve"> </w:t>
      </w:r>
      <w:r>
        <w:t xml:space="preserve">Rosenberg (1960)</w:t>
      </w:r>
      <w:r>
        <w:t xml:space="preserve"> </w:t>
      </w:r>
      <w:r>
        <w:t xml:space="preserve">and proposes that attitudes can be deconstructed into cognitive, affective, and behavioral components</w:t>
      </w:r>
      <w:r>
        <w:t xml:space="preserve"> </w:t>
      </w:r>
      <w:r>
        <w:t xml:space="preserve">(Kaiser &amp; Wilson, 2019)</w:t>
      </w:r>
      <w:r>
        <w:t xml:space="preserve">. Even though it is not specifically a work engagement model, the tripartite model has helped researchers define and deconstruct attitudes to gain a better understanding of individuals</w:t>
      </w:r>
      <w:r>
        <w:t xml:space="preserve">’</w:t>
      </w:r>
      <w:r>
        <w:t xml:space="preserve"> </w:t>
      </w:r>
      <w:r>
        <w:t xml:space="preserve">responses towards specific attitude objects (</w:t>
      </w:r>
      <w:r>
        <w:t xml:space="preserve">Kaiser and Wilson (2019)</w:t>
      </w:r>
      <w:r>
        <w:t xml:space="preserve">).</w:t>
      </w:r>
    </w:p>
    <w:p>
      <w:pPr>
        <w:pStyle w:val="berschrift2"/>
      </w:pPr>
      <w:bookmarkStart w:id="24" w:name="bifactor-structures"/>
      <w:r>
        <w:t xml:space="preserve">0.4	Bifactor structures</w:t>
      </w:r>
      <w:bookmarkEnd w:id="24"/>
    </w:p>
    <w:p>
      <w:pPr>
        <w:pStyle w:val="FirstParagraph"/>
      </w:pPr>
      <w:r>
        <w:t xml:space="preserve">Bifactor analysis is most commonly used to investigate shared variance in observed variables that extend beyond the effects accounted for by the intended latent structure</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the substantive and attitudinal models have non-mediated but overlapping effects on each variable.</w:t>
      </w:r>
    </w:p>
    <w:p>
      <w:pPr>
        <w:pStyle w:val="berschrift1"/>
      </w:pPr>
      <w:bookmarkStart w:id="25" w:name="methods"/>
      <w:r>
        <w:t xml:space="preserve">1	Methods</w:t>
      </w:r>
      <w:bookmarkEnd w:id="25"/>
    </w:p>
    <w:p>
      <w:pPr>
        <w:pStyle w:val="FirstParagraph"/>
      </w:pPr>
      <w:r>
        <w:t xml:space="preserve">Informed by the</w:t>
      </w:r>
      <w:r>
        <w:t xml:space="preserv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 - both for the methodological extension of bifactor approaches as well as the potential to account for inter-domain associations of engagement measures previously viewed as a nuisance.</w:t>
      </w:r>
    </w:p>
    <w:p>
      <w:pPr>
        <w:pStyle w:val="berschrift2"/>
      </w:pPr>
      <w:bookmarkStart w:id="26" w:name="item-generation"/>
      <w:r>
        <w:t xml:space="preserve">1.1	Item generation</w:t>
      </w:r>
      <w:bookmarkEnd w:id="26"/>
    </w:p>
    <w:p>
      <w:pPr>
        <w:pStyle w:val="FirstParagraph"/>
      </w:pPr>
      <w:r>
        <w:t xml:space="preserve">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w:t>
      </w:r>
      <w:r>
        <w:t xml:space="preserve"> </w:t>
      </w:r>
      <w:r>
        <w:t xml:space="preserve">“</w:t>
      </w:r>
      <w:r>
        <w:t xml:space="preserve">My job makes me feel like I’m part of something meaningful</w:t>
      </w:r>
      <w:r>
        <w:t xml:space="preserve">”</w:t>
      </w:r>
      <w:r>
        <w:t xml:space="preserve"> </w:t>
      </w:r>
      <w:r>
        <w:t xml:space="preserve">is intended to reflect the affective component of dedication.</w:t>
      </w:r>
    </w:p>
    <w:p>
      <w:pPr>
        <w:pStyle w:val="berschrift3"/>
      </w:pPr>
      <w:bookmarkStart w:id="27" w:name="X63f3b6ad8af3a322c625b6badad218eb1dd92f9"/>
      <w:r>
        <w:t xml:space="preserve">1.1.1	Content validation and initial item reduction.</w:t>
      </w:r>
      <w:bookmarkEnd w:id="27"/>
    </w:p>
    <w:p>
      <w:pPr>
        <w:pStyle w:val="FirstParagraph"/>
      </w:pPr>
      <w: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its substantive as well as attitudinal dimension (i.e., each item was sorted</w:t>
      </w:r>
      <w:r>
        <w:t xml:space="preserve"> </w:t>
      </w:r>
      <w:r>
        <w:rPr>
          <w:i/>
        </w:rPr>
        <w:t xml:space="preserve">twice</w:t>
      </w:r>
      <w:r>
        <w:t xml:space="preserve">).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p>
      <w:pPr>
        <w:pStyle w:val="berschrift2"/>
      </w:pPr>
      <w:bookmarkStart w:id="28" w:name="participants"/>
      <w:r>
        <w:t xml:space="preserve">1.2	Participants</w:t>
      </w:r>
      <w:bookmarkEnd w:id="28"/>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via Qualtrics. Participant job title, hours worked per week, and organizational tenure were recorded. Mean hours worked per week was 40.38 (SD = 13.27). Mean organizational tenure was 6.82 years (SD = 8.50).</w:t>
      </w:r>
    </w:p>
    <w:p>
      <w:pPr>
        <w:pStyle w:val="Textkrper"/>
      </w:pPr>
      <w:r>
        <w:t xml:space="preserve">Participants provided their job titles via an optional free text-entry box at the end of the survey. We classified job titles according to the International Standard Classification of Occupations (ISCO-8) via the</w:t>
      </w:r>
      <w:r>
        <w:t xml:space="preserve"> </w:t>
      </w:r>
      <w:r>
        <w:rPr>
          <w:i/>
        </w:rPr>
        <w:t xml:space="preserve">labourR</w:t>
      </w:r>
      <w:r>
        <w:t xml:space="preserve"> </w:t>
      </w:r>
      <w:r>
        <w:t xml:space="preserve">package</w:t>
      </w:r>
      <w:r>
        <w:t xml:space="preserv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p>
      <w:pPr>
        <w:pStyle w:val="berschrift2"/>
      </w:pPr>
      <w:bookmarkStart w:id="29" w:name="scale-development-conditions"/>
      <w:r>
        <w:t xml:space="preserve">1.3	Scale development</w:t>
      </w:r>
      <w:r>
        <w:t xml:space="preserve"> </w:t>
      </w:r>
      <w:r>
        <w:t xml:space="preserve">“</w:t>
      </w:r>
      <w:r>
        <w:t xml:space="preserve">conditions</w:t>
      </w:r>
      <w:r>
        <w:t xml:space="preserve">”</w:t>
      </w:r>
      <w:bookmarkEnd w:id="29"/>
    </w:p>
    <w:p>
      <w:pPr>
        <w:pStyle w:val="FirstParagraph"/>
      </w:pPr>
      <w:r>
        <w:t xml:space="preserve">In addition to an intentional bifactor structure, we wanted to also introduce procedural conditions regarding the effort to obtain final scale definitions. One team of scale reductionists therefore focused on corrected item-total correlations while the other based final scale definitions on CFA modification indices.</w:t>
      </w:r>
    </w:p>
    <w:p>
      <w:pPr>
        <w:pStyle w:val="berschrift3"/>
      </w:pPr>
      <w:bookmarkStart w:id="30" w:name="corrected-item-total-correlations"/>
      <w:r>
        <w:t xml:space="preserve">1.3.1	Corrected item-total correlations.</w:t>
      </w:r>
      <w:bookmarkEnd w:id="30"/>
    </w:p>
    <w:p>
      <w:pPr>
        <w:pStyle w:val="FirstParagraph"/>
      </w:pPr>
      <w:r>
        <w:t xml:space="preserve">Using the</w:t>
      </w:r>
      <w:r>
        <w:t xml:space="preserve"> </w:t>
      </w:r>
      <w:r>
        <w:rPr>
          <w:i/>
        </w:rPr>
        <w:t xml:space="preserve">alpha</w:t>
      </w:r>
      <w:r>
        <w:t xml:space="preserve"> </w:t>
      </w:r>
      <w:r>
        <w:t xml:space="preserve">function from the</w:t>
      </w:r>
      <w:r>
        <w:t xml:space="preserve"> </w:t>
      </w:r>
      <w:r>
        <w:rPr>
          <w:i/>
        </w:rPr>
        <w:t xml:space="preserve">psych</w:t>
      </w:r>
      <w:r>
        <w:t xml:space="preserve"> </w:t>
      </w:r>
      <w:r>
        <w:t xml:space="preserve">package, we calculated corrected item-total correlations for all items. For each bifactor pair, we removed the item with the lowest corrected item-total correlation from the scale definition, leaving three items per dimension pair. We then re-ran our alpha analyses upon our 3-item definitions and repeated this process, leaving only two items per substantive-attitudinal pair which was our desired scale length (18 items).</w:t>
      </w:r>
    </w:p>
    <w:p>
      <w:pPr>
        <w:pStyle w:val="berschrift3"/>
      </w:pPr>
      <w:bookmarkStart w:id="31" w:name="cfa-modification-indices"/>
      <w:r>
        <w:t xml:space="preserve">1.3.2	CFA Modification Indices.</w:t>
      </w:r>
      <w:bookmarkEnd w:id="31"/>
    </w:p>
    <w:p>
      <w:pPr>
        <w:pStyle w:val="FirstParagraph"/>
      </w:pPr>
      <w:r>
        <w:t xml:space="preserve">In our second approach, we followed two parallel stepwise item reduction processes centered around eliminating items in decreasing magnitude of confirmatory factor analysis (CFA) modification indices. Specifying 36-item substantive and attitudinal models independently, we requested modification indices from each, with the intent of retaining indicators whose fixed shared residual covariances were associated with high modification indices (indicating better model fit if the paths were freed). The item pair with the highest modification index was reviewed for association within the</w:t>
      </w:r>
      <w:r>
        <w:t xml:space="preserve"> </w:t>
      </w:r>
      <w:r>
        <w:rPr>
          <w:i/>
        </w:rPr>
        <w:t xml:space="preserve">other</w:t>
      </w:r>
      <w:r>
        <w:t xml:space="preserve">, non-focal model. Here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36-item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p>
    <w:p>
      <w:pPr>
        <w:pStyle w:val="berschrift3"/>
      </w:pPr>
      <w:bookmarkStart w:id="32" w:name="final-scale-definitions"/>
      <w:r>
        <w:t xml:space="preserve">1.3.3	Final scale definitions.</w:t>
      </w:r>
      <w:bookmarkEnd w:id="32"/>
    </w:p>
    <w:p>
      <w:pPr>
        <w:pStyle w:val="FirstParagraph"/>
      </w:pPr>
      <w:r>
        <w:t xml:space="preserve">Although we retained two different item reduction lenses for the purpose of SIOP presentation, we did also land upon a final scale definition. This final definition was a compromise between the CFA-derived and corrected item-total correlation-derived definitions. The final choice of item to delete or retain across the two different candidate models was based on author preference for wording/semantics as well as construct domain coverage (considering the possibility of construct deficiency). Item variance was also consulted as a practical consideration, with retention being more likely for the item exhibiting greater response variance.</w:t>
      </w:r>
    </w:p>
    <w:p>
      <w:pPr>
        <w:pStyle w:val="Compact"/>
      </w:pPr>
      <w:r>
        <w:t xml:space="preserve">Table 1:</w:t>
      </w:r>
    </w:p>
    <w:p>
      <w:pPr>
        <w:pStyle w:val="Compact"/>
        <w:pStyle w:val="TableCaption"/>
      </w:pPr>
      <w:r>
        <w:rPr>
          <w:i/>
        </w:rPr>
        <w:t xml:space="preserve">Attitudinal structure modification indices (36 item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Compact"/>
      </w:pPr>
      <w:r>
        <w:t xml:space="preserve">Table 2:</w:t>
      </w:r>
    </w:p>
    <w:p>
      <w:pPr>
        <w:pStyle w:val="Compact"/>
        <w:pStyle w:val="TableCaption"/>
      </w:pPr>
      <w:r>
        <w:rPr>
          <w:i/>
        </w:rPr>
        <w:t xml:space="preserve">Summary fit statistics (18 item final proposed scale definitions)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p>
      <w:pPr>
        <w:pStyle w:val="berschrift1"/>
      </w:pPr>
      <w:bookmarkStart w:id="36" w:name="results"/>
      <w:r>
        <w:t xml:space="preserve">2	Results</w:t>
      </w:r>
      <w:bookmarkEnd w:id="36"/>
    </w:p>
    <w:p>
      <w:pPr>
        <w:pStyle w:val="FirstParagraph"/>
      </w:pPr>
      <w:r>
        <w:t xml:space="preserve">We used R</w:t>
      </w:r>
      <w:r>
        <w:t xml:space="preserve"> </w:t>
      </w:r>
      <w:r>
        <w:t xml:space="preserve">(Version 4.0.3; R Core Team, 2021)</w:t>
      </w:r>
      <w:r>
        <w:t xml:space="preserve"> </w:t>
      </w:r>
      <w:r>
        <w:t xml:space="preserve">and the R-packages</w:t>
      </w:r>
      <w:r>
        <w:t xml:space="preserve"> </w:t>
      </w:r>
      <w:r>
        <w:rPr>
          <w:i/>
        </w:rPr>
        <w:t xml:space="preserve">apaTables</w:t>
      </w:r>
      <w:r>
        <w:t xml:space="preserve"> </w:t>
      </w:r>
      <w:r>
        <w:t xml:space="preserve">(Version 2.0.8; Stanley, 2021)</w:t>
      </w:r>
      <w:r>
        <w:t xml:space="preserve">,</w:t>
      </w:r>
      <w:r>
        <w:t xml:space="preserve"> </w:t>
      </w:r>
      <w:r>
        <w:rPr>
          <w:i/>
        </w:rPr>
        <w:t xml:space="preserve">dplyr</w:t>
      </w:r>
      <w:r>
        <w:t xml:space="preserve"> </w:t>
      </w:r>
      <w:r>
        <w:t xml:space="preserve">(Version 1.0.2; Wickham, François, et al., 2021)</w:t>
      </w:r>
      <w:r>
        <w:t xml:space="preserve">,</w:t>
      </w:r>
      <w:r>
        <w:t xml:space="preserve"> </w:t>
      </w:r>
      <w:r>
        <w:rPr>
          <w:i/>
        </w:rPr>
        <w:t xml:space="preserve">DT</w:t>
      </w:r>
      <w:r>
        <w:t xml:space="preserve"> </w:t>
      </w:r>
      <w:r>
        <w:t xml:space="preserve">(Version 0.16; Xie et al., 2021)</w:t>
      </w:r>
      <w:r>
        <w:t xml:space="preserve">,</w:t>
      </w:r>
      <w:r>
        <w:t xml:space="preserve"> </w:t>
      </w:r>
      <w:r>
        <w:rPr>
          <w:i/>
        </w:rPr>
        <w:t xml:space="preserve">forcats</w:t>
      </w:r>
      <w:r>
        <w:t xml:space="preserve"> </w:t>
      </w:r>
      <w:r>
        <w:t xml:space="preserve">(Version 0.5.0; Wickham, 2021a)</w:t>
      </w:r>
      <w:r>
        <w:t xml:space="preserve">,</w:t>
      </w:r>
      <w:r>
        <w:t xml:space="preserve"> </w:t>
      </w:r>
      <w:r>
        <w:rPr>
          <w:i/>
        </w:rPr>
        <w:t xml:space="preserve">ggplot2</w:t>
      </w:r>
      <w:r>
        <w:t xml:space="preserve"> </w:t>
      </w:r>
      <w:r>
        <w:t xml:space="preserve">(Version 3.3.2; Wickham, 2016)</w:t>
      </w:r>
      <w:r>
        <w:t xml:space="preserve">,</w:t>
      </w:r>
      <w:r>
        <w:t xml:space="preserve"> </w:t>
      </w:r>
      <w:r>
        <w:rPr>
          <w:i/>
        </w:rPr>
        <w:t xml:space="preserve">kableExtra</w:t>
      </w:r>
      <w:r>
        <w:t xml:space="preserve"> </w:t>
      </w:r>
      <w:r>
        <w:t xml:space="preserve">(Version 1.3.1; Zhu, 2021)</w:t>
      </w:r>
      <w:r>
        <w:t xml:space="preserve">,</w:t>
      </w:r>
      <w:r>
        <w:t xml:space="preserve"> </w:t>
      </w:r>
      <w:r>
        <w:rPr>
          <w:i/>
        </w:rPr>
        <w:t xml:space="preserve">labourR</w:t>
      </w:r>
      <w:r>
        <w:t xml:space="preserve"> </w:t>
      </w:r>
      <w:r>
        <w:t xml:space="preserve">(Version 1.0.0; Kouretsis et al., 2020)</w:t>
      </w:r>
      <w:r>
        <w:t xml:space="preserve">,</w:t>
      </w:r>
      <w:r>
        <w:t xml:space="preserve"> </w:t>
      </w:r>
      <w:r>
        <w:rPr>
          <w:i/>
        </w:rPr>
        <w:t xml:space="preserve">lavaan</w:t>
      </w:r>
      <w:r>
        <w:t xml:space="preserve"> </w:t>
      </w:r>
      <w:r>
        <w:t xml:space="preserve">(Version 0.6.8; Rosseel, 2012)</w:t>
      </w:r>
      <w:r>
        <w:t xml:space="preserve">,</w:t>
      </w:r>
      <w:r>
        <w:t xml:space="preserve"> </w:t>
      </w:r>
      <w:r>
        <w:rPr>
          <w:i/>
        </w:rPr>
        <w:t xml:space="preserve">magrittr</w:t>
      </w:r>
      <w:r>
        <w:t xml:space="preserve"> </w:t>
      </w:r>
      <w:r>
        <w:t xml:space="preserve">(Version 2.0.1; Bache &amp; Wickham, 2020)</w:t>
      </w:r>
      <w:r>
        <w:t xml:space="preserve">,</w:t>
      </w:r>
      <w:r>
        <w:t xml:space="preserve"> </w:t>
      </w:r>
      <w:r>
        <w:rPr>
          <w:i/>
        </w:rPr>
        <w:t xml:space="preserve">papaja</w:t>
      </w:r>
      <w:r>
        <w:t xml:space="preserve"> </w:t>
      </w:r>
      <w:r>
        <w:t xml:space="preserve">(Version 0.1.0.9997; Aust &amp; Barth,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readr</w:t>
      </w:r>
      <w:r>
        <w:t xml:space="preserve"> </w:t>
      </w:r>
      <w:r>
        <w:t xml:space="preserve">(Version 1.4.0; Wickham &amp; Hester, 2020)</w:t>
      </w:r>
      <w:r>
        <w:t xml:space="preserve">,</w:t>
      </w:r>
      <w:r>
        <w:t xml:space="preserve"> </w:t>
      </w:r>
      <w:r>
        <w:rPr>
          <w:i/>
        </w:rPr>
        <w:t xml:space="preserve">sem</w:t>
      </w:r>
      <w:r>
        <w:t xml:space="preserve"> </w:t>
      </w:r>
      <w:r>
        <w:t xml:space="preserve">(Version 3.1.11; Fox et al., 2020; Epskamp, 2019)</w:t>
      </w:r>
      <w:r>
        <w:t xml:space="preserve">,</w:t>
      </w:r>
      <w:r>
        <w:t xml:space="preserve"> </w:t>
      </w:r>
      <w:r>
        <w:rPr>
          <w:i/>
        </w:rPr>
        <w:t xml:space="preserve">semPlot</w:t>
      </w:r>
      <w:r>
        <w:t xml:space="preserve"> </w:t>
      </w:r>
      <w:r>
        <w:t xml:space="preserve">(Version 1.1.2; Epskamp, 2019)</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3.1.0; Müller &amp; Wickham, 2021)</w:t>
      </w:r>
      <w:r>
        <w:t xml:space="preserve">,</w:t>
      </w:r>
      <w:r>
        <w:t xml:space="preserve"> </w:t>
      </w:r>
      <w:r>
        <w:rPr>
          <w:i/>
        </w:rPr>
        <w:t xml:space="preserve">tidyr</w:t>
      </w:r>
      <w:r>
        <w:t xml:space="preserve"> </w:t>
      </w:r>
      <w:r>
        <w:t xml:space="preserve">(Version 1.1.2; Wickham, 2021b)</w:t>
      </w:r>
      <w:r>
        <w:t xml:space="preserve">, and</w:t>
      </w:r>
      <w:r>
        <w:t xml:space="preserve"> </w:t>
      </w:r>
      <w:r>
        <w:rPr>
          <w:i/>
        </w:rPr>
        <w:t xml:space="preserve">tidyverse</w:t>
      </w:r>
      <w:r>
        <w:t xml:space="preserve"> </w:t>
      </w:r>
      <w:r>
        <w:t xml:space="preserve">(Version 1.3.0; Wickham, Averick, et al., 2019)</w:t>
      </w:r>
      <w:r>
        <w:t xml:space="preserve"> </w:t>
      </w:r>
      <w:r>
        <w:t xml:space="preserve">for all analyses.</w:t>
      </w:r>
    </w:p>
    <w:p>
      <w:pPr>
        <w:pStyle w:val="Textkrper"/>
      </w:pPr>
      <w:r>
        <w:t xml:space="preserve">The eventual 18-item scale definitions identified via the two item reduction procedures are presented in Table XX. Subjecting these two structures to bifactor constraints was accomplished via full information maximum likelihood estimation, with the corrected item-total definition, somewhat surprisingly, resulting in a better fit (</w:t>
      </w:r>
      <m:oMath>
        <m:sSup>
          <m:e>
            <m:r>
              <m:t>χ</m:t>
            </m:r>
          </m:e>
          <m:sup>
            <m:r>
              <m:t>2</m:t>
            </m:r>
          </m:sup>
        </m:sSup>
      </m:oMath>
      <w:r>
        <w:t xml:space="preserve"> </w:t>
      </w:r>
      <w:r>
        <w:t xml:space="preserve">= 227.89, RMSEA = 0.05, AIC = 14,050.98) than the CFA modification-index derived bifactor solution (</w:t>
      </w:r>
      <m:oMath>
        <m:sSup>
          <m:e>
            <m:r>
              <m:t>χ</m:t>
            </m:r>
          </m:e>
          <m:sup>
            <m:r>
              <m:t>2</m:t>
            </m:r>
          </m:sup>
        </m:sSup>
      </m:oMath>
      <w:r>
        <w:t xml:space="preserve"> </w:t>
      </w:r>
      <w:r>
        <w:t xml:space="preserve">= 247.01, RMSEA = 0.06, AIC = 14,327.76).</w:t>
      </w:r>
    </w:p>
    <w:p>
      <w:pPr>
        <w:pStyle w:val="Compact"/>
      </w:pPr>
      <w:r>
        <w:t xml:space="preserve">Table 3:</w:t>
      </w:r>
    </w:p>
    <w:p>
      <w:pPr>
        <w:pStyle w:val="Compact"/>
        <w:pStyle w:val="TableCaption"/>
      </w:pPr>
      <w:r>
        <w:rPr>
          <w:i/>
        </w:rPr>
        <w:t xml:space="preserve">Final proposed scale definitions (derived via attendance to corrected item-total correlations or CFA modification indices)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Corrected.Item.Total.Definition</w:t>
            </w:r>
          </w:p>
        </w:tc>
        <w:tc>
          <w:tcPr>
            <w:tcBorders>
              <w:bottom w:val="single"/>
            </w:tcBorders>
            <w:vAlign w:val="bottom"/>
          </w:tcPr>
          <w:p>
            <w:pPr>
              <w:pStyle w:val="Compact"/>
              <w:jc w:val="left"/>
            </w:pPr>
            <w:r>
              <w:t xml:space="preserve">CFA.Modification.Index.Definition</w:t>
            </w:r>
          </w:p>
        </w:tc>
      </w:tr>
      <w:tr>
        <w:tc>
          <w:p>
            <w:pPr>
              <w:pStyle w:val="Compact"/>
              <w:jc w:val="left"/>
            </w:pPr>
            <w:r>
              <w:t xml:space="preserve">Absorption</w:t>
            </w:r>
          </w:p>
        </w:tc>
        <w:tc>
          <w:p>
            <w:pPr>
              <w:pStyle w:val="Compact"/>
              <w:jc w:val="left"/>
            </w:pPr>
            <w:r>
              <w:t xml:space="preserve">Cognitive</w:t>
            </w:r>
          </w:p>
        </w:tc>
        <w:tc>
          <w:p>
            <w:pPr>
              <w:pStyle w:val="Compact"/>
              <w:jc w:val="left"/>
            </w:pPr>
            <w:r>
              <w:t xml:space="preserve">Item 1. I’m able to concentrate on my work without distractions</w:t>
            </w:r>
          </w:p>
        </w:tc>
        <w:tc>
          <w:p>
            <w:pPr>
              <w:pStyle w:val="Compact"/>
              <w:jc w:val="left"/>
            </w:pPr>
            <w:r>
              <w:t xml:space="preserve">Item 2. I have a hard time detaching mentally from my work</w:t>
            </w:r>
          </w:p>
        </w:tc>
      </w:tr>
      <w:tr>
        <w:tc>
          <w:p>
            <w:pPr>
              <w:pStyle w:val="Compact"/>
              <w:jc w:val="left"/>
            </w:pPr>
            <w:r>
              <w:t xml:space="preserve">Absorption</w:t>
            </w:r>
          </w:p>
        </w:tc>
        <w:tc>
          <w:p>
            <w:pPr>
              <w:pStyle w:val="Compact"/>
              <w:jc w:val="left"/>
            </w:pPr>
            <w:r>
              <w:t xml:space="preserve">Cognitive</w:t>
            </w:r>
          </w:p>
        </w:tc>
        <w:tc>
          <w:p>
            <w:pPr>
              <w:pStyle w:val="Compact"/>
              <w:jc w:val="left"/>
            </w:pPr>
            <w:r>
              <w:t xml:space="preserve">Item 3. Time passes quickly while I’m working</w:t>
            </w:r>
          </w:p>
        </w:tc>
        <w:tc>
          <w:p>
            <w:pPr>
              <w:pStyle w:val="Compact"/>
              <w:jc w:val="left"/>
            </w:pPr>
            <w:r>
              <w:t xml:space="preserve">Item 3. Time passes quickly while I’m working</w:t>
            </w:r>
          </w:p>
        </w:tc>
      </w:tr>
      <w:tr>
        <w:tc>
          <w:p>
            <w:pPr>
              <w:pStyle w:val="Compact"/>
              <w:jc w:val="left"/>
            </w:pPr>
            <w:r>
              <w:t xml:space="preserve">Absorption</w:t>
            </w:r>
          </w:p>
        </w:tc>
        <w:tc>
          <w:p>
            <w:pPr>
              <w:pStyle w:val="Compact"/>
              <w:jc w:val="left"/>
            </w:pPr>
            <w:r>
              <w:t xml:space="preserve">Affective</w:t>
            </w:r>
          </w:p>
        </w:tc>
        <w:tc>
          <w:p>
            <w:pPr>
              <w:pStyle w:val="Compact"/>
              <w:jc w:val="left"/>
            </w:pPr>
            <w:r>
              <w:t xml:space="preserve">Item 5. I enjoy thinking about work even when I’m not at work</w:t>
            </w:r>
          </w:p>
        </w:tc>
        <w:tc>
          <w:p>
            <w:pPr>
              <w:pStyle w:val="Compact"/>
              <w:jc w:val="left"/>
            </w:pPr>
            <w:r>
              <w:t xml:space="preserve">Item 7. I am happiest when I am immersed in a project</w:t>
            </w:r>
          </w:p>
        </w:tc>
      </w:tr>
      <w:tr>
        <w:tc>
          <w:p>
            <w:pPr>
              <w:pStyle w:val="Compact"/>
              <w:jc w:val="left"/>
            </w:pPr>
            <w:r>
              <w:t xml:space="preserve">Absorption</w:t>
            </w:r>
          </w:p>
        </w:tc>
        <w:tc>
          <w:p>
            <w:pPr>
              <w:pStyle w:val="Compact"/>
              <w:jc w:val="left"/>
            </w:pPr>
            <w:r>
              <w:t xml:space="preserve">Affective</w:t>
            </w:r>
          </w:p>
        </w:tc>
        <w:tc>
          <w:p>
            <w:pPr>
              <w:pStyle w:val="Compact"/>
              <w:jc w:val="left"/>
            </w:pPr>
            <w:r>
              <w:t xml:space="preserve">Item 8. I love starting my workday</w:t>
            </w:r>
          </w:p>
        </w:tc>
        <w:tc>
          <w:p>
            <w:pPr>
              <w:pStyle w:val="Compact"/>
              <w:jc w:val="left"/>
            </w:pPr>
            <w:r>
              <w:t xml:space="preserve">Item 8. I love starting my workday</w:t>
            </w:r>
          </w:p>
        </w:tc>
      </w:tr>
      <w:tr>
        <w:tc>
          <w:p>
            <w:pPr>
              <w:pStyle w:val="Compact"/>
              <w:jc w:val="left"/>
            </w:pPr>
            <w:r>
              <w:t xml:space="preserve">Absorption</w:t>
            </w:r>
          </w:p>
        </w:tc>
        <w:tc>
          <w:p>
            <w:pPr>
              <w:pStyle w:val="Compact"/>
              <w:jc w:val="left"/>
            </w:pPr>
            <w:r>
              <w:t xml:space="preserve">Behavioral</w:t>
            </w:r>
          </w:p>
        </w:tc>
        <w:tc>
          <w:p>
            <w:pPr>
              <w:pStyle w:val="Compact"/>
              <w:jc w:val="left"/>
            </w:pPr>
            <w:r>
              <w:t xml:space="preserve">Item 10. I have to be reminded to take breaks while I’m at work</w:t>
            </w:r>
          </w:p>
        </w:tc>
        <w:tc>
          <w:p>
            <w:pPr>
              <w:pStyle w:val="Compact"/>
              <w:jc w:val="left"/>
            </w:pPr>
            <w:r>
              <w:t xml:space="preserve">Item 10. I have to be reminded to take breaks while I’m at work</w:t>
            </w:r>
          </w:p>
        </w:tc>
      </w:tr>
      <w:tr>
        <w:tc>
          <w:p>
            <w:pPr>
              <w:pStyle w:val="Compact"/>
              <w:jc w:val="left"/>
            </w:pPr>
            <w:r>
              <w:t xml:space="preserve">Absorption</w:t>
            </w:r>
          </w:p>
        </w:tc>
        <w:tc>
          <w:p>
            <w:pPr>
              <w:pStyle w:val="Compact"/>
              <w:jc w:val="left"/>
            </w:pPr>
            <w:r>
              <w:t xml:space="preserve">Behavioral</w:t>
            </w:r>
          </w:p>
        </w:tc>
        <w:tc>
          <w:p>
            <w:pPr>
              <w:pStyle w:val="Compact"/>
              <w:jc w:val="left"/>
            </w:pPr>
            <w:r>
              <w:t xml:space="preserve">Item 9. I devote more time than is expected of me</w:t>
            </w:r>
          </w:p>
        </w:tc>
        <w:tc>
          <w:p>
            <w:pPr>
              <w:pStyle w:val="Compact"/>
              <w:jc w:val="left"/>
            </w:pPr>
            <w:r>
              <w:t xml:space="preserve">Item 11. I never miss a work deadline</w:t>
            </w:r>
          </w:p>
        </w:tc>
      </w:tr>
      <w:tr>
        <w:tc>
          <w:p>
            <w:pPr>
              <w:pStyle w:val="Compact"/>
              <w:jc w:val="left"/>
            </w:pPr>
            <w:r>
              <w:t xml:space="preserve">Vigor</w:t>
            </w:r>
          </w:p>
        </w:tc>
        <w:tc>
          <w:p>
            <w:pPr>
              <w:pStyle w:val="Compact"/>
              <w:jc w:val="left"/>
            </w:pPr>
            <w:r>
              <w:t xml:space="preserve">Cognitive</w:t>
            </w:r>
          </w:p>
        </w:tc>
        <w:tc>
          <w:p>
            <w:pPr>
              <w:pStyle w:val="Compact"/>
              <w:jc w:val="left"/>
            </w:pPr>
            <w:r>
              <w:t xml:space="preserve">Item 13. I devote my full attention to my work tasks throughout the day</w:t>
            </w:r>
          </w:p>
        </w:tc>
        <w:tc>
          <w:p>
            <w:pPr>
              <w:pStyle w:val="Compact"/>
              <w:jc w:val="left"/>
            </w:pPr>
            <w:r>
              <w:t xml:space="preserve">Item 14. Thinking about work saps my energy</w:t>
            </w:r>
          </w:p>
        </w:tc>
      </w:tr>
      <w:tr>
        <w:tc>
          <w:p>
            <w:pPr>
              <w:pStyle w:val="Compact"/>
              <w:jc w:val="left"/>
            </w:pPr>
            <w:r>
              <w:t xml:space="preserve">Vigor</w:t>
            </w:r>
          </w:p>
        </w:tc>
        <w:tc>
          <w:p>
            <w:pPr>
              <w:pStyle w:val="Compact"/>
              <w:jc w:val="left"/>
            </w:pPr>
            <w:r>
              <w:t xml:space="preserve">Cognitive</w:t>
            </w:r>
          </w:p>
        </w:tc>
        <w:tc>
          <w:p>
            <w:pPr>
              <w:pStyle w:val="Compact"/>
              <w:jc w:val="left"/>
            </w:pPr>
            <w:r>
              <w:t xml:space="preserve">Item 16. I’m able to maintain good levels of energy throughout the workday</w:t>
            </w:r>
          </w:p>
        </w:tc>
        <w:tc>
          <w:p>
            <w:pPr>
              <w:pStyle w:val="Compact"/>
              <w:jc w:val="left"/>
            </w:pPr>
            <w:r>
              <w:t xml:space="preserve">Item 16. I’m able to maintain good levels of energy throughout the workday</w:t>
            </w:r>
          </w:p>
        </w:tc>
      </w:tr>
      <w:tr>
        <w:tc>
          <w:p>
            <w:pPr>
              <w:pStyle w:val="Compact"/>
              <w:jc w:val="left"/>
            </w:pPr>
            <w:r>
              <w:t xml:space="preserve">Vigor</w:t>
            </w:r>
          </w:p>
        </w:tc>
        <w:tc>
          <w:p>
            <w:pPr>
              <w:pStyle w:val="Compact"/>
              <w:jc w:val="left"/>
            </w:pPr>
            <w:r>
              <w:t xml:space="preserve">Affective</w:t>
            </w:r>
          </w:p>
        </w:tc>
        <w:tc>
          <w:p>
            <w:pPr>
              <w:pStyle w:val="Compact"/>
              <w:jc w:val="left"/>
            </w:pPr>
            <w:r>
              <w:t xml:space="preserve">Item 17. I enjoy spending time completing my job tasks</w:t>
            </w:r>
          </w:p>
        </w:tc>
        <w:tc>
          <w:p>
            <w:pPr>
              <w:pStyle w:val="Compact"/>
              <w:jc w:val="left"/>
            </w:pPr>
            <w:r>
              <w:t xml:space="preserve">Item 17. I enjoy spending time completing my job tasks</w:t>
            </w:r>
          </w:p>
        </w:tc>
      </w:tr>
      <w:tr>
        <w:tc>
          <w:p>
            <w:pPr>
              <w:pStyle w:val="Compact"/>
              <w:jc w:val="left"/>
            </w:pPr>
            <w:r>
              <w:t xml:space="preserve">Vigor</w:t>
            </w:r>
          </w:p>
        </w:tc>
        <w:tc>
          <w:p>
            <w:pPr>
              <w:pStyle w:val="Compact"/>
              <w:jc w:val="left"/>
            </w:pPr>
            <w:r>
              <w:t xml:space="preserve">Affective</w:t>
            </w:r>
          </w:p>
        </w:tc>
        <w:tc>
          <w:p>
            <w:pPr>
              <w:pStyle w:val="Compact"/>
              <w:jc w:val="left"/>
            </w:pPr>
            <w:r>
              <w:t xml:space="preserve">Item 18. Most days I feel enthusiastic about starting my work day</w:t>
            </w:r>
          </w:p>
        </w:tc>
        <w:tc>
          <w:p>
            <w:pPr>
              <w:pStyle w:val="Compact"/>
              <w:jc w:val="left"/>
            </w:pPr>
            <w:r>
              <w:t xml:space="preserve">Item 19. I feel motivated to go beyond what is asked of me at work</w:t>
            </w:r>
          </w:p>
        </w:tc>
      </w:tr>
      <w:tr>
        <w:tc>
          <w:p>
            <w:pPr>
              <w:pStyle w:val="Compact"/>
              <w:jc w:val="left"/>
            </w:pPr>
            <w:r>
              <w:t xml:space="preserve">Vigor</w:t>
            </w:r>
          </w:p>
        </w:tc>
        <w:tc>
          <w:p>
            <w:pPr>
              <w:pStyle w:val="Compact"/>
              <w:jc w:val="left"/>
            </w:pPr>
            <w:r>
              <w:t xml:space="preserve">Behavioral</w:t>
            </w:r>
          </w:p>
        </w:tc>
        <w:tc>
          <w:p>
            <w:pPr>
              <w:pStyle w:val="Compact"/>
              <w:jc w:val="left"/>
            </w:pPr>
            <w:r>
              <w:t xml:space="preserve">Item 23. I try my best to perform well at work</w:t>
            </w:r>
          </w:p>
        </w:tc>
        <w:tc>
          <w:p>
            <w:pPr>
              <w:pStyle w:val="Compact"/>
              <w:jc w:val="left"/>
            </w:pPr>
            <w:r>
              <w:t xml:space="preserve">Item 21. When work is slow I find ways to be productive</w:t>
            </w:r>
          </w:p>
        </w:tc>
      </w:tr>
      <w:tr>
        <w:tc>
          <w:p>
            <w:pPr>
              <w:pStyle w:val="Compact"/>
              <w:jc w:val="left"/>
            </w:pPr>
            <w:r>
              <w:t xml:space="preserve">Vigor</w:t>
            </w:r>
          </w:p>
        </w:tc>
        <w:tc>
          <w:p>
            <w:pPr>
              <w:pStyle w:val="Compact"/>
              <w:jc w:val="left"/>
            </w:pPr>
            <w:r>
              <w:t xml:space="preserve">Behavioral</w:t>
            </w:r>
          </w:p>
        </w:tc>
        <w:tc>
          <w:p>
            <w:pPr>
              <w:pStyle w:val="Compact"/>
              <w:jc w:val="left"/>
            </w:pPr>
            <w:r>
              <w:t xml:space="preserve">Item 22. I express enthusiasm for my job while at work</w:t>
            </w:r>
          </w:p>
        </w:tc>
        <w:tc>
          <w:p>
            <w:pPr>
              <w:pStyle w:val="Compact"/>
              <w:jc w:val="left"/>
            </w:pPr>
            <w:r>
              <w:t xml:space="preserve">Item 22. I express enthusiasm for my job while at work</w:t>
            </w:r>
          </w:p>
        </w:tc>
      </w:tr>
      <w:tr>
        <w:tc>
          <w:p>
            <w:pPr>
              <w:pStyle w:val="Compact"/>
              <w:jc w:val="left"/>
            </w:pPr>
            <w:r>
              <w:t xml:space="preserve">Dedication</w:t>
            </w:r>
          </w:p>
        </w:tc>
        <w:tc>
          <w:p>
            <w:pPr>
              <w:pStyle w:val="Compact"/>
              <w:jc w:val="left"/>
            </w:pPr>
            <w:r>
              <w:t xml:space="preserve">Cognitive</w:t>
            </w:r>
          </w:p>
        </w:tc>
        <w:tc>
          <w:p>
            <w:pPr>
              <w:pStyle w:val="Compact"/>
              <w:jc w:val="left"/>
            </w:pPr>
            <w:r>
              <w:t xml:space="preserve">Item 26. I believe this company cares about my career goals</w:t>
            </w:r>
          </w:p>
        </w:tc>
        <w:tc>
          <w:p>
            <w:pPr>
              <w:pStyle w:val="Compact"/>
              <w:jc w:val="left"/>
            </w:pPr>
            <w:r>
              <w:t xml:space="preserve">Item 26. I believe this company cares about my career goals</w:t>
            </w:r>
          </w:p>
        </w:tc>
      </w:tr>
      <w:tr>
        <w:tc>
          <w:p>
            <w:pPr>
              <w:pStyle w:val="Compact"/>
              <w:jc w:val="left"/>
            </w:pPr>
            <w:r>
              <w:t xml:space="preserve">Dedication</w:t>
            </w:r>
          </w:p>
        </w:tc>
        <w:tc>
          <w:p>
            <w:pPr>
              <w:pStyle w:val="Compact"/>
              <w:jc w:val="left"/>
            </w:pPr>
            <w:r>
              <w:t xml:space="preserve">Cognitive</w:t>
            </w:r>
          </w:p>
        </w:tc>
        <w:tc>
          <w:p>
            <w:pPr>
              <w:pStyle w:val="Compact"/>
              <w:jc w:val="left"/>
            </w:pPr>
            <w:r>
              <w:t xml:space="preserve">Item 25. I plan my future with this company</w:t>
            </w:r>
          </w:p>
        </w:tc>
        <w:tc>
          <w:p>
            <w:pPr>
              <w:pStyle w:val="Compact"/>
              <w:jc w:val="left"/>
            </w:pPr>
            <w:r>
              <w:t xml:space="preserve">Item 28. This organization challenges me to work at my full potential</w:t>
            </w:r>
          </w:p>
        </w:tc>
      </w:tr>
      <w:tr>
        <w:tc>
          <w:p>
            <w:pPr>
              <w:pStyle w:val="Compact"/>
              <w:jc w:val="left"/>
            </w:pPr>
            <w:r>
              <w:t xml:space="preserve">Dedication</w:t>
            </w:r>
          </w:p>
        </w:tc>
        <w:tc>
          <w:p>
            <w:pPr>
              <w:pStyle w:val="Compact"/>
              <w:jc w:val="left"/>
            </w:pPr>
            <w:r>
              <w:t xml:space="preserve">Affective</w:t>
            </w:r>
          </w:p>
        </w:tc>
        <w:tc>
          <w:p>
            <w:pPr>
              <w:pStyle w:val="Compact"/>
              <w:jc w:val="left"/>
            </w:pPr>
            <w:r>
              <w:t xml:space="preserve">Item 31. I feel proud of my accomplishments within this organization</w:t>
            </w:r>
          </w:p>
        </w:tc>
        <w:tc>
          <w:p>
            <w:pPr>
              <w:pStyle w:val="Compact"/>
              <w:jc w:val="left"/>
            </w:pPr>
            <w:r>
              <w:t xml:space="preserve">Item 31. I feel proud of my accomplishments within this organization</w:t>
            </w:r>
          </w:p>
        </w:tc>
      </w:tr>
      <w:tr>
        <w:tc>
          <w:p>
            <w:pPr>
              <w:pStyle w:val="Compact"/>
              <w:jc w:val="left"/>
            </w:pPr>
            <w:r>
              <w:t xml:space="preserve">Dedication</w:t>
            </w:r>
          </w:p>
        </w:tc>
        <w:tc>
          <w:p>
            <w:pPr>
              <w:pStyle w:val="Compact"/>
              <w:jc w:val="left"/>
            </w:pPr>
            <w:r>
              <w:t xml:space="preserve">Affective</w:t>
            </w:r>
          </w:p>
        </w:tc>
        <w:tc>
          <w:p>
            <w:pPr>
              <w:pStyle w:val="Compact"/>
              <w:jc w:val="left"/>
            </w:pPr>
            <w:r>
              <w:t xml:space="preserve">Item 32. My job makes me feel like I’m part of something meaningful</w:t>
            </w:r>
          </w:p>
        </w:tc>
        <w:tc>
          <w:p>
            <w:pPr>
              <w:pStyle w:val="Compact"/>
              <w:jc w:val="left"/>
            </w:pPr>
            <w:r>
              <w:t xml:space="preserve">Item 32. My job makes me feel like I’m part of something meaningful</w:t>
            </w:r>
          </w:p>
        </w:tc>
      </w:tr>
      <w:tr>
        <w:tc>
          <w:p>
            <w:pPr>
              <w:pStyle w:val="Compact"/>
              <w:jc w:val="left"/>
            </w:pPr>
            <w:r>
              <w:t xml:space="preserve">Dedication</w:t>
            </w:r>
          </w:p>
        </w:tc>
        <w:tc>
          <w:p>
            <w:pPr>
              <w:pStyle w:val="Compact"/>
              <w:jc w:val="left"/>
            </w:pPr>
            <w:r>
              <w:t xml:space="preserve">Behavioral</w:t>
            </w:r>
          </w:p>
        </w:tc>
        <w:tc>
          <w:p>
            <w:pPr>
              <w:pStyle w:val="Compact"/>
              <w:jc w:val="left"/>
            </w:pPr>
            <w:r>
              <w:t xml:space="preserve">Item 33. I make valued contributions to the organization</w:t>
            </w:r>
          </w:p>
        </w:tc>
        <w:tc>
          <w:p>
            <w:pPr>
              <w:pStyle w:val="Compact"/>
              <w:jc w:val="left"/>
            </w:pPr>
            <w:r>
              <w:t xml:space="preserve">Item 34. I embrace challenging situations at work</w:t>
            </w:r>
          </w:p>
        </w:tc>
      </w:tr>
      <w:tr>
        <w:tc>
          <w:p>
            <w:pPr>
              <w:pStyle w:val="Compact"/>
              <w:jc w:val="left"/>
            </w:pPr>
            <w:r>
              <w:t xml:space="preserve">Dedication</w:t>
            </w:r>
          </w:p>
        </w:tc>
        <w:tc>
          <w:p>
            <w:pPr>
              <w:pStyle w:val="Compact"/>
              <w:jc w:val="left"/>
            </w:pPr>
            <w:r>
              <w:t xml:space="preserve">Behavioral</w:t>
            </w:r>
          </w:p>
        </w:tc>
        <w:tc>
          <w:p>
            <w:pPr>
              <w:pStyle w:val="Compact"/>
              <w:jc w:val="left"/>
            </w:pPr>
            <w:r>
              <w:t xml:space="preserve">Item 35. I speak positively about this organization to others</w:t>
            </w:r>
          </w:p>
        </w:tc>
        <w:tc>
          <w:p>
            <w:pPr>
              <w:pStyle w:val="Compact"/>
              <w:jc w:val="left"/>
            </w:pPr>
            <w:r>
              <w:t xml:space="preserve">Item 35. I speak positively about this organization to others</w:t>
            </w:r>
          </w:p>
        </w:tc>
      </w:tr>
    </w:tbl>
    <w:p>
      <w:pPr>
        <w:pStyle w:val="berschrift2"/>
      </w:pPr>
      <w:bookmarkStart w:id="37" w:name="final-scale-definitions-1"/>
      <w:r>
        <w:t xml:space="preserve">2.1	Final scale definitions</w:t>
      </w:r>
      <w:bookmarkEnd w:id="37"/>
    </w:p>
    <w:p>
      <w:pPr>
        <w:pStyle w:val="FirstParagraph"/>
      </w:pPr>
      <w:r>
        <w:t xml:space="preserve">As alluded to above, rather than relying exclusively on empirical superiority, final scale definitions were also informed by considerations of content domain coverage, which slightly favored the CFA modification index-informed definition. Final scale</w:t>
      </w:r>
      <w:r>
        <w:t xml:space="preserve"> </w:t>
      </w:r>
      <m:oMath>
        <m:r>
          <m:t>α</m:t>
        </m:r>
      </m:oMath>
      <w:r>
        <w:t xml:space="preserve">’s were 0.66 (Absorption), 0.71 (Dedication), 0.65 (Vigor), 0.59 (Affect), 0.74 (Cognition), and 0.63 (Behavior). Correlations among unit-weighted scale aggregates are presented in Table XX.</w:t>
      </w:r>
    </w:p>
    <w:p>
      <w:pPr>
        <w:pStyle w:val="Compact"/>
      </w:pPr>
      <w:r>
        <w:t xml:space="preserve">Table 4:</w:t>
      </w:r>
    </w:p>
    <w:p>
      <w:pPr>
        <w:pStyle w:val="Compact"/>
        <w:pStyle w:val="TableCaption"/>
      </w:pPr>
      <w:r>
        <w:rPr>
          <w:i/>
        </w:rPr>
        <w:t xml:space="preserve">Unit-weighted scale intercorrelations (all conditions).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Absorption</w:t>
            </w:r>
          </w:p>
        </w:tc>
        <w:tc>
          <w:p>
            <w:pPr>
              <w:pStyle w:val="Compact"/>
              <w:jc w:val="left"/>
            </w:pPr>
            <w:r>
              <w:t xml:space="preserve">-</w:t>
            </w:r>
          </w:p>
        </w:tc>
        <w:tc>
          <w:p/>
        </w:tc>
        <w:tc>
          <w:p/>
        </w:tc>
        <w:tc>
          <w:p/>
        </w:tc>
        <w:tc>
          <w:p/>
        </w:tc>
        <w:tc>
          <w:p>
            <w:pPr>
              <w:pStyle w:val="Compact"/>
              <w:jc w:val="left"/>
            </w:pPr>
            <w:r>
              <w:t xml:space="preserve">4.15</w:t>
            </w:r>
          </w:p>
        </w:tc>
        <w:tc>
          <w:p>
            <w:pPr>
              <w:pStyle w:val="Compact"/>
              <w:jc w:val="left"/>
            </w:pPr>
            <w:r>
              <w:t xml:space="preserve">0.76</w:t>
            </w:r>
          </w:p>
        </w:tc>
      </w:tr>
      <w:tr>
        <w:tc>
          <w:p>
            <w:pPr>
              <w:pStyle w:val="Compact"/>
              <w:jc w:val="left"/>
            </w:pPr>
            <w:r>
              <w:t xml:space="preserve">2. Vigor</w:t>
            </w:r>
          </w:p>
        </w:tc>
        <w:tc>
          <w:p>
            <w:pPr>
              <w:pStyle w:val="Compact"/>
              <w:jc w:val="left"/>
            </w:pPr>
            <w:r>
              <w:t xml:space="preserve">.48***</w:t>
            </w:r>
          </w:p>
        </w:tc>
        <w:tc>
          <w:p>
            <w:pPr>
              <w:pStyle w:val="Compact"/>
              <w:jc w:val="left"/>
            </w:pPr>
            <w:r>
              <w:t xml:space="preserve">-</w:t>
            </w:r>
          </w:p>
        </w:tc>
        <w:tc>
          <w:p/>
        </w:tc>
        <w:tc>
          <w:p/>
        </w:tc>
        <w:tc>
          <w:p/>
        </w:tc>
        <w:tc>
          <w:p>
            <w:pPr>
              <w:pStyle w:val="Compact"/>
              <w:jc w:val="left"/>
            </w:pPr>
            <w:r>
              <w:t xml:space="preserve">4.49</w:t>
            </w:r>
          </w:p>
        </w:tc>
        <w:tc>
          <w:p>
            <w:pPr>
              <w:pStyle w:val="Compact"/>
              <w:jc w:val="left"/>
            </w:pPr>
            <w:r>
              <w:t xml:space="preserve">0.72</w:t>
            </w:r>
          </w:p>
        </w:tc>
      </w:tr>
      <w:tr>
        <w:tc>
          <w:p>
            <w:pPr>
              <w:pStyle w:val="Compact"/>
              <w:jc w:val="left"/>
            </w:pPr>
            <w:r>
              <w:t xml:space="preserve">3. Dedication</w:t>
            </w:r>
          </w:p>
        </w:tc>
        <w:tc>
          <w:p>
            <w:pPr>
              <w:pStyle w:val="Compact"/>
              <w:jc w:val="left"/>
            </w:pPr>
            <w:r>
              <w:t xml:space="preserve">.66***</w:t>
            </w:r>
          </w:p>
        </w:tc>
        <w:tc>
          <w:p>
            <w:pPr>
              <w:pStyle w:val="Compact"/>
              <w:jc w:val="left"/>
            </w:pPr>
            <w:r>
              <w:t xml:space="preserve">.56***</w:t>
            </w:r>
          </w:p>
        </w:tc>
        <w:tc>
          <w:p>
            <w:pPr>
              <w:pStyle w:val="Compact"/>
              <w:jc w:val="left"/>
            </w:pPr>
            <w:r>
              <w:t xml:space="preserve">-</w:t>
            </w:r>
          </w:p>
        </w:tc>
        <w:tc>
          <w:p/>
        </w:tc>
        <w:tc>
          <w:p/>
        </w:tc>
        <w:tc>
          <w:p>
            <w:pPr>
              <w:pStyle w:val="Compact"/>
              <w:jc w:val="left"/>
            </w:pPr>
            <w:r>
              <w:t xml:space="preserve">3.97</w:t>
            </w:r>
          </w:p>
        </w:tc>
        <w:tc>
          <w:p>
            <w:pPr>
              <w:pStyle w:val="Compact"/>
              <w:jc w:val="left"/>
            </w:pPr>
            <w:r>
              <w:t xml:space="preserve">0.87</w:t>
            </w:r>
          </w:p>
        </w:tc>
      </w:tr>
      <w:tr>
        <w:tc>
          <w:p>
            <w:pPr>
              <w:pStyle w:val="Compact"/>
              <w:jc w:val="left"/>
            </w:pPr>
            <w:r>
              <w:t xml:space="preserve">4. Affect</w:t>
            </w:r>
          </w:p>
        </w:tc>
        <w:tc>
          <w:p>
            <w:pPr>
              <w:pStyle w:val="Compact"/>
              <w:jc w:val="left"/>
            </w:pPr>
            <w:r>
              <w:t xml:space="preserve">.71***</w:t>
            </w:r>
          </w:p>
        </w:tc>
        <w:tc>
          <w:p>
            <w:pPr>
              <w:pStyle w:val="Compact"/>
              <w:jc w:val="left"/>
            </w:pPr>
            <w:r>
              <w:t xml:space="preserve">.75***</w:t>
            </w:r>
          </w:p>
        </w:tc>
        <w:tc>
          <w:p>
            <w:pPr>
              <w:pStyle w:val="Compact"/>
              <w:jc w:val="left"/>
            </w:pPr>
            <w:r>
              <w:t xml:space="preserve">.74***</w:t>
            </w:r>
          </w:p>
        </w:tc>
        <w:tc>
          <w:p>
            <w:pPr>
              <w:pStyle w:val="Compact"/>
              <w:jc w:val="left"/>
            </w:pPr>
            <w:r>
              <w:t xml:space="preserve">-</w:t>
            </w:r>
          </w:p>
        </w:tc>
        <w:tc>
          <w:p/>
        </w:tc>
        <w:tc>
          <w:p>
            <w:pPr>
              <w:pStyle w:val="Compact"/>
              <w:jc w:val="left"/>
            </w:pPr>
            <w:r>
              <w:t xml:space="preserve">3.72</w:t>
            </w:r>
          </w:p>
        </w:tc>
        <w:tc>
          <w:p>
            <w:pPr>
              <w:pStyle w:val="Compact"/>
              <w:jc w:val="left"/>
            </w:pPr>
            <w:r>
              <w:t xml:space="preserve">0.81</w:t>
            </w:r>
          </w:p>
        </w:tc>
      </w:tr>
      <w:tr>
        <w:tc>
          <w:p>
            <w:pPr>
              <w:pStyle w:val="Compact"/>
              <w:jc w:val="left"/>
            </w:pPr>
            <w:r>
              <w:t xml:space="preserve">5. Cognition</w:t>
            </w:r>
          </w:p>
        </w:tc>
        <w:tc>
          <w:p>
            <w:pPr>
              <w:pStyle w:val="Compact"/>
              <w:jc w:val="left"/>
            </w:pPr>
            <w:r>
              <w:t xml:space="preserve">.75***</w:t>
            </w:r>
          </w:p>
        </w:tc>
        <w:tc>
          <w:p>
            <w:pPr>
              <w:pStyle w:val="Compact"/>
              <w:jc w:val="left"/>
            </w:pPr>
            <w:r>
              <w:t xml:space="preserve">.63***</w:t>
            </w:r>
          </w:p>
        </w:tc>
        <w:tc>
          <w:p>
            <w:pPr>
              <w:pStyle w:val="Compact"/>
              <w:jc w:val="left"/>
            </w:pPr>
            <w:r>
              <w:t xml:space="preserve">.86***</w:t>
            </w:r>
          </w:p>
        </w:tc>
        <w:tc>
          <w:p>
            <w:pPr>
              <w:pStyle w:val="Compact"/>
              <w:jc w:val="left"/>
            </w:pPr>
            <w:r>
              <w:t xml:space="preserve">.65***</w:t>
            </w:r>
          </w:p>
        </w:tc>
        <w:tc>
          <w:p>
            <w:pPr>
              <w:pStyle w:val="Compact"/>
              <w:jc w:val="left"/>
            </w:pPr>
            <w:r>
              <w:t xml:space="preserve">-</w:t>
            </w:r>
          </w:p>
        </w:tc>
        <w:tc>
          <w:p>
            <w:pPr>
              <w:pStyle w:val="Compact"/>
              <w:jc w:val="left"/>
            </w:pPr>
            <w:r>
              <w:t xml:space="preserve">4.25</w:t>
            </w:r>
          </w:p>
        </w:tc>
        <w:tc>
          <w:p>
            <w:pPr>
              <w:pStyle w:val="Compact"/>
              <w:jc w:val="left"/>
            </w:pPr>
            <w:r>
              <w:t xml:space="preserve">0.82</w:t>
            </w:r>
          </w:p>
        </w:tc>
      </w:tr>
      <w:tr>
        <w:tc>
          <w:p>
            <w:pPr>
              <w:pStyle w:val="Compact"/>
              <w:jc w:val="left"/>
            </w:pPr>
            <w:r>
              <w:t xml:space="preserve">6. Behavior</w:t>
            </w:r>
          </w:p>
        </w:tc>
        <w:tc>
          <w:p>
            <w:pPr>
              <w:pStyle w:val="Compact"/>
              <w:jc w:val="left"/>
            </w:pPr>
            <w:r>
              <w:t xml:space="preserve">.72***</w:t>
            </w:r>
          </w:p>
        </w:tc>
        <w:tc>
          <w:p>
            <w:pPr>
              <w:pStyle w:val="Compact"/>
              <w:jc w:val="left"/>
            </w:pPr>
            <w:r>
              <w:t xml:space="preserve">.65***</w:t>
            </w:r>
          </w:p>
        </w:tc>
        <w:tc>
          <w:p>
            <w:pPr>
              <w:pStyle w:val="Compact"/>
              <w:jc w:val="left"/>
            </w:pPr>
            <w:r>
              <w:t xml:space="preserve">.71***</w:t>
            </w:r>
          </w:p>
        </w:tc>
        <w:tc>
          <w:p>
            <w:pPr>
              <w:pStyle w:val="Compact"/>
              <w:jc w:val="left"/>
            </w:pPr>
            <w:r>
              <w:t xml:space="preserve">.53***</w:t>
            </w:r>
          </w:p>
        </w:tc>
        <w:tc>
          <w:p>
            <w:pPr>
              <w:pStyle w:val="Compact"/>
              <w:jc w:val="left"/>
            </w:pPr>
            <w:r>
              <w:t xml:space="preserve">.61***</w:t>
            </w:r>
          </w:p>
        </w:tc>
        <w:tc>
          <w:p>
            <w:pPr>
              <w:pStyle w:val="Compact"/>
              <w:jc w:val="left"/>
            </w:pPr>
            <w:r>
              <w:t xml:space="preserve">4.64</w:t>
            </w:r>
          </w:p>
        </w:tc>
        <w:tc>
          <w:p>
            <w:pPr>
              <w:pStyle w:val="Compact"/>
              <w:jc w:val="left"/>
            </w:pPr>
            <w:r>
              <w:t xml:space="preserve">0.69</w:t>
            </w:r>
          </w:p>
        </w:tc>
      </w:tr>
    </w:tbl>
    <w:p>
      <w:pPr>
        <w:pStyle w:val="Compact"/>
      </w:pPr>
      <w:r>
        <w:rPr>
          <w:i/>
        </w:rPr>
        <w:t xml:space="preserve">Note.</w:t>
      </w:r>
      <w:r>
        <w:t xml:space="preserve"> </w:t>
      </w:r>
      <w:r>
        <w:t xml:space="preserve">* p &lt; 0.05; ** p &lt; 0.01; *** p &lt; 0.001</w:t>
      </w:r>
    </w:p>
    <w:p>
      <w:pPr>
        <w:pStyle w:val="Textkrper"/>
      </w:pPr>
      <w:r>
        <w:t xml:space="preserve"> </w:t>
      </w:r>
    </w:p>
    <w:p>
      <w:pPr>
        <w:pStyle w:val="Blocktext"/>
      </w:pPr>
      <w:r>
        <w:t xml:space="preserve">For KULAS to do: two sections 1) 6x6 correlation matrix between scale scores 2) corrected item-total correlations</w:t>
      </w:r>
    </w:p>
    <w:p>
      <w:pPr>
        <w:pStyle w:val="Compact"/>
      </w:pPr>
      <w:r>
        <w:t xml:space="preserve">Table 5:</w:t>
      </w:r>
    </w:p>
    <w:p>
      <w:pPr>
        <w:pStyle w:val="Compact"/>
        <w:pStyle w:val="TableCaption"/>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Item.text</w:t>
            </w:r>
          </w:p>
        </w:tc>
        <w:tc>
          <w:tcPr>
            <w:tcBorders>
              <w:bottom w:val="single"/>
            </w:tcBorders>
            <w:vAlign w:val="bottom"/>
          </w:tcPr>
          <w:p>
            <w:pPr>
              <w:pStyle w:val="Compact"/>
              <w:jc w:val="left"/>
            </w:pPr>
            <w:r>
              <w:t xml:space="preserve">Dimension.1</w:t>
            </w:r>
          </w:p>
        </w:tc>
        <w:tc>
          <w:tcPr>
            <w:tcBorders>
              <w:bottom w:val="single"/>
            </w:tcBorders>
            <w:vAlign w:val="bottom"/>
          </w:tcPr>
          <w:p>
            <w:pPr>
              <w:pStyle w:val="Compact"/>
              <w:jc w:val="left"/>
            </w:pPr>
            <w:r>
              <w:t xml:space="preserve">Dimension.2</w:t>
            </w:r>
          </w:p>
        </w:tc>
        <w:tc>
          <w:tcPr>
            <w:tcBorders>
              <w:bottom w:val="single"/>
            </w:tcBorders>
            <w:vAlign w:val="bottom"/>
          </w:tcPr>
          <w:p>
            <w:pPr>
              <w:pStyle w:val="Compact"/>
              <w:jc w:val="left"/>
            </w:pPr>
            <w:r>
              <w:t xml:space="preserve">Final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r>
    </w:tbl>
    <w:p>
      <w:pPr>
        <w:pStyle w:val="berschrift1"/>
      </w:pPr>
      <w:bookmarkStart w:id="38" w:name="discussion"/>
      <w:r>
        <w:t xml:space="preserve">3	Discussion</w:t>
      </w:r>
      <w:bookmarkEnd w:id="38"/>
    </w:p>
    <w:p>
      <w:pPr>
        <w:pStyle w:val="FirstParagraph"/>
      </w:pPr>
      <w:r>
        <w:t xml:space="preserve">The purpose of this study was to document the development of an intentionally complex, bifactor measure of employee engagement. To add an additional element of insterest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w:t>
      </w:r>
      <w:r>
        <w:t xml:space="preserve"> </w:t>
      </w:r>
      <w:r>
        <w:t xml:space="preserve">“</w:t>
      </w:r>
      <w:r>
        <w:t xml:space="preserve">experimental</w:t>
      </w:r>
      <w:r>
        <w:t xml:space="preserve">”</w:t>
      </w:r>
      <w:r>
        <w:t xml:space="preserve"> </w:t>
      </w:r>
      <w:r>
        <w:t xml:space="preserve">models.</w:t>
      </w:r>
    </w:p>
    <w:p>
      <w:pPr>
        <w:pStyle w:val="Textkrper"/>
      </w:pPr>
      <w:r>
        <w:t xml:space="preserve">The unit-weighted inter-scale correlations exhibit only moderately high association (in the .6-ish range), which is promising and perhaps provides some support for retention of the 3-facet substantive model, which has been criticized for high observed inter-scale associations</w:t>
      </w:r>
      <w:r>
        <w:t xml:space="preserve"> </w:t>
      </w:r>
      <w:r>
        <w:t xml:space="preserve">(e.g., see Kulikowski, 2017a)</w:t>
      </w:r>
      <w:r>
        <w:t xml:space="preserve">.</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Textkrper"/>
      </w:pPr>
      <w:r>
        <w:t xml:space="preserve">Secondly, we more generally advance the use of bifactor analysis as an alternative approach to testing and comparing structural models of constructs that extends beyond investigations of common method variance. In the context of attitudinal constructs, it may be appropriate to examine the possibility of bifactor solutions that conform to attitudinal structure. We hope that this endeavor encourages other researchers to also extend the bifactor procedure to novel measurement pursuits.</w:t>
      </w:r>
    </w:p>
    <w:p>
      <w:pPr>
        <w:pStyle w:val="Textkrper"/>
      </w:pPr>
      <w:r>
        <w:t xml:space="preserve">In addition to the information provided in this presentation, we have also documented evidence of convergent and discriminant validity of these scales, although the scope of that extends beyond a single SIOP presentation. We do have a much larger technical report that documents the information in this paper as well as broader explorations of instrument criterion- and construct-validation and that technical report is currently published as an open-access document - our items are also intentionally carry no copyright and are freely available to any researcher or practitioner interested in the topic of employee engagment.</w:t>
      </w:r>
    </w:p>
    <w:p>
      <w:pPr>
        <w:pStyle w:val="Textkrper"/>
      </w:pPr>
      <w:r>
        <w:t xml:space="preserve">Bifactor analysis may be a valuable method of reconciling previously at-odds approaches to describing the same construct.</w:t>
      </w:r>
    </w:p>
    <w:p>
      <w:pPr>
        <w:pStyle w:val="Textkrper"/>
      </w:pPr>
      <w:r>
        <w:t xml:space="preserve">We show that a scale can exhibit high internal consistency while simultaneously measuring two different structural models. It is our hope that the success of this approach might evangelize bifactor analysis and the more general approach of consolidating and integrating theories rather than parsing them.</w:t>
      </w:r>
    </w:p>
    <w:p>
      <w:r>
        <w:br w:type="page"/>
      </w:r>
    </w:p>
    <w:p>
      <w:pPr>
        <w:pStyle w:val="berschrift1"/>
      </w:pPr>
      <w:bookmarkStart w:id="39" w:name="references"/>
      <w:r>
        <w:t xml:space="preserve">4	References</w:t>
      </w:r>
      <w:bookmarkEnd w:id="39"/>
    </w:p>
    <w:bookmarkStart w:id="102" w:name="refs"/>
    <w:bookmarkStart w:id="40" w:name="ref-alarcon2011relationship"/>
    <w:p>
      <w:pPr>
        <w:pStyle w:val="Literaturverzeichnis"/>
        <w:pStyle w:val="Literaturverzeichnis"/>
      </w:pPr>
      <w:r>
        <w:t xml:space="preserve">Alarcon, G. M., &amp; Edwards, J. M. (2011). The relationship of engagement, job satisfaction and turnover intentions.</w:t>
      </w:r>
      <w:r>
        <w:t xml:space="preserve"> </w:t>
      </w:r>
      <w:r>
        <w:rPr>
          <w:i/>
        </w:rPr>
        <w:t xml:space="preserve">Stress and Health</w:t>
      </w:r>
      <w:r>
        <w:t xml:space="preserve">,</w:t>
      </w:r>
      <w:r>
        <w:t xml:space="preserve"> </w:t>
      </w:r>
      <w:r>
        <w:rPr>
          <w:i/>
        </w:rPr>
        <w:t xml:space="preserve">27</w:t>
      </w:r>
      <w:r>
        <w:t xml:space="preserve">(3), e294–e298.</w:t>
      </w:r>
    </w:p>
    <w:bookmarkEnd w:id="40"/>
    <w:bookmarkStart w:id="42"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w:t>
      </w:r>
      <w:r>
        <w:t xml:space="preserve"> </w:t>
      </w:r>
      <w:hyperlink r:id="rId41">
        <w:r>
          <w:rPr>
            <w:rStyle w:val="Hyperlink"/>
          </w:rPr>
          <w:t xml:space="preserve">https://github.com/crsh/papaja</w:t>
        </w:r>
      </w:hyperlink>
    </w:p>
    <w:bookmarkEnd w:id="42"/>
    <w:bookmarkStart w:id="44" w:name="ref-R-magrittr"/>
    <w:p>
      <w:pPr>
        <w:pStyle w:val="Literaturverzeichnis"/>
        <w:pStyle w:val="Literaturverzeichnis"/>
      </w:pPr>
      <w:r>
        <w:t xml:space="preserve">Bache, S. M., &amp; Wickham, H. (2020).</w:t>
      </w:r>
      <w:r>
        <w:t xml:space="preserve"> </w:t>
      </w:r>
      <w:r>
        <w:rPr>
          <w:i/>
        </w:rPr>
        <w:t xml:space="preserve">Magrittr: A forward-pipe operator for r</w:t>
      </w:r>
      <w:r>
        <w:t xml:space="preserve">.</w:t>
      </w:r>
      <w:r>
        <w:t xml:space="preserve"> </w:t>
      </w:r>
      <w:hyperlink r:id="rId43">
        <w:r>
          <w:rPr>
            <w:rStyle w:val="Hyperlink"/>
          </w:rPr>
          <w:t xml:space="preserve">https://CRAN.R-project.org/package=magrittr</w:t>
        </w:r>
      </w:hyperlink>
    </w:p>
    <w:bookmarkEnd w:id="44"/>
    <w:bookmarkStart w:id="45" w:name="ref-baumruk2004missing"/>
    <w:p>
      <w:pPr>
        <w:pStyle w:val="Literaturverzeichnis"/>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5"/>
    <w:bookmarkStart w:id="46" w:name="ref-caesens2014impact"/>
    <w:p>
      <w:pPr>
        <w:pStyle w:val="Literaturverzeichnis"/>
        <w:pStyle w:val="Literaturverzeichnis"/>
      </w:pPr>
      <w:r>
        <w:t xml:space="preserve">Caesens, G., Stinglhamber, F., &amp; Luypaert, G. (2014). The impact of work engagement and workaholism on well-being: The role of work-related social support.</w:t>
      </w:r>
      <w:r>
        <w:t xml:space="preserve"> </w:t>
      </w:r>
      <w:r>
        <w:rPr>
          <w:i/>
        </w:rPr>
        <w:t xml:space="preserve">Career Development International</w:t>
      </w:r>
      <w:r>
        <w:t xml:space="preserve">.</w:t>
      </w:r>
    </w:p>
    <w:bookmarkEnd w:id="46"/>
    <w:bookmarkStart w:id="48" w:name="ref-R-semPlot"/>
    <w:p>
      <w:pPr>
        <w:pStyle w:val="Literaturverzeichnis"/>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7">
        <w:r>
          <w:rPr>
            <w:rStyle w:val="Hyperlink"/>
          </w:rPr>
          <w:t xml:space="preserve">https://CRAN.R-project.org/package=semPlot</w:t>
        </w:r>
      </w:hyperlink>
    </w:p>
    <w:bookmarkEnd w:id="48"/>
    <w:bookmarkStart w:id="50" w:name="ref-R-sem"/>
    <w:p>
      <w:pPr>
        <w:pStyle w:val="Literaturverzeichnis"/>
        <w:pStyle w:val="Literaturverzeichnis"/>
      </w:pPr>
      <w:r>
        <w:t xml:space="preserve">Fox, J., Nie, Z., &amp; Byrnes, J. (2020).</w:t>
      </w:r>
      <w:r>
        <w:t xml:space="preserve"> </w:t>
      </w:r>
      <w:r>
        <w:rPr>
          <w:i/>
        </w:rPr>
        <w:t xml:space="preserve">Sem: Structural equation models</w:t>
      </w:r>
      <w:r>
        <w:t xml:space="preserve">.</w:t>
      </w:r>
      <w:r>
        <w:t xml:space="preserve"> </w:t>
      </w:r>
      <w:hyperlink r:id="rId49">
        <w:r>
          <w:rPr>
            <w:rStyle w:val="Hyperlink"/>
          </w:rPr>
          <w:t xml:space="preserve">https://CRAN.R-project.org/package=sem</w:t>
        </w:r>
      </w:hyperlink>
    </w:p>
    <w:bookmarkEnd w:id="50"/>
    <w:bookmarkStart w:id="52" w:name="ref-giordano_exploratory_2020"/>
    <w:p>
      <w:pPr>
        <w:pStyle w:val="Literaturverzeichnis"/>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51">
        <w:r>
          <w:rPr>
            <w:rStyle w:val="Hyperlink"/>
          </w:rPr>
          <w:t xml:space="preserve">https://doi.org/10.1016/j.jvb.2020.103430</w:t>
        </w:r>
      </w:hyperlink>
    </w:p>
    <w:bookmarkEnd w:id="52"/>
    <w:bookmarkStart w:id="53" w:name="ref-girardi2019workaholism"/>
    <w:p>
      <w:pPr>
        <w:pStyle w:val="Literaturverzeichnis"/>
        <w:pStyle w:val="Literaturverzeichnis"/>
      </w:pPr>
      <w:r>
        <w:t xml:space="preserve">Girardi, D., De Carlo, A., Dal Corso, L., Andreassen, C. S., &amp; Falco, A. (2019). Is workaholism associated with inflammatory response? The moderating role of work engagement.</w:t>
      </w:r>
      <w:r>
        <w:t xml:space="preserve"> </w:t>
      </w:r>
      <w:r>
        <w:rPr>
          <w:i/>
        </w:rPr>
        <w:t xml:space="preserve">TPM-Testing, Psychometrics, Methodology in Applied Psychology</w:t>
      </w:r>
      <w:r>
        <w:t xml:space="preserve">.</w:t>
      </w:r>
    </w:p>
    <w:bookmarkEnd w:id="53"/>
    <w:bookmarkStart w:id="54" w:name="ref-hanaysha2016testing"/>
    <w:p>
      <w:pPr>
        <w:pStyle w:val="Literaturverzeichnis"/>
        <w:pStyle w:val="Literaturverzeichnis"/>
      </w:pPr>
      <w:r>
        <w:t xml:space="preserve">Hanaysha, J. (2016). Testing the effects of employee engagement, work environment, and organizational learning on organizational commitment.</w:t>
      </w:r>
      <w:r>
        <w:t xml:space="preserve"> </w:t>
      </w:r>
      <w:r>
        <w:rPr>
          <w:i/>
        </w:rPr>
        <w:t xml:space="preserve">Procedia-Social and Behavioral Sciences</w:t>
      </w:r>
      <w:r>
        <w:t xml:space="preserve">,</w:t>
      </w:r>
      <w:r>
        <w:t xml:space="preserve"> </w:t>
      </w:r>
      <w:r>
        <w:rPr>
          <w:i/>
        </w:rPr>
        <w:t xml:space="preserve">229</w:t>
      </w:r>
      <w:r>
        <w:t xml:space="preserve">, 289–297.</w:t>
      </w:r>
    </w:p>
    <w:bookmarkEnd w:id="54"/>
    <w:bookmarkStart w:id="56" w:name="ref-R-purrr"/>
    <w:p>
      <w:pPr>
        <w:pStyle w:val="Literaturverzeichnis"/>
        <w:pStyle w:val="Literaturverzeichnis"/>
      </w:pPr>
      <w:r>
        <w:t xml:space="preserve">Henry, L., &amp; Wickham, H. (2020).</w:t>
      </w:r>
      <w:r>
        <w:t xml:space="preserve"> </w:t>
      </w:r>
      <w:r>
        <w:rPr>
          <w:i/>
        </w:rPr>
        <w:t xml:space="preserve">Purrr: Functional programming tools</w:t>
      </w:r>
      <w:r>
        <w:t xml:space="preserve">.</w:t>
      </w:r>
      <w:r>
        <w:t xml:space="preserve"> </w:t>
      </w:r>
      <w:hyperlink r:id="rId55">
        <w:r>
          <w:rPr>
            <w:rStyle w:val="Hyperlink"/>
          </w:rPr>
          <w:t xml:space="preserve">https://CRAN.R-project.org/package=purrr</w:t>
        </w:r>
      </w:hyperlink>
    </w:p>
    <w:bookmarkEnd w:id="56"/>
    <w:bookmarkStart w:id="57" w:name="ref-kahn1990psychological"/>
    <w:p>
      <w:pPr>
        <w:pStyle w:val="Literaturverzeichnis"/>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7"/>
    <w:bookmarkStart w:id="59" w:name="ref-kaiser_campbell_2019"/>
    <w:p>
      <w:pPr>
        <w:pStyle w:val="Literaturverzeichnis"/>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8">
        <w:r>
          <w:rPr>
            <w:rStyle w:val="Hyperlink"/>
          </w:rPr>
          <w:t xml:space="preserve">https://doi.org/10.1027/1016-9040/a000364</w:t>
        </w:r>
      </w:hyperlink>
    </w:p>
    <w:bookmarkEnd w:id="59"/>
    <w:bookmarkStart w:id="61" w:name="ref-R-labourR"/>
    <w:p>
      <w:pPr>
        <w:pStyle w:val="Literaturverzeichnis"/>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60">
        <w:r>
          <w:rPr>
            <w:rStyle w:val="Hyperlink"/>
          </w:rPr>
          <w:t xml:space="preserve">https://CRAN.R-project.org/package=labourR</w:t>
        </w:r>
      </w:hyperlink>
    </w:p>
    <w:bookmarkEnd w:id="61"/>
    <w:bookmarkStart w:id="62" w:name="ref-kulikowski2017we"/>
    <w:p>
      <w:pPr>
        <w:pStyle w:val="Literaturverzeichnis"/>
        <w:pStyle w:val="Literaturverzeichnis"/>
      </w:pPr>
      <w:r>
        <w:t xml:space="preserve">Kulikowski, K. (2017a).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62"/>
    <w:bookmarkStart w:id="64" w:name="ref-kulikowski_we_2017"/>
    <w:p>
      <w:pPr>
        <w:pStyle w:val="Literaturverzeichnis"/>
        <w:pStyle w:val="Literaturverzeichnis"/>
      </w:pPr>
      <w:r>
        <w:t xml:space="preserve">Kulikowski, K. (2017b).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63">
        <w:r>
          <w:rPr>
            <w:rStyle w:val="Hyperlink"/>
          </w:rPr>
          <w:t xml:space="preserve">https://doi.org/10.13075/ijomeh.1896.00947</w:t>
        </w:r>
      </w:hyperlink>
    </w:p>
    <w:bookmarkEnd w:id="64"/>
    <w:bookmarkStart w:id="66" w:name="ref-R-tibble"/>
    <w:p>
      <w:pPr>
        <w:pStyle w:val="Literaturverzeichnis"/>
        <w:pStyle w:val="Literaturverzeichnis"/>
      </w:pPr>
      <w:r>
        <w:t xml:space="preserve">Müller, K., &amp; Wickham, H. (2021).</w:t>
      </w:r>
      <w:r>
        <w:t xml:space="preserve"> </w:t>
      </w:r>
      <w:r>
        <w:rPr>
          <w:i/>
        </w:rPr>
        <w:t xml:space="preserve">Tibble: Simple data frames</w:t>
      </w:r>
      <w:r>
        <w:t xml:space="preserve">.</w:t>
      </w:r>
      <w:r>
        <w:t xml:space="preserve"> </w:t>
      </w:r>
      <w:hyperlink r:id="rId65">
        <w:r>
          <w:rPr>
            <w:rStyle w:val="Hyperlink"/>
          </w:rPr>
          <w:t xml:space="preserve">https://CRAN.R-project.org/package=tibble</w:t>
        </w:r>
      </w:hyperlink>
    </w:p>
    <w:bookmarkEnd w:id="66"/>
    <w:bookmarkStart w:id="68" w:name="ref-R-base"/>
    <w:p>
      <w:pPr>
        <w:pStyle w:val="Literaturverzeichnis"/>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bookmarkEnd w:id="68"/>
    <w:bookmarkStart w:id="70" w:name="ref-reise_rediscovery_2012"/>
    <w:p>
      <w:pPr>
        <w:pStyle w:val="Literaturverzeichnis"/>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9">
        <w:r>
          <w:rPr>
            <w:rStyle w:val="Hyperlink"/>
          </w:rPr>
          <w:t xml:space="preserve">https://doi.org/10.1080/00273171.2012.715555</w:t>
        </w:r>
      </w:hyperlink>
    </w:p>
    <w:bookmarkEnd w:id="70"/>
    <w:bookmarkStart w:id="71" w:name="ref-rich2010job"/>
    <w:p>
      <w:pPr>
        <w:pStyle w:val="Literaturverzeichnis"/>
        <w:pStyle w:val="Literaturverzeichnis"/>
      </w:pPr>
      <w:r>
        <w:t xml:space="preserve">Rich, B. L., Lepine, J. A., &amp; Crawford, E. R. (2010). Job engagement: Antecedents and effects on job performance.</w:t>
      </w:r>
      <w:r>
        <w:t xml:space="preserve"> </w:t>
      </w:r>
      <w:r>
        <w:rPr>
          <w:i/>
        </w:rPr>
        <w:t xml:space="preserve">Academy of Management Journal</w:t>
      </w:r>
      <w:r>
        <w:t xml:space="preserve">,</w:t>
      </w:r>
      <w:r>
        <w:t xml:space="preserve"> </w:t>
      </w:r>
      <w:r>
        <w:rPr>
          <w:i/>
        </w:rPr>
        <w:t xml:space="preserve">53</w:t>
      </w:r>
      <w:r>
        <w:t xml:space="preserve">(3), 617–635.</w:t>
      </w:r>
    </w:p>
    <w:bookmarkEnd w:id="71"/>
    <w:bookmarkStart w:id="72" w:name="ref-rosenberg_cognitive_1960"/>
    <w:p>
      <w:pPr>
        <w:pStyle w:val="Literaturverzeichnis"/>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72"/>
    <w:bookmarkStart w:id="74" w:name="ref-R-lavaan"/>
    <w:p>
      <w:pPr>
        <w:pStyle w:val="Literaturverzeichnis"/>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73">
        <w:r>
          <w:rPr>
            <w:rStyle w:val="Hyperlink"/>
          </w:rPr>
          <w:t xml:space="preserve">https://www.jstatsoft.org/v48/i02/</w:t>
        </w:r>
      </w:hyperlink>
    </w:p>
    <w:bookmarkEnd w:id="74"/>
    <w:bookmarkStart w:id="75" w:name="ref-schaufeli2013engagement"/>
    <w:p>
      <w:pPr>
        <w:pStyle w:val="Literaturverzeichnis"/>
        <w:pStyle w:val="Literaturverzeichnis"/>
      </w:pPr>
      <w:r>
        <w:t xml:space="preserve">Schaufeli, W. B. (2013). What is engagement? In</w:t>
      </w:r>
      <w:r>
        <w:t xml:space="preserve"> </w:t>
      </w:r>
      <w:r>
        <w:rPr>
          <w:i/>
        </w:rPr>
        <w:t xml:space="preserve">Employee engagement in theory and practice</w:t>
      </w:r>
      <w:r>
        <w:t xml:space="preserve"> </w:t>
      </w:r>
      <w:r>
        <w:t xml:space="preserve">(pp. 29–49). Routledge.</w:t>
      </w:r>
    </w:p>
    <w:bookmarkEnd w:id="75"/>
    <w:bookmarkStart w:id="76" w:name="ref-schaufeli2003utrecht"/>
    <w:p>
      <w:pPr>
        <w:pStyle w:val="Literaturverzeichnis"/>
        <w:pStyle w:val="Literaturverzeichnis"/>
      </w:pPr>
      <w:r>
        <w:t xml:space="preserve">Schaufeli, W. B., &amp; Bakker, A. B. (2003). Utrecht work engagement scale: Preliminary manual.</w:t>
      </w:r>
      <w:r>
        <w:t xml:space="preserve"> </w:t>
      </w:r>
      <w:r>
        <w:rPr>
          <w:i/>
        </w:rPr>
        <w:t xml:space="preserve">Occupational Health Psychology Unit, Utrecht University, Utrecht</w:t>
      </w:r>
      <w:r>
        <w:t xml:space="preserve">,</w:t>
      </w:r>
      <w:r>
        <w:t xml:space="preserve"> </w:t>
      </w:r>
      <w:r>
        <w:rPr>
          <w:i/>
        </w:rPr>
        <w:t xml:space="preserve">26</w:t>
      </w:r>
      <w:r>
        <w:t xml:space="preserve">(1), 64–100.</w:t>
      </w:r>
    </w:p>
    <w:bookmarkEnd w:id="76"/>
    <w:bookmarkStart w:id="77" w:name="ref-schaufeli_measurement_2002"/>
    <w:p>
      <w:pPr>
        <w:pStyle w:val="Literaturverzeichnis"/>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7"/>
    <w:bookmarkStart w:id="78" w:name="ref-shaw2005engagement"/>
    <w:p>
      <w:pPr>
        <w:pStyle w:val="Literaturverzeichnis"/>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8"/>
    <w:bookmarkStart w:id="80" w:name="ref-R-apaTables"/>
    <w:p>
      <w:pPr>
        <w:pStyle w:val="Literaturverzeichnis"/>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9">
        <w:r>
          <w:rPr>
            <w:rStyle w:val="Hyperlink"/>
          </w:rPr>
          <w:t xml:space="preserve">https://CRAN.R-project.org/package=apaTables</w:t>
        </w:r>
      </w:hyperlink>
    </w:p>
    <w:bookmarkEnd w:id="80"/>
    <w:bookmarkStart w:id="81" w:name="ref-trogolo2020work"/>
    <w:p>
      <w:pPr>
        <w:pStyle w:val="Literaturverzeichnis"/>
        <w:pStyle w:val="Literaturverzeichnis"/>
      </w:pPr>
      <w:r>
        <w:t xml:space="preserve">Trógolo, M. A., Morera, L. P., Castellano, E., Spontón, C., &amp; Medrano, L. A. (2020). Work engagement and burnout: Real, redundant, or both? A further examination using a bifactor modelling approach.</w:t>
      </w:r>
      <w:r>
        <w:t xml:space="preserve"> </w:t>
      </w:r>
      <w:r>
        <w:rPr>
          <w:i/>
        </w:rPr>
        <w:t xml:space="preserve">European Journal of Work and Organizational Psychology</w:t>
      </w:r>
      <w:r>
        <w:t xml:space="preserve">,</w:t>
      </w:r>
      <w:r>
        <w:t xml:space="preserve"> </w:t>
      </w:r>
      <w:r>
        <w:rPr>
          <w:i/>
        </w:rPr>
        <w:t xml:space="preserve">29</w:t>
      </w:r>
      <w:r>
        <w:t xml:space="preserve">(6), 922–937.</w:t>
      </w:r>
    </w:p>
    <w:bookmarkEnd w:id="81"/>
    <w:bookmarkStart w:id="83"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82">
        <w:r>
          <w:rPr>
            <w:rStyle w:val="Hyperlink"/>
          </w:rPr>
          <w:t xml:space="preserve">https://ggplot2.tidyverse.org</w:t>
        </w:r>
      </w:hyperlink>
    </w:p>
    <w:bookmarkEnd w:id="83"/>
    <w:bookmarkStart w:id="85"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84">
        <w:r>
          <w:rPr>
            <w:rStyle w:val="Hyperlink"/>
          </w:rPr>
          <w:t xml:space="preserve">https://CRAN.R-project.org/package=stringr</w:t>
        </w:r>
      </w:hyperlink>
    </w:p>
    <w:bookmarkEnd w:id="85"/>
    <w:bookmarkStart w:id="87" w:name="ref-R-forcats"/>
    <w:p>
      <w:pPr>
        <w:pStyle w:val="Literaturverzeichnis"/>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6">
        <w:r>
          <w:rPr>
            <w:rStyle w:val="Hyperlink"/>
          </w:rPr>
          <w:t xml:space="preserve">https://CRAN.R-project.org/package=forcats</w:t>
        </w:r>
      </w:hyperlink>
    </w:p>
    <w:bookmarkEnd w:id="87"/>
    <w:bookmarkStart w:id="89" w:name="ref-R-tidyr"/>
    <w:p>
      <w:pPr>
        <w:pStyle w:val="Literaturverzeichnis"/>
        <w:pStyle w:val="Literaturverzeichnis"/>
      </w:pPr>
      <w:r>
        <w:t xml:space="preserve">Wickham, H. (2021b).</w:t>
      </w:r>
      <w:r>
        <w:t xml:space="preserve"> </w:t>
      </w:r>
      <w:r>
        <w:rPr>
          <w:i/>
        </w:rPr>
        <w:t xml:space="preserve">Tidyr: Tidy messy data</w:t>
      </w:r>
      <w:r>
        <w:t xml:space="preserve">.</w:t>
      </w:r>
      <w:r>
        <w:t xml:space="preserve"> </w:t>
      </w:r>
      <w:hyperlink r:id="rId88">
        <w:r>
          <w:rPr>
            <w:rStyle w:val="Hyperlink"/>
          </w:rPr>
          <w:t xml:space="preserve">https://CRAN.R-project.org/package=tidyr</w:t>
        </w:r>
      </w:hyperlink>
    </w:p>
    <w:bookmarkEnd w:id="89"/>
    <w:bookmarkStart w:id="91" w:name="ref-R-tidyverse"/>
    <w:p>
      <w:pPr>
        <w:pStyle w:val="Literaturverzeichnis"/>
        <w:pStyle w:val="Literaturverzeichnis"/>
      </w:pPr>
      <w:r>
        <w:t xml:space="preserve">Wickham, H., Averick, M., Bryan, J., Chang, W., McGowan, L. D., François, R., Grolemund, G., Hayes, A., Henry, L., Hester, J., Kuhn, M., Pedersen, T. L., Miller, E., Bache, S. M., Müller, K., Ooms, J., Robinson, D., Seidel, D. P., Spinu, V.,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90">
        <w:r>
          <w:rPr>
            <w:rStyle w:val="Hyperlink"/>
          </w:rPr>
          <w:t xml:space="preserve">https://doi.org/10.21105/joss.01686</w:t>
        </w:r>
      </w:hyperlink>
    </w:p>
    <w:bookmarkEnd w:id="91"/>
    <w:bookmarkStart w:id="93" w:name="ref-R-dplyr"/>
    <w:p>
      <w:pPr>
        <w:pStyle w:val="Literaturverzeichnis"/>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92">
        <w:r>
          <w:rPr>
            <w:rStyle w:val="Hyperlink"/>
          </w:rPr>
          <w:t xml:space="preserve">https://CRAN.R-project.org/package=dplyr</w:t>
        </w:r>
      </w:hyperlink>
    </w:p>
    <w:bookmarkEnd w:id="93"/>
    <w:bookmarkStart w:id="95" w:name="ref-R-readr"/>
    <w:p>
      <w:pPr>
        <w:pStyle w:val="Literaturverzeichnis"/>
        <w:pStyle w:val="Literaturverzeichnis"/>
      </w:pPr>
      <w:r>
        <w:t xml:space="preserve">Wickham, H., &amp; Hester, J. (2020).</w:t>
      </w:r>
      <w:r>
        <w:t xml:space="preserve"> </w:t>
      </w:r>
      <w:r>
        <w:rPr>
          <w:i/>
        </w:rPr>
        <w:t xml:space="preserve">Readr: Read rectangular text data</w:t>
      </w:r>
      <w:r>
        <w:t xml:space="preserve">.</w:t>
      </w:r>
      <w:r>
        <w:t xml:space="preserve"> </w:t>
      </w:r>
      <w:hyperlink r:id="rId94">
        <w:r>
          <w:rPr>
            <w:rStyle w:val="Hyperlink"/>
          </w:rPr>
          <w:t xml:space="preserve">https://CRAN.R-project.org/package=readr</w:t>
        </w:r>
      </w:hyperlink>
    </w:p>
    <w:bookmarkEnd w:id="95"/>
    <w:bookmarkStart w:id="97" w:name="ref-willmer_exploratory_2019"/>
    <w:p>
      <w:pPr>
        <w:pStyle w:val="Literaturverzeichnis"/>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6">
        <w:r>
          <w:rPr>
            <w:rStyle w:val="Hyperlink"/>
          </w:rPr>
          <w:t xml:space="preserve">https://doi.org/10.3389/fpsyg.2019.02771</w:t>
        </w:r>
      </w:hyperlink>
    </w:p>
    <w:bookmarkEnd w:id="97"/>
    <w:bookmarkStart w:id="99" w:name="ref-R-DT"/>
    <w:p>
      <w:pPr>
        <w:pStyle w:val="Literaturverzeichnis"/>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8">
        <w:r>
          <w:rPr>
            <w:rStyle w:val="Hyperlink"/>
          </w:rPr>
          <w:t xml:space="preserve">https://CRAN.R-project.org/package=DT</w:t>
        </w:r>
      </w:hyperlink>
    </w:p>
    <w:bookmarkEnd w:id="99"/>
    <w:bookmarkStart w:id="101" w:name="ref-R-kableExtra"/>
    <w:p>
      <w:pPr>
        <w:pStyle w:val="Literaturverzeichnis"/>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100">
        <w:r>
          <w:rPr>
            <w:rStyle w:val="Hyperlink"/>
          </w:rPr>
          <w:t xml:space="preserve">https://CRAN.R-project.org/package=kableExtra</w:t>
        </w:r>
      </w:hyperlink>
    </w:p>
    <w:bookmarkEnd w:id="101"/>
    <w:bookmarkEnd w:id="10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98" Target="https://CRAN.R-project.org/package=DT" TargetMode="External" /><Relationship Type="http://schemas.openxmlformats.org/officeDocument/2006/relationships/hyperlink" Id="rId79" Target="https://CRAN.R-project.org/package=apaTables" TargetMode="External" /><Relationship Type="http://schemas.openxmlformats.org/officeDocument/2006/relationships/hyperlink" Id="rId92" Target="https://CRAN.R-project.org/package=dplyr" TargetMode="External" /><Relationship Type="http://schemas.openxmlformats.org/officeDocument/2006/relationships/hyperlink" Id="rId86" Target="https://CRAN.R-project.org/package=forcats" TargetMode="External" /><Relationship Type="http://schemas.openxmlformats.org/officeDocument/2006/relationships/hyperlink" Id="rId100"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5" Target="https://CRAN.R-project.org/package=purrr" TargetMode="External" /><Relationship Type="http://schemas.openxmlformats.org/officeDocument/2006/relationships/hyperlink" Id="rId94"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4"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8"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8"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3" Target="https://doi.org/10.13075/ijomeh.1896.00947" TargetMode="External" /><Relationship Type="http://schemas.openxmlformats.org/officeDocument/2006/relationships/hyperlink" Id="rId90" Target="https://doi.org/10.21105/joss.01686" TargetMode="External" /><Relationship Type="http://schemas.openxmlformats.org/officeDocument/2006/relationships/hyperlink" Id="rId96" Target="https://doi.org/10.3389/fpsyg.2019.02771" TargetMode="External" /><Relationship Type="http://schemas.openxmlformats.org/officeDocument/2006/relationships/hyperlink" Id="rId82"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3"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8" Target="https://CRAN.R-project.org/package=DT" TargetMode="External" /><Relationship Type="http://schemas.openxmlformats.org/officeDocument/2006/relationships/hyperlink" Id="rId79" Target="https://CRAN.R-project.org/package=apaTables" TargetMode="External" /><Relationship Type="http://schemas.openxmlformats.org/officeDocument/2006/relationships/hyperlink" Id="rId92" Target="https://CRAN.R-project.org/package=dplyr" TargetMode="External" /><Relationship Type="http://schemas.openxmlformats.org/officeDocument/2006/relationships/hyperlink" Id="rId86" Target="https://CRAN.R-project.org/package=forcats" TargetMode="External" /><Relationship Type="http://schemas.openxmlformats.org/officeDocument/2006/relationships/hyperlink" Id="rId100"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5" Target="https://CRAN.R-project.org/package=purrr" TargetMode="External" /><Relationship Type="http://schemas.openxmlformats.org/officeDocument/2006/relationships/hyperlink" Id="rId94"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4"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8"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8"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3" Target="https://doi.org/10.13075/ijomeh.1896.00947" TargetMode="External" /><Relationship Type="http://schemas.openxmlformats.org/officeDocument/2006/relationships/hyperlink" Id="rId90" Target="https://doi.org/10.21105/joss.01686" TargetMode="External" /><Relationship Type="http://schemas.openxmlformats.org/officeDocument/2006/relationships/hyperlink" Id="rId96" Target="https://doi.org/10.3389/fpsyg.2019.02771" TargetMode="External" /><Relationship Type="http://schemas.openxmlformats.org/officeDocument/2006/relationships/hyperlink" Id="rId82"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3"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Intended Bifactor Engagement Measure</dc:title>
  <dc:creator/>
  <cp:keywords/>
  <dcterms:created xsi:type="dcterms:W3CDTF">2021-10-13T13:40:44Z</dcterms:created>
  <dcterms:modified xsi:type="dcterms:W3CDTF">2021-10-13T13:40:44Z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Title: 85 characters; Abstract: 600 characters Word count: 3,000 words Remove names</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