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Override PartName="/word/media/rId36.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Compact"/>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Engagement, engagement</w:t>
      </w:r>
    </w:p>
    <w:p>
      <w:pPr>
        <w:pStyle w:val="Textkrper"/>
      </w:pPr>
      <w:r>
        <w:rPr>
          <w:i/>
        </w:rPr>
        <w:t xml:space="preserve">Word count:</w:t>
      </w:r>
      <w:r>
        <w:t xml:space="preserve"> </w:t>
      </w:r>
      <w:r>
        <w:t xml:space="preserve">X</w:t>
      </w:r>
    </w:p>
    <w:p>
      <w:pPr>
        <w:pStyle w:val="Compact"/>
        <w:pStyle w:val="h1-pagebreak"/>
      </w:pPr>
      <w:r>
        <w:t xml:space="preserve">Development of an Intentional BiFactor Engagement Measure</w:t>
      </w:r>
    </w:p>
    <w:p>
      <w:pPr>
        <w:pStyle w:val="Textkrper"/>
      </w:pPr>
      <w:r>
        <w:t xml:space="preserve">#Introduction</w:t>
      </w:r>
    </w:p>
    <w:p>
      <w:pPr>
        <w:pStyle w:val="Blocktext"/>
      </w:pPr>
      <w:r>
        <w:t xml:space="preserve">Renata’s SEM paper will come in handy</w:t>
      </w:r>
    </w:p>
    <w:p>
      <w:pPr>
        <w:pStyle w:val="FirstParagraph"/>
      </w:pPr>
      <w:r>
        <w:t xml:space="preserve">Recent decades have seen a proliferation of interest and research in the construct of employee engagement.</w:t>
      </w:r>
    </w:p>
    <w:p>
      <w:pPr>
        <w:pStyle w:val="Blocktext"/>
      </w:pPr>
      <w:r>
        <w:t xml:space="preserve">more on why we’re looking at tripartite model</w:t>
      </w:r>
    </w:p>
    <w:p>
      <w:pPr>
        <w:pStyle w:val="FirstParagraph"/>
      </w:pPr>
      <w:r>
        <w:t xml:space="preserve">The roots of employee</w:t>
      </w:r>
      <w:r>
        <w:t xml:space="preserve"> </w:t>
      </w:r>
      <w:r>
        <w:t xml:space="preserve">(aka work; e.g., Schaufeli &amp; Bakker, 2010)</w:t>
      </w:r>
      <w:r>
        <w:t xml:space="preserve"> </w:t>
      </w:r>
      <w:r>
        <w:t xml:space="preserve">engagement research likely started with theoretical expansions of forms of employee participation</w:t>
      </w:r>
      <w:r>
        <w:t xml:space="preserve"> </w:t>
      </w:r>
      <w:r>
        <w:t xml:space="preserve">(see, for example, Ferris &amp; Hellier, 1984)</w:t>
      </w:r>
      <w:r>
        <w:t xml:space="preserve"> </w:t>
      </w:r>
      <w:r>
        <w:t xml:space="preserve">and job involvement</w:t>
      </w:r>
      <w:r>
        <w:t xml:space="preserve"> </w:t>
      </w:r>
      <w:r>
        <w:t xml:space="preserve">(e.g., Elloy, Everett, &amp; Flynn, 1991)</w:t>
      </w:r>
      <w:r>
        <w:t xml:space="preserve">. This exploration extended into broader considerations of attitudes and emotions</w:t>
      </w:r>
      <w:r>
        <w:t xml:space="preserve"> </w:t>
      </w:r>
      <w:r>
        <w:t xml:space="preserve">(Staw, Sutton, &amp; Pelled, 1994)</w:t>
      </w:r>
      <w:r>
        <w:t xml:space="preserve"> </w:t>
      </w:r>
      <w:r>
        <w:t xml:space="preserve">and were informed by further exploration of the dimensionality of constructs such as organizational commitment</w:t>
      </w:r>
      <w:r>
        <w:t xml:space="preserve"> </w:t>
      </w:r>
      <w:r>
        <w:t xml:space="preserve">(Meyer &amp; Allen, 1991)</w:t>
      </w:r>
      <w:r>
        <w:t xml:space="preserve">. The 1990’s saw focused development and refinement (for example, a dissertation;</w:t>
      </w:r>
      <w:r>
        <w:t xml:space="preserve"> </w:t>
      </w:r>
      <w:r>
        <w:t xml:space="preserve">Leone (1995)</w:t>
      </w:r>
      <w:r>
        <w:t xml:space="preserve"> </w:t>
      </w:r>
      <w:r>
        <w:t xml:space="preserve">or actual semantic reference;</w:t>
      </w:r>
      <w:r>
        <w:t xml:space="preserve"> </w:t>
      </w:r>
      <w:r>
        <w:t xml:space="preserve">William A. Kahn (1990)</w:t>
      </w:r>
      <w:r>
        <w:t xml:space="preserve">).</w:t>
      </w:r>
      <w:r>
        <w:t xml:space="preserve"> </w:t>
      </w:r>
      <w:r>
        <w:t xml:space="preserve">Staw et al. (1994)</w:t>
      </w:r>
      <w:r>
        <w:t xml:space="preserve"> </w:t>
      </w:r>
      <w:r>
        <w:t xml:space="preserve">investigated the relationships between</w:t>
      </w:r>
      <w:r>
        <w:t xml:space="preserve"> </w:t>
      </w:r>
      <w:r>
        <w:rPr>
          <w:i/>
        </w:rPr>
        <w:t xml:space="preserve">positive emotions</w:t>
      </w:r>
      <w:r>
        <w:t xml:space="preserve"> </w:t>
      </w:r>
      <w:r>
        <w:t xml:space="preserve">and favorable work outcomes, and although they do not use the word,</w:t>
      </w:r>
      <w:r>
        <w:t xml:space="preserve"> </w:t>
      </w:r>
      <w:r>
        <w:t xml:space="preserve">“</w:t>
      </w:r>
      <w:r>
        <w:t xml:space="preserve">engagement</w:t>
      </w:r>
      <w:r>
        <w:t xml:space="preserve">”</w:t>
      </w:r>
      <w:r>
        <w:t xml:space="preserve">, their distinction between felt and expressed emotion likely held influence upon the burgeoning interest in the engagement construct.</w:t>
      </w:r>
    </w:p>
    <w:p>
      <w:pPr>
        <w:pStyle w:val="Blocktext"/>
      </w:pPr>
      <w:r>
        <w:t xml:space="preserve">burnout</w:t>
      </w:r>
    </w:p>
    <w:p>
      <w:pPr>
        <w:pStyle w:val="FirstParagraph"/>
      </w:pPr>
      <w:r>
        <w:t xml:space="preserve">Although occasionally referred to as residing on the opposing pole to</w:t>
      </w:r>
      <w:r>
        <w:t xml:space="preserve"> </w:t>
      </w:r>
      <w:r>
        <w:rPr>
          <w:i/>
        </w:rPr>
        <w:t xml:space="preserve">burnout</w:t>
      </w:r>
      <w:r>
        <w:t xml:space="preserve"> </w:t>
      </w:r>
      <w:r>
        <w:t xml:space="preserve">(Maslach &amp; Leiter, 2008)</w:t>
      </w:r>
      <w:r>
        <w:t xml:space="preserve">, these two constructs are currently most commonly conceptualized as being distinct</w:t>
      </w:r>
      <w:r>
        <w:t xml:space="preserve"> </w:t>
      </w:r>
      <w:r>
        <w:t xml:space="preserve">(Goering, Shimazu, Zhou, Wada, &amp; Sakai, 2017; Kim, Shin, &amp; Swanger, 2009; Schaufeli, Taris, &amp; Van Rhenen, 2008; Timms, Brough, &amp; Graham, 2012)</w:t>
      </w:r>
      <w:r>
        <w:t xml:space="preserve">, although certainly not universally</w:t>
      </w:r>
      <w:r>
        <w:t xml:space="preserve"> </w:t>
      </w:r>
      <w:r>
        <w:t xml:space="preserve">(Cole, Walter, Bedeian, &amp; O’Boyle, 2012; Taris, Ybema, &amp; Beek, 2017)</w:t>
      </w:r>
      <w:r>
        <w:t xml:space="preserve">. Comparing the two,</w:t>
      </w:r>
      <w:r>
        <w:t xml:space="preserve"> </w:t>
      </w:r>
      <w:r>
        <w:t xml:space="preserve">Goering et al. (2017)</w:t>
      </w:r>
      <w:r>
        <w:t xml:space="preserve"> </w:t>
      </w:r>
      <w:r>
        <w:t xml:space="preserve">concluded that they have a moderate (negative) association, but also distinct nomological networks.</w:t>
      </w:r>
      <w:r>
        <w:t xml:space="preserve"> </w:t>
      </w:r>
      <w:r>
        <w:t xml:space="preserve">Schaufeli et al. (2008)</w:t>
      </w:r>
      <w:r>
        <w:t xml:space="preserve"> </w:t>
      </w:r>
      <w:r>
        <w:t xml:space="preserve">investigated both internal and external association indicators, concluding that engagement and burnout (as well as</w:t>
      </w:r>
      <w:r>
        <w:t xml:space="preserve"> </w:t>
      </w:r>
      <w:r>
        <w:rPr>
          <w:i/>
        </w:rPr>
        <w:t xml:space="preserve">workaholism</w:t>
      </w:r>
      <w:r>
        <w:t xml:space="preserve">) should be considered three distinct constructs.</w:t>
      </w:r>
    </w:p>
    <w:p>
      <w:pPr>
        <w:pStyle w:val="Textkrper"/>
      </w:pPr>
      <w:r>
        <w:t xml:space="preserve">Burnout can be defined as a psychological syndrome characterized by exhaustion (low energy), cynicism (low involvement), and inefficacy (low self-efficacy), which is experienced in response to chronic job stressors</w:t>
      </w:r>
      <w:r>
        <w:t xml:space="preserve"> </w:t>
      </w:r>
      <w:r>
        <w:t xml:space="preserve">(e.g., Leiter &amp; Maslach, 2004; Maslach &amp; Leiter, 1997)</w:t>
      </w:r>
      <w:r>
        <w:t xml:space="preserve">. Alternatively, engagement refers to an individual worker’s involvement and satisfaction as well as enthusiasm for work</w:t>
      </w:r>
      <w:r>
        <w:t xml:space="preserve"> </w:t>
      </w:r>
      <w:r>
        <w:t xml:space="preserve">(Harter, Schmidt, &amp; Hayes, 2002)</w:t>
      </w:r>
      <w:r>
        <w:t xml:space="preserve">.</w:t>
      </w:r>
      <w:r>
        <w:t xml:space="preserve"> </w:t>
      </w:r>
      <w:r>
        <w:t xml:space="preserve">Schaufeli and Bakker (2003)</w:t>
      </w:r>
      <w:r>
        <w:t xml:space="preserve"> </w:t>
      </w:r>
      <w:r>
        <w:t xml:space="preserve">further specify a</w:t>
      </w:r>
      <w:r>
        <w:t xml:space="preserve"> </w:t>
      </w:r>
      <w:r>
        <w:t xml:space="preserve">“</w:t>
      </w:r>
      <w:r>
        <w:t xml:space="preserve">positive, fulfilling, work-related state of mind that is characterized by vigor, dedication, and absorption</w:t>
      </w:r>
      <w:r>
        <w:t xml:space="preserve">”</w:t>
      </w:r>
      <w:r>
        <w:t xml:space="preserve"> </w:t>
      </w:r>
      <w:r>
        <w:t xml:space="preserve">(p.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 </w:t>
      </w:r>
      <w:r>
        <w:t xml:space="preserve">(Schaufeli, Salanova, González-Romá, &amp; Bakker, 2002)</w:t>
      </w:r>
      <w:r>
        <w:t xml:space="preserve">. The dimension of absorption has been noted as being influenced in conceptual specification by</w:t>
      </w:r>
      <w:r>
        <w:t xml:space="preserve"> </w:t>
      </w:r>
      <w:r>
        <w:t xml:space="preserve">(Csikszentmihalyi, 1990)</w:t>
      </w:r>
      <w:r>
        <w:t xml:space="preserve">’s concept of</w:t>
      </w:r>
      <w:r>
        <w:t xml:space="preserve"> </w:t>
      </w:r>
      <w:r>
        <w:t xml:space="preserve">“</w:t>
      </w:r>
      <w:r>
        <w:t xml:space="preserve">flow</w:t>
      </w:r>
      <w:r>
        <w:t xml:space="preserve">”</w:t>
      </w:r>
      <w:r>
        <w:t xml:space="preserve">.</w:t>
      </w:r>
    </w:p>
    <w:p>
      <w:pPr>
        <w:pStyle w:val="Textkrper"/>
      </w:pPr>
      <w:r>
        <w:t xml:space="preserve">Regarding measurement, Gallup is widely acknowledged as an early pioneer in the measurement of the construct</w:t>
      </w:r>
      <w:r>
        <w:t xml:space="preserve"> </w:t>
      </w:r>
      <w:r>
        <w:t xml:space="preserve">(see, for example, Coffman &amp; Harter, 1999)</w:t>
      </w:r>
      <w:r>
        <w:t xml:space="preserve">. The Utrecht Work Engagement Scale (UWES) is another self-report questionnaire developed by</w:t>
      </w:r>
      <w:r>
        <w:t xml:space="preserve"> </w:t>
      </w:r>
      <w:r>
        <w:t xml:space="preserve">Schaufeli and Bakker (2003)</w:t>
      </w:r>
      <w:r>
        <w:t xml:space="preserve"> </w:t>
      </w:r>
      <w:r>
        <w:t xml:space="preserve">that directly assesses the vigor, dedication, and absorption elements.</w:t>
      </w:r>
    </w:p>
    <w:p>
      <w:pPr>
        <w:pStyle w:val="Blocktext"/>
      </w:pPr>
      <w:r>
        <w:t xml:space="preserve">TRIPARTITE MODEL–work here</w:t>
      </w:r>
    </w:p>
    <w:p>
      <w:pPr>
        <w:pStyle w:val="FirstParagraph"/>
      </w:pPr>
      <w:r>
        <w:t xml:space="preserve">The first, to our knowledge, use of the word</w:t>
      </w:r>
      <w:r>
        <w:t xml:space="preserve"> </w:t>
      </w:r>
      <w:r>
        <w:t xml:space="preserve">“</w:t>
      </w:r>
      <w:r>
        <w:t xml:space="preserve">engagement</w:t>
      </w:r>
      <w:r>
        <w:t xml:space="preserve">”</w:t>
      </w:r>
      <w:r>
        <w:t xml:space="preserve"> </w:t>
      </w:r>
      <w:r>
        <w:t xml:space="preserve">as a construct came from</w:t>
      </w:r>
      <w:r>
        <w:t xml:space="preserve"> </w:t>
      </w:r>
      <w:r>
        <w:t xml:space="preserve">William A 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William A Kahn (1990)</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w:t>
      </w:r>
    </w:p>
    <w:p>
      <w:pPr>
        <w:pStyle w:val="Textkrper"/>
      </w:pPr>
      <w:r>
        <w:t xml:space="preserve">Although falling out of favor in the decades following its construction, interest in the tripartite model was revived by</w:t>
      </w:r>
      <w:r>
        <w:t xml:space="preserve"> </w:t>
      </w:r>
      <w:r>
        <w:t xml:space="preserve">Kaiser and Wilson (2019)</w:t>
      </w:r>
      <w:r>
        <w:t xml:space="preserve">,</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Our conceptualization of work engagement is a mental state wherein employees…</w:t>
      </w:r>
    </w:p>
    <w:p>
      <w:pPr>
        <w:pStyle w:val="Compact"/>
        <w:numPr>
          <w:numId w:val="1001"/>
          <w:ilvl w:val="0"/>
        </w:numPr>
      </w:pPr>
      <w:r>
        <w:t xml:space="preserve">…feel energized (</w:t>
      </w:r>
      <w:r>
        <w:rPr>
          <w:b/>
        </w:rPr>
        <w:t xml:space="preserve">Vigor</w:t>
      </w:r>
      <w:r>
        <w:t xml:space="preserve">)</w:t>
      </w:r>
    </w:p>
    <w:p>
      <w:pPr>
        <w:pStyle w:val="Compact"/>
        <w:numPr>
          <w:numId w:val="1001"/>
          <w:ilvl w:val="0"/>
        </w:numPr>
      </w:pPr>
      <w:r>
        <w:t xml:space="preserve">…are enthusiastic about the content of their work and the things they do (</w:t>
      </w:r>
      <w:r>
        <w:rPr>
          <w:b/>
        </w:rPr>
        <w:t xml:space="preserve">Dedication</w:t>
      </w:r>
      <w:r>
        <w:t xml:space="preserve">)</w:t>
      </w:r>
    </w:p>
    <w:p>
      <w:pPr>
        <w:pStyle w:val="Compact"/>
        <w:numPr>
          <w:numId w:val="1001"/>
          <w:ilvl w:val="0"/>
        </w:numPr>
      </w:pPr>
      <w:r>
        <w:t xml:space="preserve">…are so immersed in their work activities that time seems compressed (</w:t>
      </w:r>
      <w:r>
        <w:rPr>
          <w:b/>
        </w:rPr>
        <w:t xml:space="preserve">Absorption</w:t>
      </w:r>
      <w:r>
        <w:t xml:space="preserve">)</w:t>
      </w:r>
    </w:p>
    <w:p>
      <w:pPr>
        <w:pStyle w:val="FirstParagraph"/>
      </w:pPr>
      <w:r>
        <w:t xml:space="preserve">This model is not without criticism, however. Some critics question its structural validity by pointing out that vigor, dedication and absorption all correlate highly with each other</w:t>
      </w:r>
      <w:r>
        <w:t xml:space="preserve"> </w:t>
      </w:r>
      <w:r>
        <w:t xml:space="preserve">(Kulikowski, 2017)</w:t>
      </w:r>
      <w:r>
        <w:t xml:space="preserve">.</w:t>
      </w:r>
    </w:p>
    <w:p>
      <w:pPr>
        <w:pStyle w:val="Blocktext"/>
      </w:pPr>
      <w:r>
        <w:t xml:space="preserve">need more on criticisms of model</w:t>
      </w:r>
    </w:p>
    <w:p>
      <w:pPr>
        <w:pStyle w:val="FirstParagraph"/>
      </w:pPr>
      <w:r>
        <w:t xml:space="preserve">The present article explores two methods for constructing a scale that incorporates both the substantive and attitudinal models into one, a more classical one based on corrected item-total correlations and one based on modification indices.</w:t>
      </w:r>
    </w:p>
    <w:p>
      <w:pPr>
        <w:pStyle w:val="berschrift1"/>
      </w:pPr>
      <w:bookmarkStart w:id="21" w:name="methods"/>
      <w:r>
        <w:t xml:space="preserve">1	Methods</w:t>
      </w:r>
      <w:bookmarkEnd w:id="21"/>
    </w:p>
    <w:p>
      <w:pPr>
        <w:pStyle w:val="FirstParagraph"/>
      </w:pPr>
      <w:r>
        <w:t xml:space="preserve">Choice of focus on BIC versus AIC discussed in</w:t>
      </w:r>
      <w:r>
        <w:t xml:space="preserve"> </w:t>
      </w:r>
      <w:r>
        <w:t xml:space="preserve">Dziak, Coffman, Lanza, Li, and Jermiin (2020)</w:t>
      </w:r>
      <w:r>
        <w:t xml:space="preserve">.</w:t>
      </w:r>
    </w:p>
    <w:p>
      <w:pPr>
        <w:pStyle w:val="SourceCode"/>
      </w:pPr>
      <w:r>
        <w:rPr>
          <w:rStyle w:val="VerbatimChar"/>
        </w:rPr>
        <w:t xml:space="preserve">##   [1] 2 3 1 2 3 2 1 1 2 2 2 3 1 1 3 2 3 2 3 1 1 3 1 3 2 2 1 2 2 1 2 3 2 2 2 4 2</w:t>
      </w:r>
      <w:r>
        <w:br/>
      </w:r>
      <w:r>
        <w:rPr>
          <w:rStyle w:val="VerbatimChar"/>
        </w:rPr>
        <w:t xml:space="preserve">##  [38] 3 3 3 2 2 3 2 1 3 1 2 3 2 1 2 2 1 2 3 3 1 1 2 2 1 2 2 3 2 1 2 3 2 3 2 1 7</w:t>
      </w:r>
      <w:r>
        <w:br/>
      </w:r>
      <w:r>
        <w:rPr>
          <w:rStyle w:val="VerbatimChar"/>
        </w:rPr>
        <w:t xml:space="preserve">##  [75] 1 2 2 2 1 2 2 1 3 2 4 2 8 2 2 3 5 2 1 2 3 2 2 2 1 2 1 3 3 2 3 2 2 2 3 3 2</w:t>
      </w:r>
      <w:r>
        <w:br/>
      </w:r>
      <w:r>
        <w:rPr>
          <w:rStyle w:val="VerbatimChar"/>
        </w:rPr>
        <w:t xml:space="preserve">## [112] 2 2 1 2 2 3 2 5 2 3 2 3 2 3 3 1 2 1 3 8 2 1 3 2 3 3 5 3 2 2 2 2 1 3 2 3 3</w:t>
      </w:r>
      <w:r>
        <w:br/>
      </w:r>
      <w:r>
        <w:rPr>
          <w:rStyle w:val="VerbatimChar"/>
        </w:rPr>
        <w:t xml:space="preserve">## [149] 5 2 2 3 2 1 2 3 1 2 3 4 1 2 1 2 1 2 3 5 2 3 2 2 1 3 5 8 5 2 2 3 3 2 1 2 2</w:t>
      </w:r>
      <w:r>
        <w:br/>
      </w:r>
      <w:r>
        <w:rPr>
          <w:rStyle w:val="VerbatimChar"/>
        </w:rPr>
        <w:t xml:space="preserve">## [186] 3 1 1 3 3 1 2 2 2 1 2 2 2 2 3 2 3 2 2 2 2 1 3 3 4 2 2 2 3 1 2 2 1 2 1 2 1</w:t>
      </w:r>
      <w:r>
        <w:br/>
      </w:r>
      <w:r>
        <w:rPr>
          <w:rStyle w:val="VerbatimChar"/>
        </w:rPr>
        <w:t xml:space="preserve">## [223] 1 2 5 2 2 1 2 2 2 2 1 2 3 3 1 3 2 2 2 2 1 2 2 2 3 3 2</w:t>
      </w:r>
    </w:p>
    <w:p>
      <w:pPr>
        <w:pStyle w:val="berschrift2"/>
      </w:pPr>
      <w:bookmarkStart w:id="22" w:name="participants"/>
      <w:r>
        <w:t xml:space="preserve">1.1	Participants</w:t>
      </w:r>
      <w:bookmarkEnd w:id="22"/>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w:t>
      </w:r>
    </w:p>
    <w:p>
      <w:pPr>
        <w:pStyle w:val="Blocktext"/>
      </w:pPr>
      <w:r>
        <w:t xml:space="preserve">Any validity checks?</w:t>
      </w:r>
    </w:p>
    <w:p>
      <w:pPr>
        <w:pStyle w:val="FirstParagraph"/>
      </w:pPr>
      <w:r>
        <w:t xml:space="preserve">Participant job title, hours worked per week, and organizational tenure were recorded. Mean hours worked per week was 40.59 (SD = 13.69), see Figure</w:t>
      </w:r>
      <w:r>
        <w:t xml:space="preserve"> </w:t>
      </w:r>
      <w:r>
        <w:t xml:space="preserve">1</w:t>
      </w:r>
      <w:r>
        <w:t xml:space="preserve">. Mean organizational tenure was 6.82 (SD = 8.50), see Figure</w:t>
      </w:r>
      <w:r>
        <w:t xml:space="preserve"> </w:t>
      </w:r>
      <w:r>
        <w:t xml:space="preserve">2</w:t>
      </w:r>
      <w:r>
        <w:t xml:space="preserve">. Participants who did not exactly specify their tenure (e.g. </w:t>
      </w:r>
      <w:r>
        <w:t xml:space="preserve">“</w:t>
      </w:r>
      <w:r>
        <w:t xml:space="preserve">A bit over a year</w:t>
      </w:r>
      <w:r>
        <w:t xml:space="preserve">”</w:t>
      </w:r>
      <w:r>
        <w:t xml:space="preserve">) were not included in this average.</w:t>
      </w:r>
    </w:p>
    <w:p>
      <w:pPr>
        <w:pStyle w:val="CaptionedFigure"/>
      </w:pPr>
      <w:r>
        <w:drawing>
          <wp:inline>
            <wp:extent cx="4587290" cy="3669832"/>
            <wp:effectExtent b="0" l="0" r="0" t="0"/>
            <wp:docPr descr="Figure 1.   Distribution of mean hours worked per week" title="" id="1" name="Picture"/>
            <a:graphic>
              <a:graphicData uri="http://schemas.openxmlformats.org/drawingml/2006/picture">
                <pic:pic>
                  <pic:nvPicPr>
                    <pic:cNvPr descr="SIOPpapaja_files/figure-docx/hours-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Distribution of mean hours worked per week</w:t>
      </w:r>
    </w:p>
    <w:p>
      <w:pPr>
        <w:pStyle w:val="CaptionedFigure"/>
      </w:pPr>
      <w:r>
        <w:drawing>
          <wp:inline>
            <wp:extent cx="4587290" cy="3669832"/>
            <wp:effectExtent b="0" l="0" r="0" t="0"/>
            <wp:docPr descr="Figure 2.   Distribution of organizational tenure (years)" title="" id="1" name="Picture"/>
            <a:graphic>
              <a:graphicData uri="http://schemas.openxmlformats.org/drawingml/2006/picture">
                <pic:pic>
                  <pic:nvPicPr>
                    <pic:cNvPr descr="SIOPpapaja_files/figure-docx/tenure-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Distribution of organizational tenure (years)</w:t>
      </w:r>
    </w:p>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rStyle w:val="VerbatimChar"/>
        </w:rPr>
        <w:t xml:space="preserve">classify_occupation</w:t>
      </w:r>
      <w:r>
        <w:t xml:space="preserve"> </w:t>
      </w:r>
      <w:r>
        <w:t xml:space="preserve">function within the</w:t>
      </w:r>
      <w:r>
        <w:t xml:space="preserve"> </w:t>
      </w:r>
      <w:r>
        <w:rPr>
          <w:rStyle w:val="VerbatimChar"/>
        </w:rPr>
        <w:t xml:space="preserve">labourR</w:t>
      </w:r>
      <w:r>
        <w:t xml:space="preserve"> </w:t>
      </w:r>
      <w:r>
        <w:t xml:space="preserve">package (</w:t>
      </w:r>
      <w:r>
        <w:t xml:space="preserve">(</w:t>
      </w:r>
      <w:r>
        <w:rPr>
          <w:b/>
        </w:rPr>
        <w:t xml:space="preserve">???</w:t>
      </w:r>
      <w:r>
        <w:t xml:space="preserve">)</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See</w:t>
      </w:r>
      <w:r>
        <w:t xml:space="preserve"> </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Professional category</w:t>
            </w:r>
          </w:p>
        </w:tc>
        <w:tc>
          <w:tcPr>
            <w:tcBorders>
              <w:bottom w:val="single"/>
            </w:tcBorders>
            <w:vAlign w:val="bottom"/>
          </w:tcPr>
          <w:p>
            <w:pPr>
              <w:pStyle w:val="Compact"/>
              <w:jc w:val="right"/>
            </w:pPr>
            <w:r>
              <w:t xml:space="preserve">Count</w:t>
            </w:r>
          </w:p>
        </w:tc>
      </w:tr>
      <w:tr>
        <w:tc>
          <w:p>
            <w:pPr>
              <w:pStyle w:val="Compact"/>
              <w:jc w:val="left"/>
            </w:pPr>
            <w:r>
              <w:t xml:space="preserve">Clerical Support Workers</w:t>
            </w:r>
          </w:p>
        </w:tc>
        <w:tc>
          <w:p>
            <w:pPr>
              <w:pStyle w:val="Compact"/>
              <w:jc w:val="right"/>
            </w:pPr>
            <w:r>
              <w:t xml:space="preserve">4</w:t>
            </w:r>
          </w:p>
        </w:tc>
      </w:tr>
      <w:tr>
        <w:tc>
          <w:p>
            <w:pPr>
              <w:pStyle w:val="Compact"/>
              <w:jc w:val="left"/>
            </w:pPr>
            <w:r>
              <w:t xml:space="preserve">Craft and related trades workers</w:t>
            </w:r>
          </w:p>
        </w:tc>
        <w:tc>
          <w:p>
            <w:pPr>
              <w:pStyle w:val="Compact"/>
              <w:jc w:val="right"/>
            </w:pPr>
            <w:r>
              <w:t xml:space="preserve">1</w:t>
            </w:r>
          </w:p>
        </w:tc>
      </w:tr>
      <w:tr>
        <w:tc>
          <w:p>
            <w:pPr>
              <w:pStyle w:val="Compact"/>
              <w:jc w:val="left"/>
            </w:pPr>
            <w:r>
              <w:t xml:space="preserve">Managers</w:t>
            </w:r>
          </w:p>
        </w:tc>
        <w:tc>
          <w:p>
            <w:pPr>
              <w:pStyle w:val="Compact"/>
              <w:jc w:val="right"/>
            </w:pPr>
            <w:r>
              <w:t xml:space="preserve">51</w:t>
            </w:r>
          </w:p>
        </w:tc>
      </w:tr>
      <w:tr>
        <w:tc>
          <w:p>
            <w:pPr>
              <w:pStyle w:val="Compact"/>
              <w:jc w:val="left"/>
            </w:pPr>
            <w:r>
              <w:t xml:space="preserve">Plant and machine operators, and assemblers</w:t>
            </w:r>
          </w:p>
        </w:tc>
        <w:tc>
          <w:p>
            <w:pPr>
              <w:pStyle w:val="Compact"/>
              <w:jc w:val="right"/>
            </w:pPr>
            <w:r>
              <w:t xml:space="preserve">3</w:t>
            </w:r>
          </w:p>
        </w:tc>
      </w:tr>
      <w:tr>
        <w:tc>
          <w:p>
            <w:pPr>
              <w:pStyle w:val="Compact"/>
              <w:jc w:val="left"/>
            </w:pPr>
            <w:r>
              <w:t xml:space="preserve">Professionals</w:t>
            </w:r>
          </w:p>
        </w:tc>
        <w:tc>
          <w:p>
            <w:pPr>
              <w:pStyle w:val="Compact"/>
              <w:jc w:val="right"/>
            </w:pPr>
            <w:r>
              <w:t xml:space="preserve">120</w:t>
            </w:r>
          </w:p>
        </w:tc>
      </w:tr>
      <w:tr>
        <w:tc>
          <w:p>
            <w:pPr>
              <w:pStyle w:val="Compact"/>
              <w:jc w:val="left"/>
            </w:pPr>
            <w:r>
              <w:t xml:space="preserve">Service and sales workers</w:t>
            </w:r>
          </w:p>
        </w:tc>
        <w:tc>
          <w:p>
            <w:pPr>
              <w:pStyle w:val="Compact"/>
              <w:jc w:val="right"/>
            </w:pPr>
            <w:r>
              <w:t xml:space="preserve">8</w:t>
            </w:r>
          </w:p>
        </w:tc>
      </w:tr>
      <w:tr>
        <w:tc>
          <w:p>
            <w:pPr>
              <w:pStyle w:val="Compact"/>
              <w:jc w:val="left"/>
            </w:pPr>
            <w:r>
              <w:t xml:space="preserve">Technicians and associate professionals</w:t>
            </w:r>
          </w:p>
        </w:tc>
        <w:tc>
          <w:p>
            <w:pPr>
              <w:pStyle w:val="Compact"/>
              <w:jc w:val="right"/>
            </w:pPr>
            <w:r>
              <w:t xml:space="preserve">62</w:t>
            </w:r>
          </w:p>
        </w:tc>
      </w:tr>
    </w:tbl>
    <w:p>
      <w:pPr>
        <w:pStyle w:val="berschrift2"/>
      </w:pPr>
      <w:bookmarkStart w:id="25" w:name="material"/>
      <w:r>
        <w:t xml:space="preserve">1.2	Material</w:t>
      </w:r>
      <w:bookmarkEnd w:id="25"/>
    </w:p>
    <w:p>
      <w:pPr>
        <w:pStyle w:val="FirstParagraph"/>
      </w:pPr>
      <w:r>
        <w:t xml:space="preserve">Our survey was administered on Qualtrics.</w:t>
      </w:r>
    </w:p>
    <w:p>
      <w:pPr>
        <w:pStyle w:val="berschrift3"/>
      </w:pPr>
      <w:bookmarkStart w:id="26" w:name="item-generation"/>
      <w:r>
        <w:t xml:space="preserve">1.2.1	Item generation.</w:t>
      </w:r>
      <w:bookmarkEnd w:id="26"/>
    </w:p>
    <w:p>
      <w:pPr>
        <w:pStyle w:val="FirstParagraph"/>
      </w:pPr>
      <w:r>
        <w:t xml:space="preserve">We generated a set of 36 items for our engagement measure, with the ultimate goal of reducing them to a final set of 18. These items were generated according to a review of extant tripartite engagement measures, as well as</w:t>
      </w:r>
      <w:r>
        <w:t xml:space="preserve"> </w:t>
      </w:r>
      <w:r>
        <w:rPr>
          <w:i/>
        </w:rPr>
        <w:t xml:space="preserve">WHAT RESEARCH DID WE USE FOR ATTITUDINAL WORDING? WAS IT LITERALLY JUST</w:t>
      </w:r>
      <w:r>
        <w:rPr>
          <w:i/>
        </w:rPr>
        <w:t xml:space="preserve"> </w:t>
      </w:r>
      <w:r>
        <w:rPr>
          <w:i/>
        </w:rPr>
        <w:t xml:space="preserve">“</w:t>
      </w:r>
      <w:r>
        <w:rPr>
          <w:i/>
        </w:rPr>
        <w:t xml:space="preserve">I THINK</w:t>
      </w:r>
      <w:r>
        <w:rPr>
          <w:i/>
        </w:rPr>
        <w:t xml:space="preserve">”</w:t>
      </w:r>
      <w:r>
        <w:rPr>
          <w:i/>
        </w:rPr>
        <w:t xml:space="preserve">,</w:t>
      </w:r>
      <w:r>
        <w:rPr>
          <w:i/>
        </w:rPr>
        <w:t xml:space="preserve"> </w:t>
      </w:r>
      <w:r>
        <w:rPr>
          <w:i/>
        </w:rPr>
        <w:t xml:space="preserve">“</w:t>
      </w:r>
      <w:r>
        <w:rPr>
          <w:i/>
        </w:rPr>
        <w:t xml:space="preserve">I FEEL</w:t>
      </w:r>
      <w:r>
        <w:rPr>
          <w:i/>
        </w:rPr>
        <w:t xml:space="preserve">”</w:t>
      </w:r>
      <w:r>
        <w:rPr>
          <w:i/>
        </w:rPr>
        <w:t xml:space="preserve">,</w:t>
      </w:r>
      <w:r>
        <w:rPr>
          <w:i/>
        </w:rPr>
        <w:t xml:space="preserve"> </w:t>
      </w:r>
      <w:r>
        <w:rPr>
          <w:i/>
        </w:rPr>
        <w:t xml:space="preserve">“</w:t>
      </w:r>
      <w:r>
        <w:rPr>
          <w:i/>
        </w:rPr>
        <w:t xml:space="preserve">I DO</w:t>
      </w:r>
      <w:r>
        <w:rPr>
          <w:i/>
        </w:rPr>
        <w:t xml:space="preserve">”</w:t>
      </w:r>
      <w:r>
        <w:rPr>
          <w:i/>
        </w:rPr>
        <w:t xml:space="preserve">?</w:t>
      </w:r>
      <w:r>
        <w:t xml:space="preserve"> </w:t>
      </w:r>
      <w:r>
        <w:t xml:space="preserve">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p>
    <w:p>
      <w:pPr>
        <w:pStyle w:val="Textkrper"/>
      </w:pPr>
      <w:r>
        <w:t xml:space="preserve">Our 3x3 bifactor model produced nine pairs of dimensions (e.g., Vigor-Cognitive, Vigor-Affective, Vigor-Behavioral, etc.). With 36 initial items, this left four items per pair of substantive and attitudinal dimensions.</w:t>
      </w:r>
    </w:p>
    <w:p>
      <w:pPr>
        <w:pStyle w:val="Textkrper"/>
      </w:pPr>
      <w:r>
        <w:t xml:space="preserve">The substantive scale definitions provided for ratings were:</w:t>
      </w:r>
    </w:p>
    <w:p>
      <w:pPr>
        <w:numPr>
          <w:numId w:val="1002"/>
          <w:ilvl w:val="0"/>
        </w:numPr>
      </w:pPr>
      <w:r>
        <w:rPr>
          <w:i/>
        </w:rPr>
        <w:t xml:space="preserve">Absorption</w:t>
      </w:r>
      <w:r>
        <w:t xml:space="preserve">: Being fully immersed in one’s work, where time passes quickly and one has difficulty detaching from work tasks</w:t>
      </w:r>
    </w:p>
    <w:p>
      <w:pPr>
        <w:numPr>
          <w:numId w:val="1002"/>
          <w:ilvl w:val="0"/>
        </w:numPr>
      </w:pPr>
      <w:r>
        <w:rPr>
          <w:i/>
        </w:rPr>
        <w:t xml:space="preserve">Vigor</w:t>
      </w:r>
      <w:r>
        <w:t xml:space="preserve">: Experiencing persistent levels of energy, effort, and enthusiasm while working</w:t>
      </w:r>
    </w:p>
    <w:p>
      <w:pPr>
        <w:numPr>
          <w:numId w:val="1002"/>
          <w:ilvl w:val="0"/>
        </w:numPr>
      </w:pPr>
      <w:r>
        <w:rPr>
          <w:i/>
        </w:rPr>
        <w:t xml:space="preserve">Dedication</w:t>
      </w:r>
      <w:r>
        <w:t xml:space="preserve">: Experiencing pride and challenge in ones work, as well as strong feelings of support from and loyalty toward the organization</w:t>
      </w:r>
    </w:p>
    <w:p>
      <w:pPr>
        <w:pStyle w:val="FirstParagraph"/>
      </w:pPr>
      <w:r>
        <w:t xml:space="preserve">The attitudinal scale definitions were:</w:t>
      </w:r>
    </w:p>
    <w:p>
      <w:pPr>
        <w:numPr>
          <w:numId w:val="1003"/>
          <w:ilvl w:val="0"/>
        </w:numPr>
      </w:pPr>
      <w:r>
        <w:rPr>
          <w:i/>
        </w:rPr>
        <w:t xml:space="preserve">Cognitive</w:t>
      </w:r>
      <w:r>
        <w:t xml:space="preserve">: Pertaining to thoughts or general mental processes (for example what someone thinks)</w:t>
      </w:r>
    </w:p>
    <w:p>
      <w:pPr>
        <w:numPr>
          <w:numId w:val="1003"/>
          <w:ilvl w:val="0"/>
        </w:numPr>
      </w:pPr>
      <w:r>
        <w:rPr>
          <w:i/>
        </w:rPr>
        <w:t xml:space="preserve">Affective</w:t>
      </w:r>
      <w:r>
        <w:t xml:space="preserve">: Pertaining to feelings or emotions (for example, how someone feels)</w:t>
      </w:r>
    </w:p>
    <w:p>
      <w:pPr>
        <w:numPr>
          <w:numId w:val="1003"/>
          <w:ilvl w:val="0"/>
        </w:numPr>
      </w:pPr>
      <w:r>
        <w:rPr>
          <w:i/>
        </w:rPr>
        <w:t xml:space="preserve">Behavioral</w:t>
      </w:r>
      <w:r>
        <w:t xml:space="preserve">: Pertaining to acts or actions (for example, what someone does)</w:t>
      </w:r>
    </w:p>
    <w:p>
      <w:pPr>
        <w:pStyle w:val="FirstParagraph"/>
      </w:pPr>
      <w:r>
        <w:t xml:space="preserve">See table</w:t>
      </w:r>
      <w:r>
        <w:t xml:space="preserve"> </w:t>
      </w:r>
      <w:r>
        <w:rPr>
          <w:i/>
        </w:rPr>
        <w:t xml:space="preserve">X</w:t>
      </w:r>
      <w:r>
        <w:t xml:space="preserve"> </w:t>
      </w:r>
      <w:r>
        <w:t xml:space="preserve">for a full list of items and their respective dimensions.</w:t>
      </w:r>
    </w:p>
    <w:p>
      <w:pPr>
        <w:pStyle w:val="berschrift2"/>
      </w:pPr>
      <w:bookmarkStart w:id="27" w:name="procedure"/>
      <w:r>
        <w:t xml:space="preserve">1.3	Procedure</w:t>
      </w:r>
      <w:bookmarkEnd w:id="27"/>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p>
      <w:pPr>
        <w:pStyle w:val="berschrift3"/>
      </w:pPr>
      <w:bookmarkStart w:id="28" w:name="corrected-item-total-correlations"/>
      <w:r>
        <w:t xml:space="preserve">1.3.1	Corrected item-total correlations.</w:t>
      </w:r>
      <w:bookmarkEnd w:id="28"/>
    </w:p>
    <w:p>
      <w:pPr>
        <w:pStyle w:val="Blocktext"/>
      </w:pPr>
      <w:r>
        <w:t xml:space="preserve">To Casey: document your process here</w:t>
      </w:r>
    </w:p>
    <w:p>
      <w:pPr>
        <w:pStyle w:val="FirstParagraph"/>
      </w:pPr>
      <w:r>
        <w:t xml:space="preserve">We conducted a correct item-total correlation on our original 36-items set. Base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p>
      <w:pPr>
        <w:pStyle w:val="berschrift3"/>
      </w:pPr>
      <w:bookmarkStart w:id="29" w:name="cfa-modification-indices"/>
      <w:r>
        <w:t xml:space="preserve">1.3.2	CFA Modification Indices.</w:t>
      </w:r>
      <w:bookmarkEnd w:id="29"/>
    </w:p>
    <w:p>
      <w:pPr>
        <w:pStyle w:val="FirstParagraph"/>
      </w:pPr>
      <w:r>
        <w:t xml:space="preserve">We followed two parallel stepwise item-reduction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30"/>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Compact"/>
      </w:pPr>
      <w:r>
        <w:t xml:space="preserve">Table 1:</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 1</w:t>
            </w:r>
          </w:p>
        </w:tc>
        <w:tc>
          <w:tcPr>
            <w:tcBorders>
              <w:bottom w:val="single"/>
            </w:tcBorders>
            <w:vAlign w:val="bottom"/>
          </w:tcPr>
          <w:p>
            <w:pPr>
              <w:pStyle w:val="Compact"/>
              <w:jc w:val="left"/>
            </w:pPr>
            <w:r>
              <w:t xml:space="preserve">Relationship</w:t>
            </w:r>
          </w:p>
        </w:tc>
        <w:tc>
          <w:tcPr>
            <w:tcBorders>
              <w:bottom w:val="single"/>
            </w:tcBorders>
            <w:vAlign w:val="bottom"/>
          </w:tcPr>
          <w:p>
            <w:pPr>
              <w:pStyle w:val="Compact"/>
              <w:jc w:val="left"/>
            </w:pPr>
            <w:r>
              <w:t xml:space="preserve">Variable 2</w:t>
            </w:r>
          </w:p>
        </w:tc>
        <w:tc>
          <w:tcPr>
            <w:tcBorders>
              <w:bottom w:val="single"/>
            </w:tcBorders>
            <w:vAlign w:val="bottom"/>
          </w:tcPr>
          <w:p>
            <w:pPr>
              <w:pStyle w:val="Compact"/>
              <w:jc w:val="left"/>
            </w:pPr>
            <w:r>
              <w:t xml:space="preserve">&lt;U+0394&gt;&lt;U+03C7&gt;2</w:t>
            </w:r>
          </w:p>
        </w:tc>
      </w:tr>
      <w:tr>
        <w:tc>
          <w:p>
            <w:pPr>
              <w:pStyle w:val="Compact"/>
              <w:jc w:val="left"/>
            </w:pPr>
            <w:r>
              <w:t xml:space="preserve">Item_2</w:t>
            </w:r>
          </w:p>
        </w:tc>
        <w:tc>
          <w:p>
            <w:pPr>
              <w:pStyle w:val="Compact"/>
              <w:jc w:val="left"/>
            </w:pPr>
          </w:p>
        </w:tc>
        <w:tc>
          <w:p>
            <w:pPr>
              <w:pStyle w:val="Compact"/>
              <w:jc w:val="left"/>
            </w:pPr>
            <w:r>
              <w:t xml:space="preserve">Item_4</w:t>
            </w:r>
          </w:p>
        </w:tc>
        <w:tc>
          <w:p>
            <w:pPr>
              <w:pStyle w:val="Compact"/>
              <w:jc w:val="left"/>
            </w:pPr>
            <w:r>
              <w:t xml:space="preserve">192.41</w:t>
            </w:r>
          </w:p>
        </w:tc>
      </w:tr>
      <w:tr>
        <w:tc>
          <w:p>
            <w:pPr>
              <w:pStyle w:val="Compact"/>
              <w:jc w:val="left"/>
            </w:pPr>
            <w:r>
              <w:t xml:space="preserve">Item_8</w:t>
            </w:r>
          </w:p>
        </w:tc>
        <w:tc>
          <w:p>
            <w:pPr>
              <w:pStyle w:val="Compact"/>
              <w:jc w:val="left"/>
            </w:pPr>
          </w:p>
        </w:tc>
        <w:tc>
          <w:p>
            <w:pPr>
              <w:pStyle w:val="Compact"/>
              <w:jc w:val="left"/>
            </w:pPr>
            <w:r>
              <w:t xml:space="preserve">Item_18</w:t>
            </w:r>
          </w:p>
        </w:tc>
        <w:tc>
          <w:p>
            <w:pPr>
              <w:pStyle w:val="Compact"/>
              <w:jc w:val="left"/>
            </w:pPr>
            <w:r>
              <w:t xml:space="preserve">96.05</w:t>
            </w:r>
          </w:p>
        </w:tc>
      </w:tr>
      <w:tr>
        <w:tc>
          <w:p>
            <w:pPr>
              <w:pStyle w:val="Compact"/>
              <w:jc w:val="left"/>
            </w:pPr>
            <w:r>
              <w:t xml:space="preserve">Item_29</w:t>
            </w:r>
          </w:p>
        </w:tc>
        <w:tc>
          <w:p>
            <w:pPr>
              <w:pStyle w:val="Compact"/>
              <w:jc w:val="left"/>
            </w:pPr>
          </w:p>
        </w:tc>
        <w:tc>
          <w:p>
            <w:pPr>
              <w:pStyle w:val="Compact"/>
              <w:jc w:val="left"/>
            </w:pPr>
            <w:r>
              <w:t xml:space="preserve">Item_35</w:t>
            </w:r>
          </w:p>
        </w:tc>
        <w:tc>
          <w:p>
            <w:pPr>
              <w:pStyle w:val="Compact"/>
              <w:jc w:val="left"/>
            </w:pPr>
            <w:r>
              <w:t xml:space="preserve">62.25</w:t>
            </w:r>
          </w:p>
        </w:tc>
      </w:tr>
      <w:tr>
        <w:tc>
          <w:p>
            <w:pPr>
              <w:pStyle w:val="Compact"/>
              <w:jc w:val="left"/>
            </w:pPr>
            <w:r>
              <w:t xml:space="preserve">Item_14</w:t>
            </w:r>
          </w:p>
        </w:tc>
        <w:tc>
          <w:p>
            <w:pPr>
              <w:pStyle w:val="Compact"/>
              <w:jc w:val="left"/>
            </w:pPr>
          </w:p>
        </w:tc>
        <w:tc>
          <w:p>
            <w:pPr>
              <w:pStyle w:val="Compact"/>
              <w:jc w:val="left"/>
            </w:pPr>
            <w:r>
              <w:t xml:space="preserve">Item_20</w:t>
            </w:r>
          </w:p>
        </w:tc>
        <w:tc>
          <w:p>
            <w:pPr>
              <w:pStyle w:val="Compact"/>
              <w:jc w:val="left"/>
            </w:pPr>
            <w:r>
              <w:t xml:space="preserve">56.38</w:t>
            </w:r>
          </w:p>
        </w:tc>
      </w:tr>
      <w:tr>
        <w:tc>
          <w:p>
            <w:pPr>
              <w:pStyle w:val="Compact"/>
              <w:jc w:val="left"/>
            </w:pPr>
            <w:r>
              <w:t xml:space="preserve">Item_1</w:t>
            </w:r>
          </w:p>
        </w:tc>
        <w:tc>
          <w:p>
            <w:pPr>
              <w:pStyle w:val="Compact"/>
              <w:jc w:val="left"/>
            </w:pPr>
          </w:p>
        </w:tc>
        <w:tc>
          <w:p>
            <w:pPr>
              <w:pStyle w:val="Compact"/>
              <w:jc w:val="left"/>
            </w:pPr>
            <w:r>
              <w:t xml:space="preserve">Item_12</w:t>
            </w:r>
          </w:p>
        </w:tc>
        <w:tc>
          <w:p>
            <w:pPr>
              <w:pStyle w:val="Compact"/>
              <w:jc w:val="left"/>
            </w:pPr>
            <w:r>
              <w:t xml:space="preserve">51.39</w:t>
            </w:r>
          </w:p>
        </w:tc>
      </w:tr>
      <w:tr>
        <w:tc>
          <w:p>
            <w:pPr>
              <w:pStyle w:val="Compact"/>
              <w:jc w:val="left"/>
            </w:pPr>
            <w:r>
              <w:t xml:space="preserve">Item_1</w:t>
            </w:r>
          </w:p>
        </w:tc>
        <w:tc>
          <w:p>
            <w:pPr>
              <w:pStyle w:val="Compact"/>
              <w:jc w:val="left"/>
            </w:pPr>
          </w:p>
        </w:tc>
        <w:tc>
          <w:p>
            <w:pPr>
              <w:pStyle w:val="Compact"/>
              <w:jc w:val="left"/>
            </w:pPr>
            <w:r>
              <w:t xml:space="preserve">Item_13</w:t>
            </w:r>
          </w:p>
        </w:tc>
        <w:tc>
          <w:p>
            <w:pPr>
              <w:pStyle w:val="Compact"/>
              <w:jc w:val="left"/>
            </w:pPr>
            <w:r>
              <w:t xml:space="preserve">50.33</w:t>
            </w:r>
          </w:p>
        </w:tc>
      </w:tr>
    </w:tbl>
    <w:p>
      <w:pPr>
        <w:pStyle w:val="Blocktext"/>
        <w:pStyle w:val="Blocktext"/>
      </w:pPr>
      <w:r>
        <w:t xml:space="preserve">Actually it doesn’t matter that much with only 1 item deletion - probably go ahead and do a few before recheck modification indices</w:t>
      </w:r>
    </w:p>
    <w:p>
      <w:pPr>
        <w:pStyle w:val="berschrift3"/>
      </w:pPr>
      <w:bookmarkStart w:id="31" w:name="single-factor-versus-bifactor-approaches"/>
      <w:r>
        <w:t xml:space="preserve">1.3.3	Single factor versus bifactor approaches.</w:t>
      </w:r>
      <w:bookmarkEnd w:id="31"/>
    </w:p>
    <w:p>
      <w:pPr>
        <w:pStyle w:val="Blocktext"/>
      </w:pPr>
      <w:r>
        <w:t xml:space="preserve">Casey this is where you come in</w:t>
      </w:r>
    </w:p>
    <w:p>
      <w:pPr>
        <w:pStyle w:val="berschrift2"/>
      </w:pPr>
      <w:bookmarkStart w:id="32" w:name="data-analysis"/>
      <w:r>
        <w:t xml:space="preserve">1.4	Data analysis</w:t>
      </w:r>
      <w:bookmarkEnd w:id="32"/>
    </w:p>
    <w:p>
      <w:pPr>
        <w:pStyle w:val="FirstParagraph"/>
      </w:pPr>
      <w:r>
        <w:t xml:space="preserve">We used R</w:t>
      </w:r>
      <w:r>
        <w:t xml:space="preserve"> </w:t>
      </w:r>
      <w:r>
        <w:t xml:space="preserve">(Version 4.0.3; R Core Team, 2021)</w:t>
      </w:r>
      <w:r>
        <w:t xml:space="preserve"> </w:t>
      </w:r>
      <w:r>
        <w:t xml:space="preserve">and the R-packages</w:t>
      </w:r>
      <w:r>
        <w:t xml:space="preserve"> </w:t>
      </w:r>
      <w:r>
        <w:rPr>
          <w:i/>
        </w:rPr>
        <w:t xml:space="preserve">apaTables</w:t>
      </w:r>
      <w:r>
        <w:t xml:space="preserve"> </w:t>
      </w:r>
      <w:r>
        <w:t xml:space="preserve">(Version 2.0.8; Stanley, 2021)</w:t>
      </w:r>
      <w:r>
        <w:t xml:space="preserve">,</w:t>
      </w:r>
      <w:r>
        <w:t xml:space="preserve"> </w:t>
      </w:r>
      <w:r>
        <w:rPr>
          <w:i/>
        </w:rPr>
        <w:t xml:space="preserve">dplyr</w:t>
      </w:r>
      <w:r>
        <w:t xml:space="preserve"> </w:t>
      </w:r>
      <w:r>
        <w:t xml:space="preserve">(Version 1.0.2; Wickham et al., 2021)</w:t>
      </w:r>
      <w:r>
        <w:t xml:space="preserve">,</w:t>
      </w:r>
      <w:r>
        <w:t xml:space="preserve"> </w:t>
      </w:r>
      <w:r>
        <w:rPr>
          <w:i/>
        </w:rPr>
        <w:t xml:space="preserve">DT</w:t>
      </w:r>
      <w:r>
        <w:t xml:space="preserve"> </w:t>
      </w:r>
      <w:r>
        <w:t xml:space="preserve">(Version 0.16; Xie, Cheng, &amp; Tan, 2021)</w:t>
      </w:r>
      <w:r>
        <w:t xml:space="preserve">,</w:t>
      </w:r>
      <w:r>
        <w:t xml:space="preserve"> </w:t>
      </w:r>
      <w:r>
        <w:rPr>
          <w:i/>
        </w:rPr>
        <w:t xml:space="preserve">forcats</w:t>
      </w:r>
      <w:r>
        <w:t xml:space="preserve"> </w:t>
      </w:r>
      <w:r>
        <w:t xml:space="preserve">(Version 0.5.0; Wickham, 2021a)</w:t>
      </w:r>
      <w:r>
        <w:t xml:space="preserve">,</w:t>
      </w:r>
      <w:r>
        <w:t xml:space="preserve"> </w:t>
      </w:r>
      <w:r>
        <w:rPr>
          <w:i/>
        </w:rPr>
        <w:t xml:space="preserve">ggplot2</w:t>
      </w:r>
      <w:r>
        <w:t xml:space="preserve"> </w:t>
      </w:r>
      <w:r>
        <w:t xml:space="preserve">(Version 3.3.2; Wickham, 2016)</w:t>
      </w:r>
      <w:r>
        <w:t xml:space="preserve">,</w:t>
      </w:r>
      <w:r>
        <w:t xml:space="preserve"> </w:t>
      </w:r>
      <w:r>
        <w:rPr>
          <w:i/>
        </w:rPr>
        <w:t xml:space="preserve">kableExtra</w:t>
      </w:r>
      <w:r>
        <w:t xml:space="preserve"> </w:t>
      </w:r>
      <w:r>
        <w:t xml:space="preserve">(Version 1.3.1; Zhu, 2021)</w:t>
      </w:r>
      <w:r>
        <w:t xml:space="preserve">,</w:t>
      </w:r>
      <w:r>
        <w:t xml:space="preserve"> </w:t>
      </w:r>
      <w:r>
        <w:rPr>
          <w:i/>
        </w:rPr>
        <w:t xml:space="preserve">labourR</w:t>
      </w:r>
      <w:r>
        <w:t xml:space="preserve"> </w:t>
      </w:r>
      <w:r>
        <w:t xml:space="preserve">(Version 1.0.0; Kouretsis, Bampouris, Morfiris, &amp; Papageorgiou, 2020)</w:t>
      </w:r>
      <w:r>
        <w:t xml:space="preserve">,</w:t>
      </w:r>
      <w:r>
        <w:t xml:space="preserve"> </w:t>
      </w:r>
      <w:r>
        <w:rPr>
          <w:i/>
        </w:rPr>
        <w:t xml:space="preserve">lavaan</w:t>
      </w:r>
      <w:r>
        <w:t xml:space="preserve"> </w:t>
      </w:r>
      <w:r>
        <w:t xml:space="preserve">(Version 0.6.8; Rosseel, 2012)</w:t>
      </w:r>
      <w:r>
        <w:t xml:space="preserve">,</w:t>
      </w:r>
      <w:r>
        <w:t xml:space="preserve"> </w:t>
      </w:r>
      <w:r>
        <w:rPr>
          <w:i/>
        </w:rPr>
        <w:t xml:space="preserve">magrittr</w:t>
      </w:r>
      <w:r>
        <w:t xml:space="preserve"> </w:t>
      </w:r>
      <w:r>
        <w:t xml:space="preserve">(Version 2.0.1; Bache &amp; Wickham, 2020)</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readr</w:t>
      </w:r>
      <w:r>
        <w:t xml:space="preserve"> </w:t>
      </w:r>
      <w:r>
        <w:t xml:space="preserve">(Version 1.4.0; Wickham &amp; Hester, 2020)</w:t>
      </w:r>
      <w:r>
        <w:t xml:space="preserve">,</w:t>
      </w:r>
      <w:r>
        <w:t xml:space="preserve"> </w:t>
      </w:r>
      <w:r>
        <w:rPr>
          <w:i/>
        </w:rPr>
        <w:t xml:space="preserve">sem</w:t>
      </w:r>
      <w:r>
        <w:t xml:space="preserve"> </w:t>
      </w:r>
      <w:r>
        <w:t xml:space="preserve">(Version 3.1.11; Fox, Nie, &amp; Byrnes, 2020; Epskamp, 2019)</w:t>
      </w:r>
      <w:r>
        <w:t xml:space="preserve">,</w:t>
      </w:r>
      <w:r>
        <w:t xml:space="preserve"> </w:t>
      </w:r>
      <w:r>
        <w:rPr>
          <w:i/>
        </w:rPr>
        <w:t xml:space="preserve">semPlot</w:t>
      </w:r>
      <w:r>
        <w:t xml:space="preserve"> </w:t>
      </w:r>
      <w:r>
        <w:t xml:space="preserve">(Version 1.1.2; Epskamp, 2019)</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3.1.0; Müller &amp; Wickham, 2021)</w:t>
      </w:r>
      <w:r>
        <w:t xml:space="preserve">,</w:t>
      </w:r>
      <w:r>
        <w:t xml:space="preserve"> </w:t>
      </w:r>
      <w:r>
        <w:rPr>
          <w:i/>
        </w:rPr>
        <w:t xml:space="preserve">tidyr</w:t>
      </w:r>
      <w:r>
        <w:t xml:space="preserve"> </w:t>
      </w:r>
      <w:r>
        <w:t xml:space="preserve">(Version 1.1.2; Wickham, 2021b)</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pPr>
        <w:pStyle w:val="berschrift1"/>
      </w:pPr>
      <w:bookmarkStart w:id="33" w:name="results"/>
      <w:r>
        <w:t xml:space="preserve">2	Results</w:t>
      </w:r>
      <w:bookmarkEnd w:id="33"/>
    </w:p>
    <w:p>
      <w:pPr>
        <w:pStyle w:val="FirstParagraph"/>
      </w:pPr>
      <w:r>
        <w:t xml:space="preserve">CFA drafts below</w:t>
      </w:r>
    </w:p>
    <w:p>
      <w:pPr>
        <w:pStyle w:val="CaptionedFigure"/>
      </w:pPr>
      <w:r>
        <w:drawing>
          <wp:inline>
            <wp:extent cx="4587290" cy="3669832"/>
            <wp:effectExtent b="0" l="0" r="0" t="0"/>
            <wp:docPr descr="(#fig:CFA.att1)Substantive factor structure CFA"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(#fig:CFA.att1)Substantive</w:t>
      </w:r>
      <w:r>
        <w:t xml:space="preserve"> </w:t>
      </w:r>
      <w:r>
        <w:rPr>
          <w:i/>
        </w:rPr>
        <w:t xml:space="preserve">factor</w:t>
      </w:r>
      <w:r>
        <w:t xml:space="preserve"> </w:t>
      </w:r>
      <w:r>
        <w:t xml:space="preserve">structure CFA</w:t>
      </w:r>
    </w:p>
    <w:p>
      <w:pPr>
        <w:pStyle w:val="CaptionedFigure"/>
      </w:pPr>
      <w:r>
        <w:drawing>
          <wp:inline>
            <wp:extent cx="4587290" cy="3669832"/>
            <wp:effectExtent b="0" l="0" r="0" t="0"/>
            <wp:docPr descr="(#fig:CFA.att2)Attitudinal factor structure CFA"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(#fig:CFA.att2)Attitudinal</w:t>
      </w:r>
      <w:r>
        <w:t xml:space="preserve"> </w:t>
      </w:r>
      <w:r>
        <w:rPr>
          <w:i/>
        </w:rPr>
        <w:t xml:space="preserve">factor</w:t>
      </w:r>
      <w:r>
        <w:t xml:space="preserve"> </w:t>
      </w:r>
      <w:r>
        <w:t xml:space="preserve">structure CFA</w:t>
      </w:r>
    </w:p>
    <w:p>
      <w:pPr>
        <w:pStyle w:val="CaptionedFigure"/>
      </w:pPr>
      <w:r>
        <w:drawing>
          <wp:inline>
            <wp:extent cx="4587290" cy="3669832"/>
            <wp:effectExtent b="0" l="0" r="0" t="0"/>
            <wp:docPr descr="(#fig:CFA.att3)Bifactor structure"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(#fig:CFA.att3)Bifactor</w:t>
      </w:r>
      <w:r>
        <w:t xml:space="preserve"> </w:t>
      </w:r>
      <w:r>
        <w:rPr>
          <w:i/>
        </w:rPr>
        <w:t xml:space="preserve">structure</w:t>
      </w:r>
    </w:p>
    <w:p>
      <w:pPr>
        <w:pStyle w:val="SourceCode"/>
      </w:pPr>
      <w:r>
        <w:rPr>
          <w:rStyle w:val="VerbatimChar"/>
        </w:rPr>
        <w:t xml:space="preserve">##            lhs op     rhs     mi    epc sepc.lv sepc.all sepc.nox</w:t>
      </w:r>
      <w:r>
        <w:br/>
      </w:r>
      <w:r>
        <w:rPr>
          <w:rStyle w:val="VerbatimChar"/>
        </w:rPr>
        <w:t xml:space="preserve">## 176     Item_1 ~~ Item_11 23.897  0.436   0.436    0.318    0.318</w:t>
      </w:r>
      <w:r>
        <w:br/>
      </w:r>
      <w:r>
        <w:rPr>
          <w:rStyle w:val="VerbatimChar"/>
        </w:rPr>
        <w:t xml:space="preserve">## 151  Affective =~ Item_11 15.429 -3.949  -1.878   -1.558   -1.558</w:t>
      </w:r>
      <w:r>
        <w:br/>
      </w:r>
      <w:r>
        <w:rPr>
          <w:rStyle w:val="VerbatimChar"/>
        </w:rPr>
        <w:t xml:space="preserve">## 291    Item_19 ~~ Item_26 13.236  0.222   0.222    0.354    0.354</w:t>
      </w:r>
      <w:r>
        <w:br/>
      </w:r>
      <w:r>
        <w:rPr>
          <w:rStyle w:val="VerbatimChar"/>
        </w:rPr>
        <w:t xml:space="preserve">## 309    Item_22 ~~ Item_35 12.338  0.166   0.166    0.279    0.279</w:t>
      </w:r>
      <w:r>
        <w:br/>
      </w:r>
      <w:r>
        <w:rPr>
          <w:rStyle w:val="VerbatimChar"/>
        </w:rPr>
        <w:t xml:space="preserve">## 178     Item_1 ~~ Item_16 12.237  0.267   0.267    0.267    0.267</w:t>
      </w:r>
      <w:r>
        <w:br/>
      </w:r>
      <w:r>
        <w:rPr>
          <w:rStyle w:val="VerbatimChar"/>
        </w:rPr>
        <w:t xml:space="preserve">## 299    Item_21 ~~ Item_28 11.658  0.187   0.187    0.256    0.256</w:t>
      </w:r>
      <w:r>
        <w:br/>
      </w:r>
      <w:r>
        <w:rPr>
          <w:rStyle w:val="VerbatimChar"/>
        </w:rPr>
        <w:t xml:space="preserve">## 248    Item_11 ~~ Item_16 11.262  0.227   0.227    0.230    0.230</w:t>
      </w:r>
      <w:r>
        <w:br/>
      </w:r>
      <w:r>
        <w:rPr>
          <w:rStyle w:val="VerbatimChar"/>
        </w:rPr>
        <w:t xml:space="preserve">## 100 Absorption =~ Item_14 10.747 -6.649  -1.795   -1.300   -1.300</w:t>
      </w:r>
      <w:r>
        <w:br/>
      </w:r>
      <w:r>
        <w:rPr>
          <w:rStyle w:val="VerbatimChar"/>
        </w:rPr>
        <w:t xml:space="preserve">## 121      Vigor =~ Item_32 10.583  0.287   0.310    0.248    0.248</w:t>
      </w:r>
      <w:r>
        <w:br/>
      </w:r>
      <w:r>
        <w:rPr>
          <w:rStyle w:val="VerbatimChar"/>
        </w:rPr>
        <w:t xml:space="preserve">## 222     Item_8 ~~ Item_14 10.378 -0.345  -0.345   -0.551   -0.551</w:t>
      </w:r>
      <w:r>
        <w:br/>
      </w:r>
      <w:r>
        <w:rPr>
          <w:rStyle w:val="VerbatimChar"/>
        </w:rPr>
        <w:t xml:space="preserve">## 225     Item_8 ~~ Item_19 10.143 -0.169  -0.169   -0.310   -0.310</w:t>
      </w:r>
      <w:r>
        <w:br/>
      </w:r>
      <w:r>
        <w:rPr>
          <w:rStyle w:val="VerbatimChar"/>
        </w:rPr>
        <w:t xml:space="preserve">## 137  Cognitive =~  Item_8  9.803  0.782   0.539    0.411    0.411</w:t>
      </w:r>
      <w:r>
        <w:br/>
      </w:r>
      <w:r>
        <w:rPr>
          <w:rStyle w:val="VerbatimChar"/>
        </w:rPr>
        <w:t xml:space="preserve">## 142  Cognitive =~ Item_21  9.475  0.849   0.586    0.497    0.497</w:t>
      </w:r>
      <w:r>
        <w:br/>
      </w:r>
      <w:r>
        <w:rPr>
          <w:rStyle w:val="VerbatimChar"/>
        </w:rPr>
        <w:t xml:space="preserve">## 102 Absorption =~ Item_17  9.373  1.937   0.523    0.512    0.512</w:t>
      </w:r>
      <w:r>
        <w:br/>
      </w:r>
      <w:r>
        <w:rPr>
          <w:rStyle w:val="VerbatimChar"/>
        </w:rPr>
        <w:t xml:space="preserve">## 143  Cognitive =~ Item_22  8.938 -0.743  -0.513   -0.466   -0.466</w:t>
      </w:r>
      <w:r>
        <w:br/>
      </w:r>
      <w:r>
        <w:rPr>
          <w:rStyle w:val="VerbatimChar"/>
        </w:rPr>
        <w:t xml:space="preserve">## 258    Item_11 ~~ Item_35  8.496  0.190   0.190    0.194    0.194</w:t>
      </w:r>
      <w:r>
        <w:br/>
      </w:r>
      <w:r>
        <w:rPr>
          <w:rStyle w:val="VerbatimChar"/>
        </w:rPr>
        <w:t xml:space="preserve">## 229     Item_8 ~~ Item_28  8.478  0.155   0.155    0.274    0.274</w:t>
      </w:r>
      <w:r>
        <w:br/>
      </w:r>
      <w:r>
        <w:rPr>
          <w:rStyle w:val="VerbatimChar"/>
        </w:rPr>
        <w:t xml:space="preserve">## 310    Item_26 ~~ Item_28  8.472  0.294   0.294    0.451    0.451</w:t>
      </w:r>
      <w:r>
        <w:br/>
      </w:r>
      <w:r>
        <w:rPr>
          <w:rStyle w:val="VerbatimChar"/>
        </w:rPr>
        <w:t xml:space="preserve">## 265    Item_14 ~~ Item_28  8.466 -0.191  -0.191   -0.291   -0.291</w:t>
      </w:r>
      <w:r>
        <w:br/>
      </w:r>
      <w:r>
        <w:rPr>
          <w:rStyle w:val="VerbatimChar"/>
        </w:rPr>
        <w:t xml:space="preserve">## 270    Item_16 ~~ Item_17  8.249 -0.128  -0.128   -0.216   -0.216</w:t>
      </w:r>
      <w:r>
        <w:br/>
      </w:r>
      <w:r>
        <w:rPr>
          <w:rStyle w:val="VerbatimChar"/>
        </w:rPr>
        <w:t xml:space="preserve">## 158  Affective =~ Item_34  8.216  1.960   0.932    1.060    1.060</w:t>
      </w:r>
      <w:r>
        <w:br/>
      </w:r>
      <w:r>
        <w:rPr>
          <w:rStyle w:val="VerbatimChar"/>
        </w:rPr>
        <w:t xml:space="preserve">## 139  Cognitive =~ Item_11  8.204  0.893   0.616    0.511    0.511</w:t>
      </w:r>
      <w:r>
        <w:br/>
      </w:r>
      <w:r>
        <w:rPr>
          <w:rStyle w:val="VerbatimChar"/>
        </w:rPr>
        <w:t xml:space="preserve">## 320    Item_31 ~~ Item_34  8.121  0.098   0.098    0.198    0.198</w:t>
      </w:r>
      <w:r>
        <w:br/>
      </w:r>
      <w:r>
        <w:rPr>
          <w:rStyle w:val="VerbatimChar"/>
        </w:rPr>
        <w:t xml:space="preserve">## 106 Absorption =~ Item_26  7.921 -1.640  -0.443   -0.288   -0.288</w:t>
      </w:r>
      <w:r>
        <w:br/>
      </w:r>
      <w:r>
        <w:rPr>
          <w:rStyle w:val="VerbatimChar"/>
        </w:rPr>
        <w:t xml:space="preserve">## 180     Item_1 ~~ Item_19  7.842 -0.189  -0.189   -0.217   -0.217</w:t>
      </w:r>
    </w:p>
    <w:p>
      <w:pPr>
        <w:pStyle w:val="SourceCode"/>
      </w:pPr>
      <w:r>
        <w:rPr>
          <w:rStyle w:val="VerbatimChar"/>
        </w:rPr>
        <w:t xml:space="preserve">## lavaan 0.6-8 ended normally after 191 iterations</w:t>
      </w:r>
      <w:r>
        <w:br/>
      </w:r>
      <w:r>
        <w:rPr>
          <w:rStyle w:val="VerbatimChar"/>
        </w:rPr>
        <w:t xml:space="preserve">## </w:t>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78</w:t>
      </w:r>
      <w:r>
        <w:br/>
      </w:r>
      <w:r>
        <w:rPr>
          <w:rStyle w:val="VerbatimChar"/>
        </w:rPr>
        <w:t xml:space="preserve">##                                                       </w:t>
      </w:r>
      <w:r>
        <w:br/>
      </w:r>
      <w:r>
        <w:rPr>
          <w:rStyle w:val="VerbatimChar"/>
        </w:rPr>
        <w:t xml:space="preserve">##                                                   Used       Total</w:t>
      </w:r>
      <w:r>
        <w:br/>
      </w:r>
      <w:r>
        <w:rPr>
          <w:rStyle w:val="VerbatimChar"/>
        </w:rPr>
        <w:t xml:space="preserve">##   Number of observations                           279         282</w:t>
      </w:r>
      <w:r>
        <w:br/>
      </w:r>
      <w:r>
        <w:rPr>
          <w:rStyle w:val="VerbatimChar"/>
        </w:rPr>
        <w:t xml:space="preserve">##   Number of missing patterns                        23            </w:t>
      </w:r>
      <w:r>
        <w:br/>
      </w:r>
      <w:r>
        <w:rPr>
          <w:rStyle w:val="VerbatimChar"/>
        </w:rPr>
        <w:t xml:space="preserve">##                                                                   </w:t>
      </w:r>
      <w:r>
        <w:br/>
      </w:r>
      <w:r>
        <w:rPr>
          <w:rStyle w:val="VerbatimChar"/>
        </w:rPr>
        <w:t xml:space="preserve">## Model Test User Model:</w:t>
      </w:r>
      <w:r>
        <w:br/>
      </w:r>
      <w:r>
        <w:rPr>
          <w:rStyle w:val="VerbatimChar"/>
        </w:rPr>
        <w:t xml:space="preserve">##                                                Standard      Robust</w:t>
      </w:r>
      <w:r>
        <w:br/>
      </w:r>
      <w:r>
        <w:rPr>
          <w:rStyle w:val="VerbatimChar"/>
        </w:rPr>
        <w:t xml:space="preserve">##   Test Statistic                                264.700     246.388</w:t>
      </w:r>
      <w:r>
        <w:br/>
      </w:r>
      <w:r>
        <w:rPr>
          <w:rStyle w:val="VerbatimChar"/>
        </w:rPr>
        <w:t xml:space="preserve">##   Degrees of freedom                                111         111</w:t>
      </w:r>
      <w:r>
        <w:br/>
      </w:r>
      <w:r>
        <w:rPr>
          <w:rStyle w:val="VerbatimChar"/>
        </w:rPr>
        <w:t xml:space="preserve">##   P-value (Chi-square)                            0.000       0.000</w:t>
      </w:r>
      <w:r>
        <w:br/>
      </w:r>
      <w:r>
        <w:rPr>
          <w:rStyle w:val="VerbatimChar"/>
        </w:rPr>
        <w:t xml:space="preserve">##   Scaling correction factor                                   1.074</w:t>
      </w:r>
      <w:r>
        <w:br/>
      </w:r>
      <w:r>
        <w:rPr>
          <w:rStyle w:val="VerbatimChar"/>
        </w:rPr>
        <w:t xml:space="preserve">##        Yuan-Bentler correction (Mplus variant)                     </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Sandwich</w:t>
      </w:r>
      <w:r>
        <w:br/>
      </w:r>
      <w:r>
        <w:rPr>
          <w:rStyle w:val="VerbatimChar"/>
        </w:rPr>
        <w:t xml:space="preserve">##   Information bread                           Observed</w:t>
      </w:r>
      <w:r>
        <w:br/>
      </w:r>
      <w:r>
        <w:rPr>
          <w:rStyle w:val="VerbatimChar"/>
        </w:rPr>
        <w:t xml:space="preserve">##   Observed information based on                Hessian</w:t>
      </w:r>
      <w:r>
        <w:br/>
      </w:r>
      <w:r>
        <w:rPr>
          <w:rStyle w:val="VerbatimChar"/>
        </w:rPr>
        <w:t xml:space="preserve">## </w:t>
      </w:r>
      <w:r>
        <w:br/>
      </w:r>
      <w:r>
        <w:rPr>
          <w:rStyle w:val="VerbatimChar"/>
        </w:rPr>
        <w:t xml:space="preserve">## Latent Variables:</w:t>
      </w:r>
      <w:r>
        <w:br/>
      </w:r>
      <w:r>
        <w:rPr>
          <w:rStyle w:val="VerbatimChar"/>
        </w:rPr>
        <w:t xml:space="preserve">##                    Estimate  Std.Err  z-value  P(&gt;|z|)   Std.lv  Std.all</w:t>
      </w:r>
      <w:r>
        <w:br/>
      </w:r>
      <w:r>
        <w:rPr>
          <w:rStyle w:val="VerbatimChar"/>
        </w:rPr>
        <w:t xml:space="preserve">##   Absorption =~                                                         </w:t>
      </w:r>
      <w:r>
        <w:br/>
      </w:r>
      <w:r>
        <w:rPr>
          <w:rStyle w:val="VerbatimChar"/>
        </w:rPr>
        <w:t xml:space="preserve">##     Item_1            1.000                               0.270    0.194</w:t>
      </w:r>
      <w:r>
        <w:br/>
      </w:r>
      <w:r>
        <w:rPr>
          <w:rStyle w:val="VerbatimChar"/>
        </w:rPr>
        <w:t xml:space="preserve">##     Item_3            1.666    0.926    1.799    0.072    0.450    0.382</w:t>
      </w:r>
      <w:r>
        <w:br/>
      </w:r>
      <w:r>
        <w:rPr>
          <w:rStyle w:val="VerbatimChar"/>
        </w:rPr>
        <w:t xml:space="preserve">##     Item_5            2.813    2.727    1.032    0.302    0.759    0.525</w:t>
      </w:r>
      <w:r>
        <w:br/>
      </w:r>
      <w:r>
        <w:rPr>
          <w:rStyle w:val="VerbatimChar"/>
        </w:rPr>
        <w:t xml:space="preserve">##     Item_8            3.532    3.010    1.174    0.241    0.953    0.727</w:t>
      </w:r>
      <w:r>
        <w:br/>
      </w:r>
      <w:r>
        <w:rPr>
          <w:rStyle w:val="VerbatimChar"/>
        </w:rPr>
        <w:t xml:space="preserve">##     Item_10          -0.356    1.530   -0.233    0.816   -0.096   -0.061</w:t>
      </w:r>
      <w:r>
        <w:br/>
      </w:r>
      <w:r>
        <w:rPr>
          <w:rStyle w:val="VerbatimChar"/>
        </w:rPr>
        <w:t xml:space="preserve">##     Item_11           0.017    0.703    0.024    0.981    0.005    0.004</w:t>
      </w:r>
      <w:r>
        <w:br/>
      </w:r>
      <w:r>
        <w:rPr>
          <w:rStyle w:val="VerbatimChar"/>
        </w:rPr>
        <w:t xml:space="preserve">##   Vigor =~                                                              </w:t>
      </w:r>
      <w:r>
        <w:br/>
      </w:r>
      <w:r>
        <w:rPr>
          <w:rStyle w:val="VerbatimChar"/>
        </w:rPr>
        <w:t xml:space="preserve">##     Item_14           1.000                               1.079    0.781</w:t>
      </w:r>
      <w:r>
        <w:br/>
      </w:r>
      <w:r>
        <w:rPr>
          <w:rStyle w:val="VerbatimChar"/>
        </w:rPr>
        <w:t xml:space="preserve">##     Item_16           0.532    0.287    1.856    0.064    0.575    0.471</w:t>
      </w:r>
      <w:r>
        <w:br/>
      </w:r>
      <w:r>
        <w:rPr>
          <w:rStyle w:val="VerbatimChar"/>
        </w:rPr>
        <w:t xml:space="preserve">##     Item_17           0.379    0.329    1.153    0.249    0.409    0.401</w:t>
      </w:r>
      <w:r>
        <w:br/>
      </w:r>
      <w:r>
        <w:rPr>
          <w:rStyle w:val="VerbatimChar"/>
        </w:rPr>
        <w:t xml:space="preserve">##     Item_19           0.150    0.308    0.486    0.627    0.162    0.135</w:t>
      </w:r>
      <w:r>
        <w:br/>
      </w:r>
      <w:r>
        <w:rPr>
          <w:rStyle w:val="VerbatimChar"/>
        </w:rPr>
        <w:t xml:space="preserve">##     Item_21           0.214    0.290    0.737    0.461    0.231    0.196</w:t>
      </w:r>
      <w:r>
        <w:br/>
      </w:r>
      <w:r>
        <w:rPr>
          <w:rStyle w:val="VerbatimChar"/>
        </w:rPr>
        <w:t xml:space="preserve">##     Item_22           0.311    0.328    0.949    0.343    0.335    0.305</w:t>
      </w:r>
      <w:r>
        <w:br/>
      </w:r>
      <w:r>
        <w:rPr>
          <w:rStyle w:val="VerbatimChar"/>
        </w:rPr>
        <w:t xml:space="preserve">##   Dedication =~                                                         </w:t>
      </w:r>
      <w:r>
        <w:br/>
      </w:r>
      <w:r>
        <w:rPr>
          <w:rStyle w:val="VerbatimChar"/>
        </w:rPr>
        <w:t xml:space="preserve">##     Item_26           1.000                               1.204    0.783</w:t>
      </w:r>
      <w:r>
        <w:br/>
      </w:r>
      <w:r>
        <w:rPr>
          <w:rStyle w:val="VerbatimChar"/>
        </w:rPr>
        <w:t xml:space="preserve">##     Item_28           0.705    0.161    4.384    0.000    0.849    0.642</w:t>
      </w:r>
      <w:r>
        <w:br/>
      </w:r>
      <w:r>
        <w:rPr>
          <w:rStyle w:val="VerbatimChar"/>
        </w:rPr>
        <w:t xml:space="preserve">##     Item_31           0.297    0.168    1.769    0.077    0.357    0.363</w:t>
      </w:r>
      <w:r>
        <w:br/>
      </w:r>
      <w:r>
        <w:rPr>
          <w:rStyle w:val="VerbatimChar"/>
        </w:rPr>
        <w:t xml:space="preserve">##     Item_32           0.523    0.229    2.281    0.023    0.629    0.503</w:t>
      </w:r>
      <w:r>
        <w:br/>
      </w:r>
      <w:r>
        <w:rPr>
          <w:rStyle w:val="VerbatimChar"/>
        </w:rPr>
        <w:t xml:space="preserve">##     Item_34           0.131    0.122    1.069    0.285    0.157    0.179</w:t>
      </w:r>
      <w:r>
        <w:br/>
      </w:r>
      <w:r>
        <w:rPr>
          <w:rStyle w:val="VerbatimChar"/>
        </w:rPr>
        <w:t xml:space="preserve">##     Item_35           0.569    0.156    3.637    0.000    0.685    0.559</w:t>
      </w:r>
      <w:r>
        <w:br/>
      </w:r>
      <w:r>
        <w:rPr>
          <w:rStyle w:val="VerbatimChar"/>
        </w:rPr>
        <w:t xml:space="preserve">##   Cognitive =~                                                          </w:t>
      </w:r>
      <w:r>
        <w:br/>
      </w:r>
      <w:r>
        <w:rPr>
          <w:rStyle w:val="VerbatimChar"/>
        </w:rPr>
        <w:t xml:space="preserve">##     Item_1            1.000                               0.690    0.496</w:t>
      </w:r>
      <w:r>
        <w:br/>
      </w:r>
      <w:r>
        <w:rPr>
          <w:rStyle w:val="VerbatimChar"/>
        </w:rPr>
        <w:t xml:space="preserve">##     Item_3            1.054    0.281    3.745    0.000    0.727    0.618</w:t>
      </w:r>
      <w:r>
        <w:br/>
      </w:r>
      <w:r>
        <w:rPr>
          <w:rStyle w:val="VerbatimChar"/>
        </w:rPr>
        <w:t xml:space="preserve">##     Item_14           0.192    0.580    0.331    0.740    0.133    0.096</w:t>
      </w:r>
      <w:r>
        <w:br/>
      </w:r>
      <w:r>
        <w:rPr>
          <w:rStyle w:val="VerbatimChar"/>
        </w:rPr>
        <w:t xml:space="preserve">##     Item_16           0.955    0.272    3.511    0.000    0.659    0.541</w:t>
      </w:r>
      <w:r>
        <w:br/>
      </w:r>
      <w:r>
        <w:rPr>
          <w:rStyle w:val="VerbatimChar"/>
        </w:rPr>
        <w:t xml:space="preserve">##     Item_26           0.642    0.654    0.981    0.326    0.443    0.288</w:t>
      </w:r>
      <w:r>
        <w:br/>
      </w:r>
      <w:r>
        <w:rPr>
          <w:rStyle w:val="VerbatimChar"/>
        </w:rPr>
        <w:t xml:space="preserve">##     Item_28           0.961    0.470    2.043    0.041    0.663    0.501</w:t>
      </w:r>
      <w:r>
        <w:br/>
      </w:r>
      <w:r>
        <w:rPr>
          <w:rStyle w:val="VerbatimChar"/>
        </w:rPr>
        <w:t xml:space="preserve">##   Affective =~                                                          </w:t>
      </w:r>
      <w:r>
        <w:br/>
      </w:r>
      <w:r>
        <w:rPr>
          <w:rStyle w:val="VerbatimChar"/>
        </w:rPr>
        <w:t xml:space="preserve">##     Item_5            1.000                               0.476    0.329</w:t>
      </w:r>
      <w:r>
        <w:br/>
      </w:r>
      <w:r>
        <w:rPr>
          <w:rStyle w:val="VerbatimChar"/>
        </w:rPr>
        <w:t xml:space="preserve">##     Item_8            1.089    0.357    3.048    0.002    0.518    0.395</w:t>
      </w:r>
      <w:r>
        <w:br/>
      </w:r>
      <w:r>
        <w:rPr>
          <w:rStyle w:val="VerbatimChar"/>
        </w:rPr>
        <w:t xml:space="preserve">##     Item_17           1.307    0.442    2.956    0.003    0.622    0.609</w:t>
      </w:r>
      <w:r>
        <w:br/>
      </w:r>
      <w:r>
        <w:rPr>
          <w:rStyle w:val="VerbatimChar"/>
        </w:rPr>
        <w:t xml:space="preserve">##     Item_19           1.961    1.157    1.695    0.090    0.932    0.777</w:t>
      </w:r>
      <w:r>
        <w:br/>
      </w:r>
      <w:r>
        <w:rPr>
          <w:rStyle w:val="VerbatimChar"/>
        </w:rPr>
        <w:t xml:space="preserve">##     Item_31           1.242    0.496    2.504    0.012    0.591    0.601</w:t>
      </w:r>
      <w:r>
        <w:br/>
      </w:r>
      <w:r>
        <w:rPr>
          <w:rStyle w:val="VerbatimChar"/>
        </w:rPr>
        <w:t xml:space="preserve">##     Item_32           1.532    0.389    3.935    0.000    0.729    0.583</w:t>
      </w:r>
      <w:r>
        <w:br/>
      </w:r>
      <w:r>
        <w:rPr>
          <w:rStyle w:val="VerbatimChar"/>
        </w:rPr>
        <w:t xml:space="preserve">##   Behavioral =~                                                         </w:t>
      </w:r>
      <w:r>
        <w:br/>
      </w:r>
      <w:r>
        <w:rPr>
          <w:rStyle w:val="VerbatimChar"/>
        </w:rPr>
        <w:t xml:space="preserve">##     Item_10           1.000                               0.709    0.450</w:t>
      </w:r>
      <w:r>
        <w:br/>
      </w:r>
      <w:r>
        <w:rPr>
          <w:rStyle w:val="VerbatimChar"/>
        </w:rPr>
        <w:t xml:space="preserve">##     Item_11           0.436    0.180    2.420    0.016    0.309    0.256</w:t>
      </w:r>
      <w:r>
        <w:br/>
      </w:r>
      <w:r>
        <w:rPr>
          <w:rStyle w:val="VerbatimChar"/>
        </w:rPr>
        <w:t xml:space="preserve">##     Item_21           0.928    0.279    3.323    0.001    0.658    0.558</w:t>
      </w:r>
      <w:r>
        <w:br/>
      </w:r>
      <w:r>
        <w:rPr>
          <w:rStyle w:val="VerbatimChar"/>
        </w:rPr>
        <w:t xml:space="preserve">##     Item_22           1.092    0.341    3.200    0.001    0.774    0.703</w:t>
      </w:r>
      <w:r>
        <w:br/>
      </w:r>
      <w:r>
        <w:rPr>
          <w:rStyle w:val="VerbatimChar"/>
        </w:rPr>
        <w:t xml:space="preserve">##     Item_34           0.706    0.178    3.959    0.000    0.500    0.569</w:t>
      </w:r>
      <w:r>
        <w:br/>
      </w:r>
      <w:r>
        <w:rPr>
          <w:rStyle w:val="VerbatimChar"/>
        </w:rPr>
        <w:t xml:space="preserve">##     Item_35           0.807    0.480    1.682    0.093    0.572    0.467</w:t>
      </w:r>
      <w:r>
        <w:br/>
      </w:r>
      <w:r>
        <w:rPr>
          <w:rStyle w:val="VerbatimChar"/>
        </w:rPr>
        <w:t xml:space="preserve">## </w:t>
      </w:r>
      <w:r>
        <w:br/>
      </w:r>
      <w:r>
        <w:rPr>
          <w:rStyle w:val="VerbatimChar"/>
        </w:rPr>
        <w:t xml:space="preserve">## Covariances:</w:t>
      </w:r>
      <w:r>
        <w:br/>
      </w:r>
      <w:r>
        <w:rPr>
          <w:rStyle w:val="VerbatimChar"/>
        </w:rPr>
        <w:t xml:space="preserve">##                    Estimate  Std.Err  z-value  P(&gt;|z|)   Std.lv  Std.all</w:t>
      </w:r>
      <w:r>
        <w:br/>
      </w:r>
      <w:r>
        <w:rPr>
          <w:rStyle w:val="VerbatimChar"/>
        </w:rPr>
        <w:t xml:space="preserve">##   Absorption ~~                                                         </w:t>
      </w:r>
      <w:r>
        <w:br/>
      </w:r>
      <w:r>
        <w:rPr>
          <w:rStyle w:val="VerbatimChar"/>
        </w:rPr>
        <w:t xml:space="preserve">##     Affective         0.000                               0.000    0.000</w:t>
      </w:r>
      <w:r>
        <w:br/>
      </w:r>
      <w:r>
        <w:rPr>
          <w:rStyle w:val="VerbatimChar"/>
        </w:rPr>
        <w:t xml:space="preserve">##     Behavioral        0.000                               0.000    0.000</w:t>
      </w:r>
      <w:r>
        <w:br/>
      </w:r>
      <w:r>
        <w:rPr>
          <w:rStyle w:val="VerbatimChar"/>
        </w:rPr>
        <w:t xml:space="preserve">##     Cognitive         0.000                               0.000    0.000</w:t>
      </w:r>
      <w:r>
        <w:br/>
      </w:r>
      <w:r>
        <w:rPr>
          <w:rStyle w:val="VerbatimChar"/>
        </w:rPr>
        <w:t xml:space="preserve">##   Vigor ~~                                                              </w:t>
      </w:r>
      <w:r>
        <w:br/>
      </w:r>
      <w:r>
        <w:rPr>
          <w:rStyle w:val="VerbatimChar"/>
        </w:rPr>
        <w:t xml:space="preserve">##     Affective         0.000                               0.000    0.000</w:t>
      </w:r>
      <w:r>
        <w:br/>
      </w:r>
      <w:r>
        <w:rPr>
          <w:rStyle w:val="VerbatimChar"/>
        </w:rPr>
        <w:t xml:space="preserve">##     Behavioral        0.000                               0.000    0.000</w:t>
      </w:r>
      <w:r>
        <w:br/>
      </w:r>
      <w:r>
        <w:rPr>
          <w:rStyle w:val="VerbatimChar"/>
        </w:rPr>
        <w:t xml:space="preserve">##     Cognitive         0.000                               0.000    0.000</w:t>
      </w:r>
      <w:r>
        <w:br/>
      </w:r>
      <w:r>
        <w:rPr>
          <w:rStyle w:val="VerbatimChar"/>
        </w:rPr>
        <w:t xml:space="preserve">##   Dedication ~~                                                         </w:t>
      </w:r>
      <w:r>
        <w:br/>
      </w:r>
      <w:r>
        <w:rPr>
          <w:rStyle w:val="VerbatimChar"/>
        </w:rPr>
        <w:t xml:space="preserve">##     Affective         0.000                               0.000    0.000</w:t>
      </w:r>
      <w:r>
        <w:br/>
      </w:r>
      <w:r>
        <w:rPr>
          <w:rStyle w:val="VerbatimChar"/>
        </w:rPr>
        <w:t xml:space="preserve">##     Behavioral        0.000                               0.000    0.000</w:t>
      </w:r>
      <w:r>
        <w:br/>
      </w:r>
      <w:r>
        <w:rPr>
          <w:rStyle w:val="VerbatimChar"/>
        </w:rPr>
        <w:t xml:space="preserve">##     Cognitive         0.000                               0.000    0.000</w:t>
      </w:r>
      <w:r>
        <w:br/>
      </w:r>
      <w:r>
        <w:rPr>
          <w:rStyle w:val="VerbatimChar"/>
        </w:rPr>
        <w:t xml:space="preserve">##   Absorption ~~                                                         </w:t>
      </w:r>
      <w:r>
        <w:br/>
      </w:r>
      <w:r>
        <w:rPr>
          <w:rStyle w:val="VerbatimChar"/>
        </w:rPr>
        <w:t xml:space="preserve">##     Vigor             0.242    0.278    0.873    0.383    0.832    0.832</w:t>
      </w:r>
      <w:r>
        <w:br/>
      </w:r>
      <w:r>
        <w:rPr>
          <w:rStyle w:val="VerbatimChar"/>
        </w:rPr>
        <w:t xml:space="preserve">##     Dedication        0.218    0.314    0.692    0.489    0.670    0.670</w:t>
      </w:r>
      <w:r>
        <w:br/>
      </w:r>
      <w:r>
        <w:rPr>
          <w:rStyle w:val="VerbatimChar"/>
        </w:rPr>
        <w:t xml:space="preserve">##   Vigor ~~                                                              </w:t>
      </w:r>
      <w:r>
        <w:br/>
      </w:r>
      <w:r>
        <w:rPr>
          <w:rStyle w:val="VerbatimChar"/>
        </w:rPr>
        <w:t xml:space="preserve">##     Dedication        0.804    0.404    1.989    0.047    0.619    0.619</w:t>
      </w:r>
      <w:r>
        <w:br/>
      </w:r>
      <w:r>
        <w:rPr>
          <w:rStyle w:val="VerbatimChar"/>
        </w:rPr>
        <w:t xml:space="preserve">##   Cognitive ~~                                                          </w:t>
      </w:r>
      <w:r>
        <w:br/>
      </w:r>
      <w:r>
        <w:rPr>
          <w:rStyle w:val="VerbatimChar"/>
        </w:rPr>
        <w:t xml:space="preserve">##     Affective         0.246    0.241    1.021    0.307    0.749    0.749</w:t>
      </w:r>
      <w:r>
        <w:br/>
      </w:r>
      <w:r>
        <w:rPr>
          <w:rStyle w:val="VerbatimChar"/>
        </w:rPr>
        <w:t xml:space="preserve">##     Behavioral        0.411    0.114    3.603    0.000    0.839    0.839</w:t>
      </w:r>
      <w:r>
        <w:br/>
      </w:r>
      <w:r>
        <w:rPr>
          <w:rStyle w:val="VerbatimChar"/>
        </w:rPr>
        <w:t xml:space="preserve">##   Affective ~~                                                          </w:t>
      </w:r>
      <w:r>
        <w:br/>
      </w:r>
      <w:r>
        <w:rPr>
          <w:rStyle w:val="VerbatimChar"/>
        </w:rPr>
        <w:t xml:space="preserve">##     Behavioral        0.320    0.197    1.627    0.104    0.950    0.950</w:t>
      </w:r>
      <w:r>
        <w:br/>
      </w:r>
      <w:r>
        <w:rPr>
          <w:rStyle w:val="VerbatimChar"/>
        </w:rPr>
        <w:t xml:space="preserve">## </w:t>
      </w:r>
      <w:r>
        <w:br/>
      </w:r>
      <w:r>
        <w:rPr>
          <w:rStyle w:val="VerbatimChar"/>
        </w:rPr>
        <w:t xml:space="preserve">## Intercepts:</w:t>
      </w:r>
      <w:r>
        <w:br/>
      </w:r>
      <w:r>
        <w:rPr>
          <w:rStyle w:val="VerbatimChar"/>
        </w:rPr>
        <w:t xml:space="preserve">##                    Estimate  Std.Err  z-value  P(&gt;|z|)   Std.lv  Std.all</w:t>
      </w:r>
      <w:r>
        <w:br/>
      </w:r>
      <w:r>
        <w:rPr>
          <w:rStyle w:val="VerbatimChar"/>
        </w:rPr>
        <w:t xml:space="preserve">##    .Item_1            3.737    0.085   44.146    0.000    3.737    2.688</w:t>
      </w:r>
      <w:r>
        <w:br/>
      </w:r>
      <w:r>
        <w:rPr>
          <w:rStyle w:val="VerbatimChar"/>
        </w:rPr>
        <w:t xml:space="preserve">##    .Item_3            4.573    0.072   63.582    0.000    4.573    3.885</w:t>
      </w:r>
      <w:r>
        <w:br/>
      </w:r>
      <w:r>
        <w:rPr>
          <w:rStyle w:val="VerbatimChar"/>
        </w:rPr>
        <w:t xml:space="preserve">##    .Item_5            3.087    0.088   35.068    0.000    3.087    2.136</w:t>
      </w:r>
      <w:r>
        <w:br/>
      </w:r>
      <w:r>
        <w:rPr>
          <w:rStyle w:val="VerbatimChar"/>
        </w:rPr>
        <w:t xml:space="preserve">##    .Item_8            3.543    0.080   44.121    0.000    3.543    2.702</w:t>
      </w:r>
      <w:r>
        <w:br/>
      </w:r>
      <w:r>
        <w:rPr>
          <w:rStyle w:val="VerbatimChar"/>
        </w:rPr>
        <w:t xml:space="preserve">##    .Item_10           3.717    0.096   38.856    0.000    3.717    2.361</w:t>
      </w:r>
      <w:r>
        <w:br/>
      </w:r>
      <w:r>
        <w:rPr>
          <w:rStyle w:val="VerbatimChar"/>
        </w:rPr>
        <w:t xml:space="preserve">##    .Item_11           4.549    0.074   61.780    0.000    4.549    3.774</w:t>
      </w:r>
      <w:r>
        <w:br/>
      </w:r>
      <w:r>
        <w:rPr>
          <w:rStyle w:val="VerbatimChar"/>
        </w:rPr>
        <w:t xml:space="preserve">##    .Item_14           3.562    0.084   42.442    0.000    3.562    2.579</w:t>
      </w:r>
      <w:r>
        <w:br/>
      </w:r>
      <w:r>
        <w:rPr>
          <w:rStyle w:val="VerbatimChar"/>
        </w:rPr>
        <w:t xml:space="preserve">##    .Item_16           4.129    0.074   55.472    0.000    4.129    3.386</w:t>
      </w:r>
      <w:r>
        <w:br/>
      </w:r>
      <w:r>
        <w:rPr>
          <w:rStyle w:val="VerbatimChar"/>
        </w:rPr>
        <w:t xml:space="preserve">##    .Item_17           4.503    0.063   71.240    0.000    4.503    4.409</w:t>
      </w:r>
      <w:r>
        <w:br/>
      </w:r>
      <w:r>
        <w:rPr>
          <w:rStyle w:val="VerbatimChar"/>
        </w:rPr>
        <w:t xml:space="preserve">##    .Item_19           4.593    0.074   62.003    0.000    4.593    3.826</w:t>
      </w:r>
      <w:r>
        <w:br/>
      </w:r>
      <w:r>
        <w:rPr>
          <w:rStyle w:val="VerbatimChar"/>
        </w:rPr>
        <w:t xml:space="preserve">##    .Item_21           4.533    0.072   62.787    0.000    4.533    3.848</w:t>
      </w:r>
      <w:r>
        <w:br/>
      </w:r>
      <w:r>
        <w:rPr>
          <w:rStyle w:val="VerbatimChar"/>
        </w:rPr>
        <w:t xml:space="preserve">##    .Item_22           4.751    0.068   70.220    0.000    4.751    4.315</w:t>
      </w:r>
      <w:r>
        <w:br/>
      </w:r>
      <w:r>
        <w:rPr>
          <w:rStyle w:val="VerbatimChar"/>
        </w:rPr>
        <w:t xml:space="preserve">##    .Item_26           3.923    0.094   41.796    0.000    3.923    2.550</w:t>
      </w:r>
      <w:r>
        <w:br/>
      </w:r>
      <w:r>
        <w:rPr>
          <w:rStyle w:val="VerbatimChar"/>
        </w:rPr>
        <w:t xml:space="preserve">##    .Item_28           4.270    0.081   52.682    0.000    4.270    3.227</w:t>
      </w:r>
      <w:r>
        <w:br/>
      </w:r>
      <w:r>
        <w:rPr>
          <w:rStyle w:val="VerbatimChar"/>
        </w:rPr>
        <w:t xml:space="preserve">##    .Item_31           4.973    0.062   80.789    0.000    4.973    5.057</w:t>
      </w:r>
      <w:r>
        <w:br/>
      </w:r>
      <w:r>
        <w:rPr>
          <w:rStyle w:val="VerbatimChar"/>
        </w:rPr>
        <w:t xml:space="preserve">##    .Item_32           4.581    0.078   58.435    0.000    4.581    3.664</w:t>
      </w:r>
      <w:r>
        <w:br/>
      </w:r>
      <w:r>
        <w:rPr>
          <w:rStyle w:val="VerbatimChar"/>
        </w:rPr>
        <w:t xml:space="preserve">##    .Item_34           4.981    0.054   92.021    0.000    4.981    5.663</w:t>
      </w:r>
      <w:r>
        <w:br/>
      </w:r>
      <w:r>
        <w:rPr>
          <w:rStyle w:val="VerbatimChar"/>
        </w:rPr>
        <w:t xml:space="preserve">##    .Item_35           4.715    0.076   62.230    0.000    4.715    3.846</w:t>
      </w:r>
      <w:r>
        <w:br/>
      </w:r>
      <w:r>
        <w:rPr>
          <w:rStyle w:val="VerbatimChar"/>
        </w:rPr>
        <w:t xml:space="preserve">##     Absorption        0.000                               0.000    0.000</w:t>
      </w:r>
      <w:r>
        <w:br/>
      </w:r>
      <w:r>
        <w:rPr>
          <w:rStyle w:val="VerbatimChar"/>
        </w:rPr>
        <w:t xml:space="preserve">##     Vigor             0.000                               0.000    0.000</w:t>
      </w:r>
      <w:r>
        <w:br/>
      </w:r>
      <w:r>
        <w:rPr>
          <w:rStyle w:val="VerbatimChar"/>
        </w:rPr>
        <w:t xml:space="preserve">##     Dedication        0.000                               0.000    0.000</w:t>
      </w:r>
      <w:r>
        <w:br/>
      </w:r>
      <w:r>
        <w:rPr>
          <w:rStyle w:val="VerbatimChar"/>
        </w:rPr>
        <w:t xml:space="preserve">##     Cognitive         0.000                               0.000    0.000</w:t>
      </w:r>
      <w:r>
        <w:br/>
      </w:r>
      <w:r>
        <w:rPr>
          <w:rStyle w:val="VerbatimChar"/>
        </w:rPr>
        <w:t xml:space="preserve">##     Affective         0.000                               0.000    0.000</w:t>
      </w:r>
      <w:r>
        <w:br/>
      </w:r>
      <w:r>
        <w:rPr>
          <w:rStyle w:val="VerbatimChar"/>
        </w:rPr>
        <w:t xml:space="preserve">##     Behavioral        0.000                               0.000    0.000</w:t>
      </w:r>
      <w:r>
        <w:br/>
      </w:r>
      <w:r>
        <w:rPr>
          <w:rStyle w:val="VerbatimChar"/>
        </w:rPr>
        <w:t xml:space="preserve">## </w:t>
      </w:r>
      <w:r>
        <w:br/>
      </w:r>
      <w:r>
        <w:rPr>
          <w:rStyle w:val="VerbatimChar"/>
        </w:rPr>
        <w:t xml:space="preserve">## Variances:</w:t>
      </w:r>
      <w:r>
        <w:br/>
      </w:r>
      <w:r>
        <w:rPr>
          <w:rStyle w:val="VerbatimChar"/>
        </w:rPr>
        <w:t xml:space="preserve">##                    Estimate  Std.Err  z-value  P(&gt;|z|)   Std.lv  Std.all</w:t>
      </w:r>
      <w:r>
        <w:br/>
      </w:r>
      <w:r>
        <w:rPr>
          <w:rStyle w:val="VerbatimChar"/>
        </w:rPr>
        <w:t xml:space="preserve">##    .Item_1            1.384    0.193    7.180    0.000    1.384    0.716</w:t>
      </w:r>
      <w:r>
        <w:br/>
      </w:r>
      <w:r>
        <w:rPr>
          <w:rStyle w:val="VerbatimChar"/>
        </w:rPr>
        <w:t xml:space="preserve">##    .Item_3            0.655    0.122    5.346    0.000    0.655    0.472</w:t>
      </w:r>
      <w:r>
        <w:br/>
      </w:r>
      <w:r>
        <w:rPr>
          <w:rStyle w:val="VerbatimChar"/>
        </w:rPr>
        <w:t xml:space="preserve">##    .Item_5            1.286    0.157    8.200    0.000    1.286    0.616</w:t>
      </w:r>
      <w:r>
        <w:br/>
      </w:r>
      <w:r>
        <w:rPr>
          <w:rStyle w:val="VerbatimChar"/>
        </w:rPr>
        <w:t xml:space="preserve">##    .Item_8            0.542    0.154    3.509    0.000    0.542    0.315</w:t>
      </w:r>
      <w:r>
        <w:br/>
      </w:r>
      <w:r>
        <w:rPr>
          <w:rStyle w:val="VerbatimChar"/>
        </w:rPr>
        <w:t xml:space="preserve">##    .Item_10           1.966    0.183   10.767    0.000    1.966    0.793</w:t>
      </w:r>
      <w:r>
        <w:br/>
      </w:r>
      <w:r>
        <w:rPr>
          <w:rStyle w:val="VerbatimChar"/>
        </w:rPr>
        <w:t xml:space="preserve">##    .Item_11           1.357    0.119   11.378    0.000    1.357    0.934</w:t>
      </w:r>
      <w:r>
        <w:br/>
      </w:r>
      <w:r>
        <w:rPr>
          <w:rStyle w:val="VerbatimChar"/>
        </w:rPr>
        <w:t xml:space="preserve">##    .Item_14           0.726    0.524    1.386    0.166    0.726    0.380</w:t>
      </w:r>
      <w:r>
        <w:br/>
      </w:r>
      <w:r>
        <w:rPr>
          <w:rStyle w:val="VerbatimChar"/>
        </w:rPr>
        <w:t xml:space="preserve">##    .Item_16           0.722    0.101    7.119    0.000    0.722    0.486</w:t>
      </w:r>
      <w:r>
        <w:br/>
      </w:r>
      <w:r>
        <w:rPr>
          <w:rStyle w:val="VerbatimChar"/>
        </w:rPr>
        <w:t xml:space="preserve">##    .Item_17           0.489    0.080    6.119    0.000    0.489    0.469</w:t>
      </w:r>
      <w:r>
        <w:br/>
      </w:r>
      <w:r>
        <w:rPr>
          <w:rStyle w:val="VerbatimChar"/>
        </w:rPr>
        <w:t xml:space="preserve">##    .Item_19           0.545    0.148    3.695    0.000    0.545    0.378</w:t>
      </w:r>
      <w:r>
        <w:br/>
      </w:r>
      <w:r>
        <w:rPr>
          <w:rStyle w:val="VerbatimChar"/>
        </w:rPr>
        <w:t xml:space="preserve">##    .Item_21           0.902    0.121    7.453    0.000    0.902    0.650</w:t>
      </w:r>
      <w:r>
        <w:br/>
      </w:r>
      <w:r>
        <w:rPr>
          <w:rStyle w:val="VerbatimChar"/>
        </w:rPr>
        <w:t xml:space="preserve">##    .Item_22           0.501    0.069    7.237    0.000    0.501    0.413</w:t>
      </w:r>
      <w:r>
        <w:br/>
      </w:r>
      <w:r>
        <w:rPr>
          <w:rStyle w:val="VerbatimChar"/>
        </w:rPr>
        <w:t xml:space="preserve">##    .Item_26           0.721    0.235    3.065    0.002    0.721    0.305</w:t>
      </w:r>
      <w:r>
        <w:br/>
      </w:r>
      <w:r>
        <w:rPr>
          <w:rStyle w:val="VerbatimChar"/>
        </w:rPr>
        <w:t xml:space="preserve">##    .Item_28           0.590    0.076    7.717    0.000    0.590    0.337</w:t>
      </w:r>
      <w:r>
        <w:br/>
      </w:r>
      <w:r>
        <w:rPr>
          <w:rStyle w:val="VerbatimChar"/>
        </w:rPr>
        <w:t xml:space="preserve">##    .Item_31           0.491    0.076    6.425    0.000    0.491    0.507</w:t>
      </w:r>
      <w:r>
        <w:br/>
      </w:r>
      <w:r>
        <w:rPr>
          <w:rStyle w:val="VerbatimChar"/>
        </w:rPr>
        <w:t xml:space="preserve">##    .Item_32           0.636    0.086    7.381    0.000    0.636    0.407</w:t>
      </w:r>
      <w:r>
        <w:br/>
      </w:r>
      <w:r>
        <w:rPr>
          <w:rStyle w:val="VerbatimChar"/>
        </w:rPr>
        <w:t xml:space="preserve">##    .Item_34           0.499    0.054    9.184    0.000    0.499    0.645</w:t>
      </w:r>
      <w:r>
        <w:br/>
      </w:r>
      <w:r>
        <w:rPr>
          <w:rStyle w:val="VerbatimChar"/>
        </w:rPr>
        <w:t xml:space="preserve">##    .Item_35           0.706    0.110    6.445    0.000    0.706    0.470</w:t>
      </w:r>
      <w:r>
        <w:br/>
      </w:r>
      <w:r>
        <w:rPr>
          <w:rStyle w:val="VerbatimChar"/>
        </w:rPr>
        <w:t xml:space="preserve">##     Absorption        0.073    0.160    0.454    0.650    1.000    1.000</w:t>
      </w:r>
      <w:r>
        <w:br/>
      </w:r>
      <w:r>
        <w:rPr>
          <w:rStyle w:val="VerbatimChar"/>
        </w:rPr>
        <w:t xml:space="preserve">##     Vigor             1.164    0.502    2.319    0.020    1.000    1.000</w:t>
      </w:r>
      <w:r>
        <w:br/>
      </w:r>
      <w:r>
        <w:rPr>
          <w:rStyle w:val="VerbatimChar"/>
        </w:rPr>
        <w:t xml:space="preserve">##     Dedication        1.449    0.327    4.437    0.000    1.000    1.000</w:t>
      </w:r>
      <w:r>
        <w:br/>
      </w:r>
      <w:r>
        <w:rPr>
          <w:rStyle w:val="VerbatimChar"/>
        </w:rPr>
        <w:t xml:space="preserve">##     Cognitive         0.476    0.188    2.528    0.011    1.000    1.000</w:t>
      </w:r>
      <w:r>
        <w:br/>
      </w:r>
      <w:r>
        <w:rPr>
          <w:rStyle w:val="VerbatimChar"/>
        </w:rPr>
        <w:t xml:space="preserve">##     Affective         0.226    0.278    0.812    0.417    1.000    1.000</w:t>
      </w:r>
      <w:r>
        <w:br/>
      </w:r>
      <w:r>
        <w:rPr>
          <w:rStyle w:val="VerbatimChar"/>
        </w:rPr>
        <w:t xml:space="preserve">##     Behavioral        0.503    0.159    3.153    0.002    1.000    1.000</w:t>
      </w:r>
    </w:p>
    <w:p>
      <w:pPr>
        <w:pStyle w:val="berschrift2"/>
      </w:pPr>
      <w:bookmarkStart w:id="37" w:name="study-2"/>
      <w:r>
        <w:t xml:space="preserve">2.1	Study 2</w:t>
      </w:r>
      <w:bookmarkEnd w:id="37"/>
    </w:p>
    <w:p>
      <w:pPr>
        <w:pStyle w:val="FirstParagraph"/>
      </w:pPr>
      <w:r>
        <w:t xml:space="preserve">Construct validation was acccomplished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p>
      <w:pPr>
        <w:pStyle w:val="berschrift1"/>
      </w:pPr>
      <w:bookmarkStart w:id="38" w:name="discussion"/>
      <w:r>
        <w:t xml:space="preserve">3	Discussion</w:t>
      </w:r>
      <w:bookmarkEnd w:id="38"/>
    </w:p>
    <w:p>
      <w:r>
        <w:br w:type="page"/>
      </w:r>
    </w:p>
    <w:p>
      <w:pPr>
        <w:pStyle w:val="berschrift1"/>
      </w:pPr>
      <w:bookmarkStart w:id="39" w:name="references"/>
      <w:r>
        <w:t xml:space="preserve">4	References</w:t>
      </w:r>
      <w:bookmarkEnd w:id="39"/>
    </w:p>
    <w:bookmarkStart w:id="114" w:name="refs"/>
    <w:bookmarkStart w:id="41"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40">
        <w:r>
          <w:rPr>
            <w:rStyle w:val="Hyperlink"/>
          </w:rPr>
          <w:t xml:space="preserve">https://github.com/crsh/papaja</w:t>
        </w:r>
      </w:hyperlink>
    </w:p>
    <w:bookmarkEnd w:id="41"/>
    <w:bookmarkStart w:id="43" w:name="ref-R-magrittr"/>
    <w:p>
      <w:pPr>
        <w:pStyle w:val="Literaturverzeichnis"/>
        <w:pStyle w:val="Literaturverzeichnis"/>
      </w:pPr>
      <w:r>
        <w:t xml:space="preserve">Bache, S. M., &amp; Wickham, H. (2020).</w:t>
      </w:r>
      <w:r>
        <w:t xml:space="preserve"> </w:t>
      </w:r>
      <w:r>
        <w:rPr>
          <w:i/>
        </w:rPr>
        <w:t xml:space="preserve">Magrittr: A forward-pipe operator for r</w:t>
      </w:r>
      <w:r>
        <w:t xml:space="preserve">. Retrieved from</w:t>
      </w:r>
      <w:r>
        <w:t xml:space="preserve"> </w:t>
      </w:r>
      <w:hyperlink r:id="rId42">
        <w:r>
          <w:rPr>
            <w:rStyle w:val="Hyperlink"/>
          </w:rPr>
          <w:t xml:space="preserve">https://CRAN.R-project.org/package=magrittr</w:t>
        </w:r>
      </w:hyperlink>
    </w:p>
    <w:bookmarkEnd w:id="43"/>
    <w:bookmarkStart w:id="44" w:name="ref-baumruk2004missing"/>
    <w:p>
      <w:pPr>
        <w:pStyle w:val="Literaturverzeichnis"/>
        <w:pStyle w:val="Literaturverzeichnis"/>
      </w:pPr>
      <w:r>
        <w:t xml:space="preserve">Baumruk, R. (2004). The missing link: The role of employee engagement in business success,</w:t>
      </w:r>
      <w:r>
        <w:t xml:space="preserve"> </w:t>
      </w:r>
      <w:r>
        <w:rPr>
          <w:i/>
        </w:rPr>
        <w:t xml:space="preserve">47</w:t>
      </w:r>
      <w:r>
        <w:t xml:space="preserve">, 48–52.</w:t>
      </w:r>
    </w:p>
    <w:bookmarkEnd w:id="44"/>
    <w:bookmarkStart w:id="45" w:name="ref-coffman_hard_1999"/>
    <w:p>
      <w:pPr>
        <w:pStyle w:val="Literaturverzeichnis"/>
        <w:pStyle w:val="Literaturverzeichnis"/>
      </w:pPr>
      <w:r>
        <w:t xml:space="preserve">Coffman, C., &amp; Harter, J. (1999). A hard look at soft numbers.</w:t>
      </w:r>
      <w:r>
        <w:t xml:space="preserve"> </w:t>
      </w:r>
      <w:r>
        <w:rPr>
          <w:i/>
        </w:rPr>
        <w:t xml:space="preserve">Position Paper, Gallup Organization</w:t>
      </w:r>
      <w:r>
        <w:t xml:space="preserve">.</w:t>
      </w:r>
    </w:p>
    <w:bookmarkEnd w:id="45"/>
    <w:bookmarkStart w:id="46" w:name="ref-cole2012job"/>
    <w:p>
      <w:pPr>
        <w:pStyle w:val="Literaturverzeichnis"/>
        <w:pStyle w:val="Literaturverzeichnis"/>
      </w:pPr>
      <w:r>
        <w:t xml:space="preserve">Cole, M. S., Walter, F., Bedeian, A. G., &amp; O’Boyle, E. H. (2012). Job burnout and employee engagement: A meta-analytic examination of construct proliferation.</w:t>
      </w:r>
      <w:r>
        <w:t xml:space="preserve"> </w:t>
      </w:r>
      <w:r>
        <w:rPr>
          <w:i/>
        </w:rPr>
        <w:t xml:space="preserve">Journal of Management</w:t>
      </w:r>
      <w:r>
        <w:t xml:space="preserve">,</w:t>
      </w:r>
      <w:r>
        <w:t xml:space="preserve"> </w:t>
      </w:r>
      <w:r>
        <w:rPr>
          <w:i/>
        </w:rPr>
        <w:t xml:space="preserve">38</w:t>
      </w:r>
      <w:r>
        <w:t xml:space="preserve">(5), 1550–1581.</w:t>
      </w:r>
    </w:p>
    <w:bookmarkEnd w:id="46"/>
    <w:bookmarkStart w:id="47" w:name="ref-csikszentmihalyi1990flow"/>
    <w:p>
      <w:pPr>
        <w:pStyle w:val="Literaturverzeichnis"/>
        <w:pStyle w:val="Literaturverzeichnis"/>
      </w:pPr>
      <w:r>
        <w:t xml:space="preserve">Csikszentmihalyi, M. (1990).</w:t>
      </w:r>
      <w:r>
        <w:t xml:space="preserve"> </w:t>
      </w:r>
      <w:r>
        <w:rPr>
          <w:i/>
        </w:rPr>
        <w:t xml:space="preserve">Flow: The psychology of optimal experience</w:t>
      </w:r>
      <w:r>
        <w:t xml:space="preserve"> </w:t>
      </w:r>
      <w:r>
        <w:t xml:space="preserve">(Vol. 1990). Harper &amp; Row New York.</w:t>
      </w:r>
    </w:p>
    <w:bookmarkEnd w:id="47"/>
    <w:bookmarkStart w:id="48" w:name="ref-dziak2020sensitivity"/>
    <w:p>
      <w:pPr>
        <w:pStyle w:val="Literaturverzeichnis"/>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8"/>
    <w:bookmarkStart w:id="50" w:name="ref-elloy_examination_1991"/>
    <w:p>
      <w:pPr>
        <w:pStyle w:val="Literaturverzeichnis"/>
        <w:pStyle w:val="Literaturverzeichnis"/>
      </w:pPr>
      <w:r>
        <w:t xml:space="preserve">Elloy, D. F., Everett, J. E., &amp; Flynn, W. R. (1991). An examination of the correlates of job involvement.</w:t>
      </w:r>
      <w:r>
        <w:t xml:space="preserve"> </w:t>
      </w:r>
      <w:r>
        <w:rPr>
          <w:i/>
        </w:rPr>
        <w:t xml:space="preserve">Group &amp; Organization Studies</w:t>
      </w:r>
      <w:r>
        <w:t xml:space="preserve">,</w:t>
      </w:r>
      <w:r>
        <w:t xml:space="preserve"> </w:t>
      </w:r>
      <w:r>
        <w:rPr>
          <w:i/>
        </w:rPr>
        <w:t xml:space="preserve">16</w:t>
      </w:r>
      <w:r>
        <w:t xml:space="preserve">(2), 160–177.</w:t>
      </w:r>
      <w:r>
        <w:t xml:space="preserve"> </w:t>
      </w:r>
      <w:hyperlink r:id="rId49">
        <w:r>
          <w:rPr>
            <w:rStyle w:val="Hyperlink"/>
          </w:rPr>
          <w:t xml:space="preserve">https://doi.org/10.1177/105960119101600204</w:t>
        </w:r>
      </w:hyperlink>
    </w:p>
    <w:bookmarkEnd w:id="50"/>
    <w:bookmarkStart w:id="52" w:name="ref-R-semPlot"/>
    <w:p>
      <w:pPr>
        <w:pStyle w:val="Literaturverzeichnis"/>
        <w:pStyle w:val="Literaturverzeichnis"/>
      </w:pPr>
      <w:r>
        <w:t xml:space="preserve">Epskamp, S. (2019).</w:t>
      </w:r>
      <w:r>
        <w:t xml:space="preserve"> </w:t>
      </w:r>
      <w:r>
        <w:rPr>
          <w:i/>
        </w:rPr>
        <w:t xml:space="preserve">SemPlot: Path diagrams and visual analysis of various sem packages’ output</w:t>
      </w:r>
      <w:r>
        <w:t xml:space="preserve">. Retrieved from</w:t>
      </w:r>
      <w:r>
        <w:t xml:space="preserve"> </w:t>
      </w:r>
      <w:hyperlink r:id="rId51">
        <w:r>
          <w:rPr>
            <w:rStyle w:val="Hyperlink"/>
          </w:rPr>
          <w:t xml:space="preserve">https://CRAN.R-project.org/package=semPlot</w:t>
        </w:r>
      </w:hyperlink>
    </w:p>
    <w:bookmarkEnd w:id="52"/>
    <w:bookmarkStart w:id="54" w:name="ref-ferris_added_1984"/>
    <w:p>
      <w:pPr>
        <w:pStyle w:val="Literaturverzeichnis"/>
        <w:pStyle w:val="Literaturverzeichnis"/>
      </w:pPr>
      <w:r>
        <w:t xml:space="preserve">Ferris, R., &amp; Hellier, P. (1984). Added value productivity schemes and employee participation.</w:t>
      </w:r>
      <w:r>
        <w:t xml:space="preserve"> </w:t>
      </w:r>
      <w:r>
        <w:rPr>
          <w:i/>
        </w:rPr>
        <w:t xml:space="preserve">Asia Pacific Journal of Human Resources</w:t>
      </w:r>
      <w:r>
        <w:t xml:space="preserve">,</w:t>
      </w:r>
      <w:r>
        <w:t xml:space="preserve"> </w:t>
      </w:r>
      <w:r>
        <w:rPr>
          <w:i/>
        </w:rPr>
        <w:t xml:space="preserve">22</w:t>
      </w:r>
      <w:r>
        <w:t xml:space="preserve">(4), 35–44.</w:t>
      </w:r>
      <w:r>
        <w:t xml:space="preserve"> </w:t>
      </w:r>
      <w:hyperlink r:id="rId53">
        <w:r>
          <w:rPr>
            <w:rStyle w:val="Hyperlink"/>
          </w:rPr>
          <w:t xml:space="preserve">https://doi.org/10.1177/103841118402200406</w:t>
        </w:r>
      </w:hyperlink>
    </w:p>
    <w:bookmarkEnd w:id="54"/>
    <w:bookmarkStart w:id="56" w:name="ref-R-sem"/>
    <w:p>
      <w:pPr>
        <w:pStyle w:val="Literaturverzeichnis"/>
        <w:pStyle w:val="Literaturverzeichnis"/>
      </w:pPr>
      <w:r>
        <w:t xml:space="preserve">Fox, J., Nie, Z., &amp; Byrnes, J. (2020).</w:t>
      </w:r>
      <w:r>
        <w:t xml:space="preserve"> </w:t>
      </w:r>
      <w:r>
        <w:rPr>
          <w:i/>
        </w:rPr>
        <w:t xml:space="preserve">Sem: Structural equation models</w:t>
      </w:r>
      <w:r>
        <w:t xml:space="preserve">. Retrieved from</w:t>
      </w:r>
      <w:r>
        <w:t xml:space="preserve"> </w:t>
      </w:r>
      <w:hyperlink r:id="rId55">
        <w:r>
          <w:rPr>
            <w:rStyle w:val="Hyperlink"/>
          </w:rPr>
          <w:t xml:space="preserve">https://CRAN.R-project.org/package=sem</w:t>
        </w:r>
      </w:hyperlink>
    </w:p>
    <w:bookmarkEnd w:id="56"/>
    <w:bookmarkStart w:id="57" w:name="ref-goering2017not"/>
    <w:p>
      <w:pPr>
        <w:pStyle w:val="Literaturverzeichnis"/>
        <w:pStyle w:val="Literaturverzeichnis"/>
      </w:pPr>
      <w:r>
        <w:t xml:space="preserve">Goering, D. D., Shimazu, A., Zhou, F., Wada, T., &amp; Sakai, R. (2017). Not if, but how they differ: A meta-analytic test of the nomological networks of burnout and engagement.</w:t>
      </w:r>
      <w:r>
        <w:t xml:space="preserve"> </w:t>
      </w:r>
      <w:r>
        <w:rPr>
          <w:i/>
        </w:rPr>
        <w:t xml:space="preserve">Burnout Research</w:t>
      </w:r>
      <w:r>
        <w:t xml:space="preserve">,</w:t>
      </w:r>
      <w:r>
        <w:t xml:space="preserve"> </w:t>
      </w:r>
      <w:r>
        <w:rPr>
          <w:i/>
        </w:rPr>
        <w:t xml:space="preserve">5</w:t>
      </w:r>
      <w:r>
        <w:t xml:space="preserve">, 21–34.</w:t>
      </w:r>
    </w:p>
    <w:bookmarkEnd w:id="57"/>
    <w:bookmarkStart w:id="59" w:name="ref-harter_business-unit-level_2002"/>
    <w:p>
      <w:pPr>
        <w:pStyle w:val="Literaturverzeichnis"/>
        <w:pStyle w:val="Literaturverzeichnis"/>
      </w:pPr>
      <w:r>
        <w:t xml:space="preserve">Harter, J. K., Schmidt, F., &amp; Hayes, T. (2002). Business-unit-level relationship between employee satisfaction, employee engagement, and business outcomes: A meta-analysis.</w:t>
      </w:r>
      <w:r>
        <w:t xml:space="preserve"> </w:t>
      </w:r>
      <w:r>
        <w:rPr>
          <w:i/>
        </w:rPr>
        <w:t xml:space="preserve">The Journal of Applied Psychology</w:t>
      </w:r>
      <w:r>
        <w:t xml:space="preserve">.</w:t>
      </w:r>
      <w:r>
        <w:t xml:space="preserve"> </w:t>
      </w:r>
      <w:hyperlink r:id="rId58">
        <w:r>
          <w:rPr>
            <w:rStyle w:val="Hyperlink"/>
          </w:rPr>
          <w:t xml:space="preserve">https://doi.org/10.1037/0021-9010.87.2.268</w:t>
        </w:r>
      </w:hyperlink>
    </w:p>
    <w:bookmarkEnd w:id="59"/>
    <w:bookmarkStart w:id="61" w:name="ref-R-purrr"/>
    <w:p>
      <w:pPr>
        <w:pStyle w:val="Literaturverzeichnis"/>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60">
        <w:r>
          <w:rPr>
            <w:rStyle w:val="Hyperlink"/>
          </w:rPr>
          <w:t xml:space="preserve">https://CRAN.R-project.org/package=purrr</w:t>
        </w:r>
      </w:hyperlink>
    </w:p>
    <w:bookmarkEnd w:id="61"/>
    <w:bookmarkStart w:id="62" w:name="ref-joreskog1994estimation"/>
    <w:p>
      <w:pPr>
        <w:pStyle w:val="Literaturverzeichnis"/>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62"/>
    <w:bookmarkStart w:id="63" w:name="ref-kahn_psychological_1990"/>
    <w:p>
      <w:pPr>
        <w:pStyle w:val="Literaturverzeichnis"/>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3"/>
    <w:bookmarkStart w:id="64" w:name="ref-kahn1990psychological"/>
    <w:p>
      <w:pPr>
        <w:pStyle w:val="Literaturverzeichnis"/>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4"/>
    <w:bookmarkStart w:id="66" w:name="ref-kaiser_campbell_2019"/>
    <w:p>
      <w:pPr>
        <w:pStyle w:val="Literaturverzeichnis"/>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65">
        <w:r>
          <w:rPr>
            <w:rStyle w:val="Hyperlink"/>
          </w:rPr>
          <w:t xml:space="preserve">https://doi.org/10.1027/1016-9040/a000364</w:t>
        </w:r>
      </w:hyperlink>
    </w:p>
    <w:bookmarkEnd w:id="66"/>
    <w:bookmarkStart w:id="68" w:name="ref-kim_burnout_2009"/>
    <w:p>
      <w:pPr>
        <w:pStyle w:val="Literaturverzeichnis"/>
        <w:pStyle w:val="Literaturverzeichnis"/>
      </w:pPr>
      <w:r>
        <w:t xml:space="preserve">Kim, H. J., Shin, K. H., &amp; Swanger, N. (2009). Burnout and engagement: A comparative analysis using the Big Five personality dimensions.</w:t>
      </w:r>
      <w:r>
        <w:t xml:space="preserve"> </w:t>
      </w:r>
      <w:r>
        <w:rPr>
          <w:i/>
        </w:rPr>
        <w:t xml:space="preserve">International Journal of Hospitality Management</w:t>
      </w:r>
      <w:r>
        <w:t xml:space="preserve">,</w:t>
      </w:r>
      <w:r>
        <w:t xml:space="preserve"> </w:t>
      </w:r>
      <w:r>
        <w:rPr>
          <w:i/>
        </w:rPr>
        <w:t xml:space="preserve">28</w:t>
      </w:r>
      <w:r>
        <w:t xml:space="preserve">(1), 96–104.</w:t>
      </w:r>
      <w:r>
        <w:t xml:space="preserve"> </w:t>
      </w:r>
      <w:hyperlink r:id="rId67">
        <w:r>
          <w:rPr>
            <w:rStyle w:val="Hyperlink"/>
          </w:rPr>
          <w:t xml:space="preserve">https://doi.org/10.1016/j.ijhm.2008.06.001</w:t>
        </w:r>
      </w:hyperlink>
    </w:p>
    <w:bookmarkEnd w:id="68"/>
    <w:bookmarkStart w:id="70" w:name="ref-R-labourR"/>
    <w:p>
      <w:pPr>
        <w:pStyle w:val="Literaturverzeichnis"/>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 Retrieved from</w:t>
      </w:r>
      <w:r>
        <w:t xml:space="preserve"> </w:t>
      </w:r>
      <w:hyperlink r:id="rId69">
        <w:r>
          <w:rPr>
            <w:rStyle w:val="Hyperlink"/>
          </w:rPr>
          <w:t xml:space="preserve">https://CRAN.R-project.org/package=labourR</w:t>
        </w:r>
      </w:hyperlink>
    </w:p>
    <w:bookmarkEnd w:id="70"/>
    <w:bookmarkStart w:id="71" w:name="ref-kulikowski2017we"/>
    <w:p>
      <w:pPr>
        <w:pStyle w:val="Literaturverzeichnis"/>
        <w:pStyle w:val="Literaturverzeichnis"/>
      </w:pPr>
      <w:r>
        <w:t xml:space="preserve">Kulikowski, K. (2017).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71"/>
    <w:bookmarkStart w:id="73" w:name="ref-leiter_areas_2004"/>
    <w:p>
      <w:pPr>
        <w:pStyle w:val="Literaturverzeichnis"/>
        <w:pStyle w:val="Literaturverzeichnis"/>
      </w:pPr>
      <w:r>
        <w:t xml:space="preserve">Leiter, M., &amp; Maslach, C. (2004). Areas of worklife: A structured approach to organizational predictors of job burnout. In</w:t>
      </w:r>
      <w:r>
        <w:t xml:space="preserve"> </w:t>
      </w:r>
      <w:r>
        <w:rPr>
          <w:i/>
        </w:rPr>
        <w:t xml:space="preserve">Research in occupational stress and well-being</w:t>
      </w:r>
      <w:r>
        <w:t xml:space="preserve"> </w:t>
      </w:r>
      <w:r>
        <w:t xml:space="preserve">(Vol. 3, pp. 91–134).</w:t>
      </w:r>
      <w:r>
        <w:t xml:space="preserve"> </w:t>
      </w:r>
      <w:hyperlink r:id="rId72">
        <w:r>
          <w:rPr>
            <w:rStyle w:val="Hyperlink"/>
          </w:rPr>
          <w:t xml:space="preserve">https://doi.org/10.1016/S1479-3555(03)03003-8</w:t>
        </w:r>
      </w:hyperlink>
    </w:p>
    <w:bookmarkEnd w:id="73"/>
    <w:bookmarkStart w:id="74" w:name="ref-leone_relation_1995"/>
    <w:p>
      <w:pPr>
        <w:pStyle w:val="Literaturverzeichnis"/>
        <w:pStyle w:val="Literaturverzeichnis"/>
      </w:pPr>
      <w:r>
        <w:t xml:space="preserve">Leone, D. R. (1995).</w:t>
      </w:r>
      <w:r>
        <w:t xml:space="preserve"> </w:t>
      </w:r>
      <w:r>
        <w:rPr>
          <w:i/>
        </w:rPr>
        <w:t xml:space="preserve">The relation of work climate, higher order need satisfaction, need salience, and causality orientations to work engagement, psychological adjustment, and job satisfaction</w:t>
      </w:r>
      <w:r>
        <w:t xml:space="preserve"> </w:t>
      </w:r>
      <w:r>
        <w:t xml:space="preserve">(PhD thesis). ProQuest Information &amp; Learning.</w:t>
      </w:r>
    </w:p>
    <w:bookmarkEnd w:id="74"/>
    <w:bookmarkStart w:id="75" w:name="ref-maslach1997causes"/>
    <w:p>
      <w:pPr>
        <w:pStyle w:val="Literaturverzeichnis"/>
        <w:pStyle w:val="Literaturverzeichnis"/>
      </w:pPr>
      <w:r>
        <w:t xml:space="preserve">Maslach, C., &amp; Leiter, M. (1997). What causes burnout.</w:t>
      </w:r>
      <w:r>
        <w:t xml:space="preserve"> </w:t>
      </w:r>
      <w:r>
        <w:rPr>
          <w:i/>
        </w:rPr>
        <w:t xml:space="preserve">Maslach C, Leiter MP. The Truth About Burnout: How Organizations Cause Personal Stress and What to Do About It. San Francisco, CA: Josey-Bass Publishers</w:t>
      </w:r>
      <w:r>
        <w:t xml:space="preserve">, 38–60.</w:t>
      </w:r>
    </w:p>
    <w:bookmarkEnd w:id="75"/>
    <w:bookmarkStart w:id="76" w:name="ref-maslach_early_2008"/>
    <w:p>
      <w:pPr>
        <w:pStyle w:val="Literaturverzeichnis"/>
        <w:pStyle w:val="Literaturverzeichnis"/>
      </w:pPr>
      <w:r>
        <w:t xml:space="preserve">Maslach, C., &amp; Leiter, M. P. (2008). Early predictors of job burnout and engagement.</w:t>
      </w:r>
      <w:r>
        <w:t xml:space="preserve"> </w:t>
      </w:r>
      <w:r>
        <w:rPr>
          <w:i/>
        </w:rPr>
        <w:t xml:space="preserve">Journal of Applied Psychology</w:t>
      </w:r>
      <w:r>
        <w:t xml:space="preserve">,</w:t>
      </w:r>
      <w:r>
        <w:t xml:space="preserve"> </w:t>
      </w:r>
      <w:r>
        <w:rPr>
          <w:i/>
        </w:rPr>
        <w:t xml:space="preserve">93</w:t>
      </w:r>
      <w:r>
        <w:t xml:space="preserve">(3), 498–512.</w:t>
      </w:r>
    </w:p>
    <w:bookmarkEnd w:id="76"/>
    <w:bookmarkStart w:id="77" w:name="ref-meyer_three-component_1991"/>
    <w:p>
      <w:pPr>
        <w:pStyle w:val="Literaturverzeichnis"/>
        <w:pStyle w:val="Literaturverzeichnis"/>
      </w:pPr>
      <w:r>
        <w:t xml:space="preserve">Meyer, J. P., &amp; Allen, N. J. (1991). A three-component conceptualization of organizational commitment.</w:t>
      </w:r>
      <w:r>
        <w:t xml:space="preserve"> </w:t>
      </w:r>
      <w:r>
        <w:rPr>
          <w:i/>
        </w:rPr>
        <w:t xml:space="preserve">Human Resource Management Review</w:t>
      </w:r>
      <w:r>
        <w:t xml:space="preserve">,</w:t>
      </w:r>
      <w:r>
        <w:t xml:space="preserve"> </w:t>
      </w:r>
      <w:r>
        <w:rPr>
          <w:i/>
        </w:rPr>
        <w:t xml:space="preserve">1</w:t>
      </w:r>
      <w:r>
        <w:t xml:space="preserve">(1), 61–89.</w:t>
      </w:r>
    </w:p>
    <w:bookmarkEnd w:id="77"/>
    <w:bookmarkStart w:id="79" w:name="ref-R-tibble"/>
    <w:p>
      <w:pPr>
        <w:pStyle w:val="Literaturverzeichnis"/>
        <w:pStyle w:val="Literaturverzeichnis"/>
      </w:pPr>
      <w:r>
        <w:t xml:space="preserve">Müller, K., &amp; Wickham, H. (2021).</w:t>
      </w:r>
      <w:r>
        <w:t xml:space="preserve"> </w:t>
      </w:r>
      <w:r>
        <w:rPr>
          <w:i/>
        </w:rPr>
        <w:t xml:space="preserve">Tibble: Simple data frames</w:t>
      </w:r>
      <w:r>
        <w:t xml:space="preserve">. Retrieved from</w:t>
      </w:r>
      <w:r>
        <w:t xml:space="preserve"> </w:t>
      </w:r>
      <w:hyperlink r:id="rId78">
        <w:r>
          <w:rPr>
            <w:rStyle w:val="Hyperlink"/>
          </w:rPr>
          <w:t xml:space="preserve">https://CRAN.R-project.org/package=tibble</w:t>
        </w:r>
      </w:hyperlink>
    </w:p>
    <w:bookmarkEnd w:id="79"/>
    <w:bookmarkStart w:id="81" w:name="ref-R-base"/>
    <w:p>
      <w:pPr>
        <w:pStyle w:val="Literaturverzeichnis"/>
        <w:pStyle w:val="Literaturverzeichnis"/>
      </w:pPr>
      <w:r>
        <w:t xml:space="preserve">R Core Team. (2021).</w:t>
      </w:r>
      <w:r>
        <w:t xml:space="preserve"> </w:t>
      </w:r>
      <w:r>
        <w:rPr>
          <w:i/>
        </w:rPr>
        <w:t xml:space="preserve">R: A language and environment for statistical computing</w:t>
      </w:r>
      <w:r>
        <w:t xml:space="preserve">. Vienna, Austria: R Foundation for Statistical Computing. Retrieved from</w:t>
      </w:r>
      <w:r>
        <w:t xml:space="preserve"> </w:t>
      </w:r>
      <w:hyperlink r:id="rId80">
        <w:r>
          <w:rPr>
            <w:rStyle w:val="Hyperlink"/>
          </w:rPr>
          <w:t xml:space="preserve">https://www.R-project.org/</w:t>
        </w:r>
      </w:hyperlink>
    </w:p>
    <w:bookmarkEnd w:id="81"/>
    <w:bookmarkStart w:id="82" w:name="ref-rosenberg_cognitive_1960"/>
    <w:p>
      <w:pPr>
        <w:pStyle w:val="Literaturverzeichnis"/>
        <w:pStyle w:val="Literaturverzeichnis"/>
      </w:pPr>
      <w:r>
        <w:t xml:space="preserve">Rosenberg, M. J. (1960).</w:t>
      </w:r>
      <w:r>
        <w:t xml:space="preserve"> </w:t>
      </w:r>
      <w:r>
        <w:rPr>
          <w:i/>
        </w:rPr>
        <w:t xml:space="preserve">Cognitive, affective, and behavioral components of attitudes</w:t>
      </w:r>
      <w:r>
        <w:t xml:space="preserve">.</w:t>
      </w:r>
      <w:r>
        <w:t xml:space="preserve"> </w:t>
      </w:r>
      <w:r>
        <w:rPr>
          <w:i/>
        </w:rPr>
        <w:t xml:space="preserve">Attitude organization and change</w:t>
      </w:r>
      <w:r>
        <w:t xml:space="preserve">.</w:t>
      </w:r>
    </w:p>
    <w:bookmarkEnd w:id="82"/>
    <w:bookmarkStart w:id="84" w:name="ref-R-lavaan"/>
    <w:p>
      <w:pPr>
        <w:pStyle w:val="Literaturverzeichnis"/>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83">
        <w:r>
          <w:rPr>
            <w:rStyle w:val="Hyperlink"/>
          </w:rPr>
          <w:t xml:space="preserve">https://www.jstatsoft.org/v48/i02/</w:t>
        </w:r>
      </w:hyperlink>
    </w:p>
    <w:bookmarkEnd w:id="84"/>
    <w:bookmarkStart w:id="85" w:name="ref-saks2006antecedents"/>
    <w:p>
      <w:pPr>
        <w:pStyle w:val="Literaturverzeichnis"/>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85"/>
    <w:bookmarkStart w:id="86" w:name="ref-schaufeli_conceptualization_2010"/>
    <w:p>
      <w:pPr>
        <w:pStyle w:val="Literaturverzeichnis"/>
        <w:pStyle w:val="Literaturverzeichnis"/>
      </w:pPr>
      <w:r>
        <w:t xml:space="preserve">Schaufeli, W., &amp; Bakker, A. (2010). The conceptualization and measurement of work engagement. In W. Schaufeli, A. Bakker, &amp; M. Leiter (Eds.),</w:t>
      </w:r>
      <w:r>
        <w:t xml:space="preserve"> </w:t>
      </w:r>
      <w:r>
        <w:rPr>
          <w:i/>
        </w:rPr>
        <w:t xml:space="preserve">Work engagement: A handbook of essential theory and research</w:t>
      </w:r>
      <w:r>
        <w:t xml:space="preserve"> </w:t>
      </w:r>
      <w:r>
        <w:t xml:space="preserve">(pp. 10–24). New York: Psychology Press.</w:t>
      </w:r>
    </w:p>
    <w:bookmarkEnd w:id="86"/>
    <w:bookmarkStart w:id="87" w:name="ref-schaufeli_uwesutrecht_2003"/>
    <w:p>
      <w:pPr>
        <w:pStyle w:val="Literaturverzeichnis"/>
        <w:pStyle w:val="Literaturverzeichnis"/>
      </w:pPr>
      <w:r>
        <w:t xml:space="preserve">Schaufeli, W. B., &amp; Bakker, A. B. (2003). UWES–utrecht work engagement scale: Test manual.</w:t>
      </w:r>
      <w:r>
        <w:t xml:space="preserve"> </w:t>
      </w:r>
      <w:r>
        <w:rPr>
          <w:i/>
        </w:rPr>
        <w:t xml:space="preserve">Unpublished Manuscript: Department of Psychology, Utrecht University</w:t>
      </w:r>
      <w:r>
        <w:t xml:space="preserve">,</w:t>
      </w:r>
      <w:r>
        <w:t xml:space="preserve"> </w:t>
      </w:r>
      <w:r>
        <w:rPr>
          <w:i/>
        </w:rPr>
        <w:t xml:space="preserve">8</w:t>
      </w:r>
      <w:r>
        <w:t xml:space="preserve">.</w:t>
      </w:r>
    </w:p>
    <w:bookmarkEnd w:id="87"/>
    <w:bookmarkStart w:id="88" w:name="ref-schaufeli_measurement_2002"/>
    <w:p>
      <w:pPr>
        <w:pStyle w:val="Literaturverzeichnis"/>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88"/>
    <w:bookmarkStart w:id="89" w:name="ref-schaufeli2008workaholism"/>
    <w:p>
      <w:pPr>
        <w:pStyle w:val="Literaturverzeichnis"/>
        <w:pStyle w:val="Literaturverzeichnis"/>
      </w:pPr>
      <w:r>
        <w:t xml:space="preserve">Schaufeli, W. B., Taris, T. W., &amp; Van Rhenen, W. (2008). Workaholism, burnout, and work engagement: Three of a kind or three different kinds of employee well-being?</w:t>
      </w:r>
      <w:r>
        <w:t xml:space="preserve"> </w:t>
      </w:r>
      <w:r>
        <w:rPr>
          <w:i/>
        </w:rPr>
        <w:t xml:space="preserve">Applied Psychology</w:t>
      </w:r>
      <w:r>
        <w:t xml:space="preserve">,</w:t>
      </w:r>
      <w:r>
        <w:t xml:space="preserve"> </w:t>
      </w:r>
      <w:r>
        <w:rPr>
          <w:i/>
        </w:rPr>
        <w:t xml:space="preserve">57</w:t>
      </w:r>
      <w:r>
        <w:t xml:space="preserve">(2), 173–203.</w:t>
      </w:r>
    </w:p>
    <w:bookmarkEnd w:id="89"/>
    <w:bookmarkStart w:id="90" w:name="ref-shaw2005engagement"/>
    <w:p>
      <w:pPr>
        <w:pStyle w:val="Literaturverzeichnis"/>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90"/>
    <w:bookmarkStart w:id="92" w:name="ref-R-apaTables"/>
    <w:p>
      <w:pPr>
        <w:pStyle w:val="Literaturverzeichnis"/>
        <w:pStyle w:val="Literaturverzeichnis"/>
      </w:pPr>
      <w:r>
        <w:t xml:space="preserve">Stanley, D. (2021).</w:t>
      </w:r>
      <w:r>
        <w:t xml:space="preserve"> </w:t>
      </w:r>
      <w:r>
        <w:rPr>
          <w:i/>
        </w:rPr>
        <w:t xml:space="preserve">ApaTables: Create american psychological association (apa) style tables</w:t>
      </w:r>
      <w:r>
        <w:t xml:space="preserve">. Retrieved from</w:t>
      </w:r>
      <w:r>
        <w:t xml:space="preserve"> </w:t>
      </w:r>
      <w:hyperlink r:id="rId91">
        <w:r>
          <w:rPr>
            <w:rStyle w:val="Hyperlink"/>
          </w:rPr>
          <w:t xml:space="preserve">https://CRAN.R-project.org/package=apaTables</w:t>
        </w:r>
      </w:hyperlink>
    </w:p>
    <w:bookmarkEnd w:id="92"/>
    <w:bookmarkStart w:id="93" w:name="ref-staw_employee_1994"/>
    <w:p>
      <w:pPr>
        <w:pStyle w:val="Literaturverzeichnis"/>
        <w:pStyle w:val="Literaturverzeichnis"/>
      </w:pPr>
      <w:r>
        <w:t xml:space="preserve">Staw, B. M., Sutton, R. I., &amp; Pelled, L. H. (1994). Employee positive emotion and favorable outcomes at the workplace.</w:t>
      </w:r>
      <w:r>
        <w:t xml:space="preserve"> </w:t>
      </w:r>
      <w:r>
        <w:rPr>
          <w:i/>
        </w:rPr>
        <w:t xml:space="preserve">Organization Science</w:t>
      </w:r>
      <w:r>
        <w:t xml:space="preserve">,</w:t>
      </w:r>
      <w:r>
        <w:t xml:space="preserve"> </w:t>
      </w:r>
      <w:r>
        <w:rPr>
          <w:i/>
        </w:rPr>
        <w:t xml:space="preserve">5</w:t>
      </w:r>
      <w:r>
        <w:t xml:space="preserve">(1), 51–71.</w:t>
      </w:r>
    </w:p>
    <w:bookmarkEnd w:id="93"/>
    <w:bookmarkStart w:id="94" w:name="ref-taris2017burnout"/>
    <w:p>
      <w:pPr>
        <w:pStyle w:val="Literaturverzeichnis"/>
        <w:pStyle w:val="Literaturverzeichnis"/>
      </w:pPr>
      <w:r>
        <w:t xml:space="preserve">Taris, T. W., Ybema, J. F., &amp; Beek, I. van. (2017). Burnout and engagement: Identical twins or just close relatives?</w:t>
      </w:r>
      <w:r>
        <w:t xml:space="preserve"> </w:t>
      </w:r>
      <w:r>
        <w:rPr>
          <w:i/>
        </w:rPr>
        <w:t xml:space="preserve">Burnout Research</w:t>
      </w:r>
      <w:r>
        <w:t xml:space="preserve">,</w:t>
      </w:r>
      <w:r>
        <w:t xml:space="preserve"> </w:t>
      </w:r>
      <w:r>
        <w:rPr>
          <w:i/>
        </w:rPr>
        <w:t xml:space="preserve">5</w:t>
      </w:r>
      <w:r>
        <w:t xml:space="preserve">, 3–11.</w:t>
      </w:r>
    </w:p>
    <w:bookmarkEnd w:id="94"/>
    <w:bookmarkStart w:id="95" w:name="ref-timms2012burnt"/>
    <w:p>
      <w:pPr>
        <w:pStyle w:val="Literaturverzeichnis"/>
        <w:pStyle w:val="Literaturverzeichnis"/>
      </w:pPr>
      <w:r>
        <w:t xml:space="preserve">Timms, C., Brough, P., &amp; Graham, D. (2012). Burnt-out but engaged: The co-existence of psychological burnout and engagement.</w:t>
      </w:r>
      <w:r>
        <w:t xml:space="preserve"> </w:t>
      </w:r>
      <w:r>
        <w:rPr>
          <w:i/>
        </w:rPr>
        <w:t xml:space="preserve">Journal of Educational Administration</w:t>
      </w:r>
      <w:r>
        <w:t xml:space="preserve">,</w:t>
      </w:r>
      <w:r>
        <w:t xml:space="preserve"> </w:t>
      </w:r>
      <w:r>
        <w:rPr>
          <w:i/>
        </w:rPr>
        <w:t xml:space="preserve">50</w:t>
      </w:r>
      <w:r>
        <w:t xml:space="preserve">(3), 327–345.</w:t>
      </w:r>
    </w:p>
    <w:bookmarkEnd w:id="95"/>
    <w:bookmarkStart w:id="97"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96">
        <w:r>
          <w:rPr>
            <w:rStyle w:val="Hyperlink"/>
          </w:rPr>
          <w:t xml:space="preserve">https://ggplot2.tidyverse.org</w:t>
        </w:r>
      </w:hyperlink>
    </w:p>
    <w:bookmarkEnd w:id="97"/>
    <w:bookmarkStart w:id="99"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98">
        <w:r>
          <w:rPr>
            <w:rStyle w:val="Hyperlink"/>
          </w:rPr>
          <w:t xml:space="preserve">https://CRAN.R-project.org/package=stringr</w:t>
        </w:r>
      </w:hyperlink>
    </w:p>
    <w:bookmarkEnd w:id="99"/>
    <w:bookmarkStart w:id="101" w:name="ref-R-forcats"/>
    <w:p>
      <w:pPr>
        <w:pStyle w:val="Literaturverzeichnis"/>
        <w:pStyle w:val="Literaturverzeichnis"/>
      </w:pPr>
      <w:r>
        <w:t xml:space="preserve">Wickham, H. (2021a).</w:t>
      </w:r>
      <w:r>
        <w:t xml:space="preserve"> </w:t>
      </w:r>
      <w:r>
        <w:rPr>
          <w:i/>
        </w:rPr>
        <w:t xml:space="preserve">Forcats: Tools for working with categorical variables (factors)</w:t>
      </w:r>
      <w:r>
        <w:t xml:space="preserve">. Retrieved from</w:t>
      </w:r>
      <w:r>
        <w:t xml:space="preserve"> </w:t>
      </w:r>
      <w:hyperlink r:id="rId100">
        <w:r>
          <w:rPr>
            <w:rStyle w:val="Hyperlink"/>
          </w:rPr>
          <w:t xml:space="preserve">https://CRAN.R-project.org/package=forcats</w:t>
        </w:r>
      </w:hyperlink>
    </w:p>
    <w:bookmarkEnd w:id="101"/>
    <w:bookmarkStart w:id="103" w:name="ref-R-tidyr"/>
    <w:p>
      <w:pPr>
        <w:pStyle w:val="Literaturverzeichnis"/>
        <w:pStyle w:val="Literaturverzeichnis"/>
      </w:pPr>
      <w:r>
        <w:t xml:space="preserve">Wickham, H. (2021b).</w:t>
      </w:r>
      <w:r>
        <w:t xml:space="preserve"> </w:t>
      </w:r>
      <w:r>
        <w:rPr>
          <w:i/>
        </w:rPr>
        <w:t xml:space="preserve">Tidyr: Tidy messy data</w:t>
      </w:r>
      <w:r>
        <w:t xml:space="preserve">. Retrieved from</w:t>
      </w:r>
      <w:r>
        <w:t xml:space="preserve"> </w:t>
      </w:r>
      <w:hyperlink r:id="rId102">
        <w:r>
          <w:rPr>
            <w:rStyle w:val="Hyperlink"/>
          </w:rPr>
          <w:t xml:space="preserve">https://CRAN.R-project.org/package=tidyr</w:t>
        </w:r>
      </w:hyperlink>
    </w:p>
    <w:bookmarkEnd w:id="103"/>
    <w:bookmarkStart w:id="105" w:name="ref-R-tidyverse"/>
    <w:p>
      <w:pPr>
        <w:pStyle w:val="Literaturverzeichnis"/>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104">
        <w:r>
          <w:rPr>
            <w:rStyle w:val="Hyperlink"/>
          </w:rPr>
          <w:t xml:space="preserve">https://doi.org/10.21105/joss.01686</w:t>
        </w:r>
      </w:hyperlink>
    </w:p>
    <w:bookmarkEnd w:id="105"/>
    <w:bookmarkStart w:id="107" w:name="ref-R-dplyr"/>
    <w:p>
      <w:pPr>
        <w:pStyle w:val="Literaturverzeichnis"/>
        <w:pStyle w:val="Literaturverzeichnis"/>
      </w:pPr>
      <w:r>
        <w:t xml:space="preserve">Wickham, H., François, R., Henry, L., &amp; Müller, K. (2021).</w:t>
      </w:r>
      <w:r>
        <w:t xml:space="preserve"> </w:t>
      </w:r>
      <w:r>
        <w:rPr>
          <w:i/>
        </w:rPr>
        <w:t xml:space="preserve">Dplyr: A grammar of data manipulation</w:t>
      </w:r>
      <w:r>
        <w:t xml:space="preserve">. Retrieved from</w:t>
      </w:r>
      <w:r>
        <w:t xml:space="preserve"> </w:t>
      </w:r>
      <w:hyperlink r:id="rId106">
        <w:r>
          <w:rPr>
            <w:rStyle w:val="Hyperlink"/>
          </w:rPr>
          <w:t xml:space="preserve">https://CRAN.R-project.org/package=dplyr</w:t>
        </w:r>
      </w:hyperlink>
    </w:p>
    <w:bookmarkEnd w:id="107"/>
    <w:bookmarkStart w:id="109" w:name="ref-R-readr"/>
    <w:p>
      <w:pPr>
        <w:pStyle w:val="Literaturverzeichnis"/>
        <w:pStyle w:val="Literaturverzeichnis"/>
      </w:pPr>
      <w:r>
        <w:t xml:space="preserve">Wickham, H., &amp; Hester, J. (2020).</w:t>
      </w:r>
      <w:r>
        <w:t xml:space="preserve"> </w:t>
      </w:r>
      <w:r>
        <w:rPr>
          <w:i/>
        </w:rPr>
        <w:t xml:space="preserve">Readr: Read rectangular text data</w:t>
      </w:r>
      <w:r>
        <w:t xml:space="preserve">. Retrieved from</w:t>
      </w:r>
      <w:r>
        <w:t xml:space="preserve"> </w:t>
      </w:r>
      <w:hyperlink r:id="rId108">
        <w:r>
          <w:rPr>
            <w:rStyle w:val="Hyperlink"/>
          </w:rPr>
          <w:t xml:space="preserve">https://CRAN.R-project.org/package=readr</w:t>
        </w:r>
      </w:hyperlink>
    </w:p>
    <w:bookmarkEnd w:id="109"/>
    <w:bookmarkStart w:id="111" w:name="ref-R-DT"/>
    <w:p>
      <w:pPr>
        <w:pStyle w:val="Literaturverzeichnis"/>
        <w:pStyle w:val="Literaturverzeichnis"/>
      </w:pPr>
      <w:r>
        <w:t xml:space="preserve">Xie, Y., Cheng, J., &amp; Tan, X. (2021).</w:t>
      </w:r>
      <w:r>
        <w:t xml:space="preserve"> </w:t>
      </w:r>
      <w:r>
        <w:rPr>
          <w:i/>
        </w:rPr>
        <w:t xml:space="preserve">DT: A wrapper of the javascript library ’datatables’</w:t>
      </w:r>
      <w:r>
        <w:t xml:space="preserve">. Retrieved from</w:t>
      </w:r>
      <w:r>
        <w:t xml:space="preserve"> </w:t>
      </w:r>
      <w:hyperlink r:id="rId110">
        <w:r>
          <w:rPr>
            <w:rStyle w:val="Hyperlink"/>
          </w:rPr>
          <w:t xml:space="preserve">https://CRAN.R-project.org/package=DT</w:t>
        </w:r>
      </w:hyperlink>
    </w:p>
    <w:bookmarkEnd w:id="111"/>
    <w:bookmarkStart w:id="113" w:name="ref-R-kableExtra"/>
    <w:p>
      <w:pPr>
        <w:pStyle w:val="Literaturverzeichnis"/>
        <w:pStyle w:val="Literaturverzeichnis"/>
      </w:pPr>
      <w:r>
        <w:t xml:space="preserve">Zhu, H. (2021).</w:t>
      </w:r>
      <w:r>
        <w:t xml:space="preserve"> </w:t>
      </w:r>
      <w:r>
        <w:rPr>
          <w:i/>
        </w:rPr>
        <w:t xml:space="preserve">KableExtra: Construct complex table with ’kable’ and pipe syntax</w:t>
      </w:r>
      <w:r>
        <w:t xml:space="preserve">. Retrieved from</w:t>
      </w:r>
      <w:r>
        <w:t xml:space="preserve"> </w:t>
      </w:r>
      <w:hyperlink r:id="rId112">
        <w:r>
          <w:rPr>
            <w:rStyle w:val="Hyperlink"/>
          </w:rPr>
          <w:t xml:space="preserve">https://CRAN.R-project.org/package=kableExtra</w:t>
        </w:r>
      </w:hyperlink>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110" Target="https://CRAN.R-project.org/package=DT" TargetMode="External" /><Relationship Type="http://schemas.openxmlformats.org/officeDocument/2006/relationships/hyperlink" Id="rId91" Target="https://CRAN.R-project.org/package=apaTables" TargetMode="External" /><Relationship Type="http://schemas.openxmlformats.org/officeDocument/2006/relationships/hyperlink" Id="rId106" Target="https://CRAN.R-project.org/package=dplyr" TargetMode="External" /><Relationship Type="http://schemas.openxmlformats.org/officeDocument/2006/relationships/hyperlink" Id="rId100" Target="https://CRAN.R-project.org/package=forcats" TargetMode="External" /><Relationship Type="http://schemas.openxmlformats.org/officeDocument/2006/relationships/hyperlink" Id="rId112" Target="https://CRAN.R-project.org/package=kableExtra" TargetMode="External" /><Relationship Type="http://schemas.openxmlformats.org/officeDocument/2006/relationships/hyperlink" Id="rId69"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60" Target="https://CRAN.R-project.org/package=purrr" TargetMode="External" /><Relationship Type="http://schemas.openxmlformats.org/officeDocument/2006/relationships/hyperlink" Id="rId108" Target="https://CRAN.R-project.org/package=readr" TargetMode="External" /><Relationship Type="http://schemas.openxmlformats.org/officeDocument/2006/relationships/hyperlink" Id="rId55" Target="https://CRAN.R-project.org/package=sem" TargetMode="External" /><Relationship Type="http://schemas.openxmlformats.org/officeDocument/2006/relationships/hyperlink" Id="rId51" Target="https://CRAN.R-project.org/package=semPlot" TargetMode="External" /><Relationship Type="http://schemas.openxmlformats.org/officeDocument/2006/relationships/hyperlink" Id="rId98" Target="https://CRAN.R-project.org/package=stringr" TargetMode="External" /><Relationship Type="http://schemas.openxmlformats.org/officeDocument/2006/relationships/hyperlink" Id="rId78" Target="https://CRAN.R-project.org/package=tibble" TargetMode="External" /><Relationship Type="http://schemas.openxmlformats.org/officeDocument/2006/relationships/hyperlink" Id="rId102" Target="https://CRAN.R-project.org/package=tidyr" TargetMode="External" /><Relationship Type="http://schemas.openxmlformats.org/officeDocument/2006/relationships/hyperlink" Id="rId72" Target="https://doi.org/10.1016/S1479-3555(03)03003-8" TargetMode="External" /><Relationship Type="http://schemas.openxmlformats.org/officeDocument/2006/relationships/hyperlink" Id="rId67" Target="https://doi.org/10.1016/j.ijhm.2008.06.001" TargetMode="External" /><Relationship Type="http://schemas.openxmlformats.org/officeDocument/2006/relationships/hyperlink" Id="rId65" Target="https://doi.org/10.1027/1016-9040/a000364" TargetMode="External" /><Relationship Type="http://schemas.openxmlformats.org/officeDocument/2006/relationships/hyperlink" Id="rId58" Target="https://doi.org/10.1037/0021-9010.87.2.268" TargetMode="External" /><Relationship Type="http://schemas.openxmlformats.org/officeDocument/2006/relationships/hyperlink" Id="rId53" Target="https://doi.org/10.1177/103841118402200406" TargetMode="External" /><Relationship Type="http://schemas.openxmlformats.org/officeDocument/2006/relationships/hyperlink" Id="rId49" Target="https://doi.org/10.1177/105960119101600204" TargetMode="External" /><Relationship Type="http://schemas.openxmlformats.org/officeDocument/2006/relationships/hyperlink" Id="rId104" Target="https://doi.org/10.21105/joss.01686" TargetMode="External" /><Relationship Type="http://schemas.openxmlformats.org/officeDocument/2006/relationships/hyperlink" Id="rId96"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80" Target="https://www.R-project.org/" TargetMode="External" /><Relationship Type="http://schemas.openxmlformats.org/officeDocument/2006/relationships/hyperlink" Id="rId83"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110" Target="https://CRAN.R-project.org/package=DT" TargetMode="External" /><Relationship Type="http://schemas.openxmlformats.org/officeDocument/2006/relationships/hyperlink" Id="rId91" Target="https://CRAN.R-project.org/package=apaTables" TargetMode="External" /><Relationship Type="http://schemas.openxmlformats.org/officeDocument/2006/relationships/hyperlink" Id="rId106" Target="https://CRAN.R-project.org/package=dplyr" TargetMode="External" /><Relationship Type="http://schemas.openxmlformats.org/officeDocument/2006/relationships/hyperlink" Id="rId100" Target="https://CRAN.R-project.org/package=forcats" TargetMode="External" /><Relationship Type="http://schemas.openxmlformats.org/officeDocument/2006/relationships/hyperlink" Id="rId112" Target="https://CRAN.R-project.org/package=kableExtra" TargetMode="External" /><Relationship Type="http://schemas.openxmlformats.org/officeDocument/2006/relationships/hyperlink" Id="rId69"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60" Target="https://CRAN.R-project.org/package=purrr" TargetMode="External" /><Relationship Type="http://schemas.openxmlformats.org/officeDocument/2006/relationships/hyperlink" Id="rId108" Target="https://CRAN.R-project.org/package=readr" TargetMode="External" /><Relationship Type="http://schemas.openxmlformats.org/officeDocument/2006/relationships/hyperlink" Id="rId55" Target="https://CRAN.R-project.org/package=sem" TargetMode="External" /><Relationship Type="http://schemas.openxmlformats.org/officeDocument/2006/relationships/hyperlink" Id="rId51" Target="https://CRAN.R-project.org/package=semPlot" TargetMode="External" /><Relationship Type="http://schemas.openxmlformats.org/officeDocument/2006/relationships/hyperlink" Id="rId98" Target="https://CRAN.R-project.org/package=stringr" TargetMode="External" /><Relationship Type="http://schemas.openxmlformats.org/officeDocument/2006/relationships/hyperlink" Id="rId78" Target="https://CRAN.R-project.org/package=tibble" TargetMode="External" /><Relationship Type="http://schemas.openxmlformats.org/officeDocument/2006/relationships/hyperlink" Id="rId102" Target="https://CRAN.R-project.org/package=tidyr" TargetMode="External" /><Relationship Type="http://schemas.openxmlformats.org/officeDocument/2006/relationships/hyperlink" Id="rId72" Target="https://doi.org/10.1016/S1479-3555(03)03003-8" TargetMode="External" /><Relationship Type="http://schemas.openxmlformats.org/officeDocument/2006/relationships/hyperlink" Id="rId67" Target="https://doi.org/10.1016/j.ijhm.2008.06.001" TargetMode="External" /><Relationship Type="http://schemas.openxmlformats.org/officeDocument/2006/relationships/hyperlink" Id="rId65" Target="https://doi.org/10.1027/1016-9040/a000364" TargetMode="External" /><Relationship Type="http://schemas.openxmlformats.org/officeDocument/2006/relationships/hyperlink" Id="rId58" Target="https://doi.org/10.1037/0021-9010.87.2.268" TargetMode="External" /><Relationship Type="http://schemas.openxmlformats.org/officeDocument/2006/relationships/hyperlink" Id="rId53" Target="https://doi.org/10.1177/103841118402200406" TargetMode="External" /><Relationship Type="http://schemas.openxmlformats.org/officeDocument/2006/relationships/hyperlink" Id="rId49" Target="https://doi.org/10.1177/105960119101600204" TargetMode="External" /><Relationship Type="http://schemas.openxmlformats.org/officeDocument/2006/relationships/hyperlink" Id="rId104" Target="https://doi.org/10.21105/joss.01686" TargetMode="External" /><Relationship Type="http://schemas.openxmlformats.org/officeDocument/2006/relationships/hyperlink" Id="rId96"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80" Target="https://www.R-project.org/" TargetMode="External" /><Relationship Type="http://schemas.openxmlformats.org/officeDocument/2006/relationships/hyperlink" Id="rId83"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2021-10-05T16:55:56Z</dcterms:created>
  <dcterms:modified xsi:type="dcterms:W3CDTF">2021-10-05T16:55:56Z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C:\Users\kulasj\Documents\R\win-library\4.0\papaja\rmd\apa6.csl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BiFactor Engagement</vt:lpwstr>
  </property>
  <property fmtid="{D5CDD505-2E9C-101B-9397-08002B2CF9AE}" pid="16" name="tablelist">
    <vt:lpwstr>no</vt:lpwstr>
  </property>
  <property fmtid="{D5CDD505-2E9C-101B-9397-08002B2CF9AE}" pid="17" name="wordcount">
    <vt:lpwstr>X</vt:lpwstr>
  </property>
</Properties>
</file>