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iCs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It is recommended that Group Policies are developed by roles so only authorized users have access to data they need and ensures the principle of least privilege and separation of duties. While looking at group policies, policies regarding passwords should be made to align with NISt standards and a password management system should be implemented. Furthermore, encryption should be used to ensure that no third-party actors can gain access to PII or SPII. Using the configuration of the firewall and log files, SIEM tools should be implemented and an IDS system added to help mitigate the impact of an intrusion, as having an intrusion go too long without action can increase negative impacts such as loss of reputation, business operations, fines, and money loss. The IT team should make a disaster recovery plan by identifying their most critical assets and ensuring they can be recovered via backups, fast reaction, and minimal downtime. Schedules of business critical tasks and legacy upkeep should also be a part of these plans.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