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 Chess, Shogi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 xml:space="preserve">How MuZero does search without </w:t>
      </w:r>
      <w:r w:rsidR="00BA5346">
        <w:rPr>
          <w:color w:val="5B9BD5" w:themeColor="accent5"/>
        </w:rPr>
        <w:t xml:space="preserve">given </w:t>
      </w:r>
      <w:r w:rsidR="00E14AC8" w:rsidRPr="006E1D60">
        <w:rPr>
          <w:color w:val="5B9BD5" w:themeColor="accent5"/>
        </w:rPr>
        <w:t>model?</w:t>
      </w:r>
      <w:r w:rsidR="004C3322">
        <w:rPr>
          <w:color w:val="5B9BD5" w:themeColor="accent5"/>
        </w:rPr>
        <w:t xml:space="preserve"> </w:t>
      </w:r>
      <w:bookmarkStart w:id="0" w:name="_GoBack"/>
      <w:bookmarkEnd w:id="0"/>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4C3115" w:rsidRDefault="004C3115">
      <w:r>
        <w:br w:type="page"/>
      </w:r>
    </w:p>
    <w:p w:rsidR="00D47740" w:rsidRDefault="00D47740" w:rsidP="00D47740">
      <w:pPr>
        <w:pStyle w:val="Heading1"/>
      </w:pPr>
      <w:r>
        <w:lastRenderedPageBreak/>
        <w:t>Algorithm Components</w:t>
      </w:r>
    </w:p>
    <w:p w:rsidR="00A31A8A" w:rsidRPr="009B0FAD" w:rsidRDefault="00A31A8A" w:rsidP="00A31A8A">
      <w:pPr>
        <w:pStyle w:val="Heading2"/>
      </w:pPr>
      <w:r w:rsidRPr="009B0FAD">
        <w:t>Model</w:t>
      </w:r>
    </w:p>
    <w:p w:rsidR="00296B11" w:rsidRDefault="00296B11" w:rsidP="00DA0A11">
      <w:pPr>
        <w:jc w:val="both"/>
        <w:rPr>
          <w:rFonts w:eastAsiaTheme="minorEastAsia"/>
        </w:rPr>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4C3115" w:rsidRDefault="004C3115" w:rsidP="004C3115">
      <w:pPr>
        <w:keepNext/>
        <w:jc w:val="center"/>
      </w:pPr>
      <w:r>
        <w:rPr>
          <w:noProof/>
        </w:rPr>
        <w:drawing>
          <wp:inline distT="0" distB="0" distL="0" distR="0">
            <wp:extent cx="2381250" cy="259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0_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9353" cy="2614160"/>
                    </a:xfrm>
                    <a:prstGeom prst="rect">
                      <a:avLst/>
                    </a:prstGeom>
                  </pic:spPr>
                </pic:pic>
              </a:graphicData>
            </a:graphic>
          </wp:inline>
        </w:drawing>
      </w:r>
    </w:p>
    <w:p w:rsidR="004C3115" w:rsidRDefault="004C3115" w:rsidP="004C3115">
      <w:pPr>
        <w:pStyle w:val="Caption"/>
        <w:jc w:val="center"/>
      </w:pPr>
      <w:r>
        <w:t xml:space="preserve">Figure </w:t>
      </w:r>
      <w:r w:rsidR="004C3322">
        <w:fldChar w:fldCharType="begin"/>
      </w:r>
      <w:r w:rsidR="004C3322">
        <w:instrText xml:space="preserve"> SEQ Figure \* ARABIC </w:instrText>
      </w:r>
      <w:r w:rsidR="004C3322">
        <w:fldChar w:fldCharType="separate"/>
      </w:r>
      <w:r w:rsidR="00E73553">
        <w:rPr>
          <w:noProof/>
        </w:rPr>
        <w:t>1</w:t>
      </w:r>
      <w:r w:rsidR="004C3322">
        <w:rPr>
          <w:noProof/>
        </w:rPr>
        <w:fldChar w:fldCharType="end"/>
      </w:r>
      <w:r>
        <w:t xml:space="preserve"> - MuZero using its 3 component networks {</w:t>
      </w:r>
      <w:proofErr w:type="gramStart"/>
      <w:r>
        <w:t>h</w:t>
      </w:r>
      <w:r w:rsidR="00485690">
        <w:t>(</w:t>
      </w:r>
      <w:proofErr w:type="gramEnd"/>
      <w:r w:rsidR="00485690">
        <w:t>), g</w:t>
      </w:r>
      <w:r>
        <w:t>(),</w:t>
      </w:r>
      <w:r w:rsidR="00485690">
        <w:t xml:space="preserve"> </w:t>
      </w:r>
      <w:r>
        <w:t>f()} to perform</w:t>
      </w:r>
      <w:r w:rsidRPr="003844DD">
        <w:t xml:space="preserve"> internal </w:t>
      </w:r>
      <w:r>
        <w:t>planning</w:t>
      </w:r>
      <w:r w:rsidRPr="003844DD">
        <w:t xml:space="preserve"> for k hypothetical steps</w:t>
      </w:r>
      <w:r>
        <w:rPr>
          <w:noProof/>
        </w:rPr>
        <w:t>.</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4C3322"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4C3322"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4C3322"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4C3322"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 xml:space="preserve">This is similar in MuZero except the discounted future rewards are those generated by the environment not the immediate rewards used for internal planning and the total reward is </w:t>
      </w:r>
      <w:r w:rsidR="00DA56E7" w:rsidRPr="00DA56E7">
        <w:rPr>
          <w:rFonts w:eastAsiaTheme="minorEastAsia"/>
          <w:color w:val="ED7D31" w:themeColor="accent2"/>
        </w:rPr>
        <w:lastRenderedPageBreak/>
        <w:t>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4C3322"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4C3322"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743639">
        <w:rPr>
          <w:rFonts w:eastAsiaTheme="minorEastAsia"/>
        </w:rPr>
        <w:t xml:space="preserve"> </w:t>
      </w:r>
      <w:r w:rsidR="00E04AEA">
        <w:rPr>
          <w:rFonts w:eastAsiaTheme="minorEastAsia"/>
        </w:rPr>
        <w:t xml:space="preserve">and receives an environment reward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actions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p>
    <w:p w:rsidR="008B7150" w:rsidRDefault="004B4C3A" w:rsidP="008B7150">
      <w:pPr>
        <w:jc w:val="both"/>
      </w:pPr>
      <w:r w:rsidRPr="00924A12">
        <w:t xml:space="preserve">MuZero can be used </w:t>
      </w:r>
      <w:r w:rsidR="00924A12" w:rsidRPr="00924A12">
        <w:t xml:space="preserve">for games or MDPs because MCTS approach to planning converges asymptotically to the optimal policy in single agent domains and to the minimax value function in zero sum games </w:t>
      </w:r>
      <w:sdt>
        <w:sdtPr>
          <w:id w:val="-1854566279"/>
          <w:citation/>
        </w:sdtPr>
        <w:sdtEndPr/>
        <w:sdtContent>
          <w:r w:rsidR="005C737D">
            <w:fldChar w:fldCharType="begin"/>
          </w:r>
          <w:r w:rsidR="005C737D">
            <w:instrText xml:space="preserve"> CITATION Rus14 \l 2057 </w:instrText>
          </w:r>
          <w:r w:rsidR="005C737D">
            <w:fldChar w:fldCharType="separate"/>
          </w:r>
          <w:r w:rsidR="005C737D" w:rsidRPr="005C737D">
            <w:rPr>
              <w:noProof/>
            </w:rPr>
            <w:t>[8]</w:t>
          </w:r>
          <w:r w:rsidR="005C737D">
            <w:fldChar w:fldCharType="end"/>
          </w:r>
        </w:sdtContent>
      </w:sdt>
      <w:r w:rsidR="00924A12" w:rsidRPr="00924A12">
        <w:t>.</w:t>
      </w:r>
      <w:r w:rsidR="00A40FA5">
        <w:t xml:space="preserve"> Note that </w:t>
      </w:r>
      <w:r w:rsidR="005233C4">
        <w:t>authors used 800 simulations per search for board games and 50 for Atari because of the smaller branching factor in Atari.</w:t>
      </w:r>
    </w:p>
    <w:p w:rsidR="00A44AE3" w:rsidRPr="00A44AE3" w:rsidRDefault="00A44AE3" w:rsidP="008B7150">
      <w:pPr>
        <w:jc w:val="both"/>
      </w:pPr>
    </w:p>
    <w:p w:rsidR="00A44AE3" w:rsidRPr="00A44AE3" w:rsidRDefault="00A31A8A" w:rsidP="00A44AE3">
      <w:pPr>
        <w:pStyle w:val="Heading2"/>
      </w:pPr>
      <w:r>
        <w:t>Network</w:t>
      </w:r>
      <w:r w:rsidR="00DA0A11">
        <w:t>s</w:t>
      </w:r>
    </w:p>
    <w:p w:rsidR="00A44AE3" w:rsidRDefault="00A44AE3" w:rsidP="00A44AE3">
      <w:pPr>
        <w:pStyle w:val="Heading3"/>
      </w:pPr>
      <w:r>
        <w:t>Learning</w:t>
      </w:r>
    </w:p>
    <w:p w:rsidR="00A44AE3" w:rsidRDefault="00A44AE3" w:rsidP="00A44AE3">
      <w:pPr>
        <w:jc w:val="both"/>
      </w:pPr>
      <w:r w:rsidRPr="00546C60">
        <w:t>MCTS is a r</w:t>
      </w:r>
      <w:r>
        <w:t>elevant to the machine learning components of the solution because it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lastRenderedPageBreak/>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1D0777">
      <w:pPr>
        <w:jc w:val="both"/>
      </w:pPr>
      <w:r>
        <w:t>These objectives along with an L2 regularisation term lead to the overall loss function for the model.</w:t>
      </w:r>
    </w:p>
    <w:p w:rsidR="00A44AE3" w:rsidRPr="00324D62" w:rsidRDefault="004C3322" w:rsidP="00A44A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9B0649" w:rsidRPr="009B0649" w:rsidRDefault="004C3322" w:rsidP="00324D62">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rsidR="009B0649" w:rsidRPr="009B0649" w:rsidRDefault="004C3322"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rsidR="00324D62" w:rsidRDefault="004C3322"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24D62">
        <w:rPr>
          <w:rFonts w:ascii="inherit" w:hAnsi="inherit"/>
          <w:color w:val="242729"/>
          <w:sz w:val="25"/>
          <w:szCs w:val="25"/>
          <w:bdr w:val="none" w:sz="0" w:space="0" w:color="auto" w:frame="1"/>
          <w:shd w:val="clear" w:color="auto" w:fill="FFFFFF"/>
        </w:rPr>
        <w:br/>
      </w:r>
    </w:p>
    <w:p w:rsidR="009B0649" w:rsidRDefault="00335769" w:rsidP="001D0777">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w:t>
      </w:r>
      <w:r w:rsidR="001D0777" w:rsidRPr="00DD2F0E">
        <w:rPr>
          <w:rFonts w:eastAsiaTheme="minorEastAsia"/>
          <w:color w:val="ED7D31" w:themeColor="accent2"/>
        </w:rPr>
        <w:t xml:space="preserve">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proofErr w:type="spellStart"/>
      <w:r w:rsidR="001D0777" w:rsidRPr="00DD2F0E">
        <w:rPr>
          <w:rFonts w:eastAsiaTheme="minorEastAsia"/>
          <w:color w:val="ED7D31" w:themeColor="accent2"/>
        </w:rPr>
        <w:t>Softmax</w:t>
      </w:r>
      <w:proofErr w:type="spellEnd"/>
      <w:r w:rsidR="001D0777" w:rsidRPr="00DD2F0E">
        <w:rPr>
          <w:rFonts w:eastAsiaTheme="minorEastAsia"/>
          <w:color w:val="ED7D31" w:themeColor="accent2"/>
        </w:rPr>
        <w:t xml:space="preserve"> distribution over the </w:t>
      </w:r>
      <w:r w:rsidR="00DD2F0E" w:rsidRPr="00DD2F0E">
        <w:rPr>
          <w:rFonts w:eastAsiaTheme="minorEastAsia"/>
          <w:color w:val="ED7D31" w:themeColor="accent2"/>
        </w:rPr>
        <w:t>set with</w:t>
      </w:r>
      <w:r w:rsidR="001D0777" w:rsidRPr="00DD2F0E">
        <w:rPr>
          <w:rFonts w:eastAsiaTheme="minorEastAsia"/>
          <w:color w:val="ED7D31" w:themeColor="accent2"/>
        </w:rPr>
        <w:t xml:space="preserve"> a real value being obtained by computing the expected value from over the distribution and then inverting the transformation.</w:t>
      </w:r>
    </w:p>
    <w:p w:rsidR="00C3271D" w:rsidRDefault="00C3271D">
      <w:pPr>
        <w:rPr>
          <w:rFonts w:eastAsiaTheme="minorEastAsia"/>
          <w:color w:val="ED7D31" w:themeColor="accent2"/>
        </w:rPr>
      </w:pPr>
      <w:r>
        <w:rPr>
          <w:rFonts w:eastAsiaTheme="minorEastAsia"/>
          <w:color w:val="ED7D31" w:themeColor="accent2"/>
        </w:rPr>
        <w:br w:type="page"/>
      </w:r>
    </w:p>
    <w:p w:rsidR="00F46214" w:rsidRPr="00DD2F0E" w:rsidRDefault="00F46214" w:rsidP="001D0777">
      <w:pPr>
        <w:jc w:val="both"/>
        <w:rPr>
          <w:rFonts w:eastAsiaTheme="minorEastAsia"/>
          <w:color w:val="ED7D31" w:themeColor="accent2"/>
        </w:rPr>
      </w:pPr>
    </w:p>
    <w:p w:rsidR="00DA0A11" w:rsidRDefault="00DA0A11" w:rsidP="00DA0A11">
      <w:pPr>
        <w:pStyle w:val="Heading3"/>
      </w:pPr>
      <w:r>
        <w:t>Input</w:t>
      </w:r>
    </w:p>
    <w:p w:rsidR="009A26A3" w:rsidRPr="009A26A3" w:rsidRDefault="009A26A3" w:rsidP="009A26A3">
      <w:pPr>
        <w:pStyle w:val="Heading4"/>
      </w:pPr>
      <w:r>
        <w:t>Encoding game state</w:t>
      </w:r>
    </w:p>
    <w:p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rsidR="00C3271D" w:rsidRDefault="00F46214" w:rsidP="00C3271D">
      <w:pPr>
        <w:keepNext/>
        <w:jc w:val="center"/>
      </w:pPr>
      <w:r>
        <w:rPr>
          <w:noProof/>
        </w:rPr>
        <w:drawing>
          <wp:inline distT="0" distB="0" distL="0" distR="0">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rsidR="00F46214" w:rsidRDefault="00C3271D" w:rsidP="00C3271D">
      <w:pPr>
        <w:pStyle w:val="Caption"/>
        <w:jc w:val="center"/>
      </w:pPr>
      <w:r>
        <w:t xml:space="preserve">Figure </w:t>
      </w:r>
      <w:r w:rsidR="004C3322">
        <w:fldChar w:fldCharType="begin"/>
      </w:r>
      <w:r w:rsidR="004C3322">
        <w:instrText xml:space="preserve"> SEQ Figure \* ARABIC </w:instrText>
      </w:r>
      <w:r w:rsidR="004C3322">
        <w:fldChar w:fldCharType="separate"/>
      </w:r>
      <w:r w:rsidR="00E73553">
        <w:rPr>
          <w:noProof/>
        </w:rPr>
        <w:t>2</w:t>
      </w:r>
      <w:r w:rsidR="004C3322">
        <w:rPr>
          <w:noProof/>
        </w:rPr>
        <w:fldChar w:fldCharType="end"/>
      </w:r>
      <w:r>
        <w:t xml:space="preserve"> - Input features used by AlphaZero in Go, Chess and Shogi. First row repeated for a T = 8-step history.</w:t>
      </w:r>
    </w:p>
    <w:p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rsidR="004516C1" w:rsidRDefault="009A26A3" w:rsidP="009A26A3">
      <w:pPr>
        <w:pStyle w:val="Heading4"/>
      </w:pPr>
      <w:r>
        <w:t>Encoding transition action</w:t>
      </w:r>
    </w:p>
    <w:p w:rsidR="009A26A3" w:rsidRDefault="00376CCF" w:rsidP="00094972">
      <w:pPr>
        <w:jc w:val="both"/>
      </w:pPr>
      <w:r>
        <w:t xml:space="preserve">The dynamics function takes the output of either the representation function or a previous application of the dynamics </w:t>
      </w:r>
      <w:proofErr w:type="gramStart"/>
      <w:r>
        <w:t>function</w:t>
      </w:r>
      <w:proofErr w:type="gramEnd"/>
      <w:r>
        <w:t xml:space="preserve"> as input along with a representation of an action.</w:t>
      </w:r>
      <w:r w:rsidR="00094972">
        <w:t xml:space="preserve"> </w:t>
      </w:r>
      <w:r w:rsidR="00B160FC">
        <w:t>Actions are encoded as planes of the same resolution as the hidden state (6x6 for Atari &amp; board size for board games).</w:t>
      </w:r>
    </w:p>
    <w:p w:rsidR="00CB6982" w:rsidRPr="00CB6982" w:rsidRDefault="00227D7A" w:rsidP="00094972">
      <w:pPr>
        <w:jc w:val="both"/>
        <w:rPr>
          <w:color w:val="ED7D31" w:themeColor="accent2"/>
        </w:rPr>
      </w:pPr>
      <w:r w:rsidRPr="00AD38B1">
        <w:t>A Go action is a single plane representing the position of stone placement or a pass</w:t>
      </w:r>
      <w:r w:rsidR="00CB6982" w:rsidRPr="00AD38B1">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r w:rsidR="00AD38B1">
        <w:t xml:space="preserve"> </w:t>
      </w:r>
      <w:r w:rsidR="00CB6982" w:rsidRPr="00CB6982">
        <w:rPr>
          <w:color w:val="ED7D31" w:themeColor="accent2"/>
        </w:rPr>
        <w:t xml:space="preserve">Atari actions are one hot </w:t>
      </w:r>
      <w:proofErr w:type="gramStart"/>
      <w:r w:rsidR="00CB6982" w:rsidRPr="00CB6982">
        <w:rPr>
          <w:color w:val="ED7D31" w:themeColor="accent2"/>
        </w:rPr>
        <w:t>vector</w:t>
      </w:r>
      <w:r w:rsidR="00CB6982">
        <w:rPr>
          <w:color w:val="ED7D31" w:themeColor="accent2"/>
        </w:rPr>
        <w:t>s</w:t>
      </w:r>
      <w:proofErr w:type="gramEnd"/>
      <w:r w:rsidR="00CB6982" w:rsidRPr="00CB6982">
        <w:rPr>
          <w:color w:val="ED7D31" w:themeColor="accent2"/>
        </w:rPr>
        <w:t xml:space="preserve"> tiled appropriately into planes.</w:t>
      </w:r>
      <w:r w:rsidR="00974968">
        <w:rPr>
          <w:color w:val="ED7D31" w:themeColor="accent2"/>
        </w:rPr>
        <w:t xml:space="preserve"> </w:t>
      </w:r>
      <w:r w:rsidR="008C298E" w:rsidRPr="008C298E">
        <w:rPr>
          <w:color w:val="FF0000"/>
        </w:rPr>
        <w:t>UNDERSTAND THIS AND EXPAND?</w:t>
      </w:r>
    </w:p>
    <w:p w:rsidR="00DA0A11" w:rsidRDefault="00DA0A11" w:rsidP="00DA0A11">
      <w:pPr>
        <w:pStyle w:val="Heading3"/>
      </w:pPr>
      <w:r>
        <w:t>Architecture</w:t>
      </w:r>
    </w:p>
    <w:p w:rsidR="00266291" w:rsidRDefault="00266291" w:rsidP="00266291">
      <w:pPr>
        <w:pStyle w:val="Heading3"/>
      </w:pPr>
      <w:r>
        <w:t>Training</w:t>
      </w:r>
    </w:p>
    <w:p w:rsidR="00CA070A" w:rsidRDefault="00CA070A" w:rsidP="00CA089A">
      <w:pPr>
        <w:jc w:val="both"/>
      </w:pPr>
      <w:r>
        <w:t xml:space="preserve">At the end of an episode </w:t>
      </w:r>
      <w:r w:rsidR="00CA089A">
        <w:t xml:space="preserve">of </w:t>
      </w:r>
      <w:r>
        <w:t>gameplay trajectories</w:t>
      </w:r>
      <w:r w:rsidR="00CA089A">
        <w:t xml:space="preserve"> </w:t>
      </w:r>
      <w:r>
        <w:t xml:space="preserve">are stored in </w:t>
      </w:r>
      <w:r w:rsidR="00CA089A">
        <w:t xml:space="preserve">a </w:t>
      </w:r>
      <w:r>
        <w:t xml:space="preserve">replay buffer. </w:t>
      </w:r>
      <w:r w:rsidR="00CA089A">
        <w:t xml:space="preserve"> These sequences are sampled by selecting a state from any game stored in the replay buffer. The initial step receives the past observations up to that state and applies the representation function to attain a hidden state. </w:t>
      </w:r>
      <w:r w:rsidR="00E21D72">
        <w:t>Thereafter</w:t>
      </w:r>
      <w:r w:rsidR="00CA089A">
        <w:t xml:space="preserve"> the sequence is unrolled </w:t>
      </w:r>
      <w:r w:rsidR="006D6205">
        <w:t xml:space="preserve">for K=5 steps </w:t>
      </w:r>
      <w:r w:rsidR="00CA089A">
        <w:t>by passing each hidden state and the actual past action taken into the dynamics function.</w:t>
      </w:r>
    </w:p>
    <w:p w:rsidR="003B4CBA" w:rsidRDefault="003B4CBA" w:rsidP="003B4CBA">
      <w:pPr>
        <w:keepNext/>
        <w:jc w:val="center"/>
      </w:pPr>
      <w:r>
        <w:rPr>
          <w:noProof/>
        </w:rPr>
        <w:lastRenderedPageBreak/>
        <w:drawing>
          <wp:inline distT="0" distB="0" distL="0" distR="0">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rsidR="00C2499A" w:rsidRDefault="003B4CBA" w:rsidP="003B4CBA">
      <w:pPr>
        <w:pStyle w:val="Caption"/>
        <w:jc w:val="center"/>
      </w:pPr>
      <w:r>
        <w:t xml:space="preserve">Figure </w:t>
      </w:r>
      <w:fldSimple w:instr=" SEQ Figure \* ARABIC ">
        <w:r w:rsidR="00E73553">
          <w:rPr>
            <w:noProof/>
          </w:rPr>
          <w:t>3</w:t>
        </w:r>
      </w:fldSimple>
      <w:r>
        <w:t xml:space="preserve"> - MuZero training by unrolling from the replay buffer.</w:t>
      </w:r>
    </w:p>
    <w:p w:rsidR="00CA089A" w:rsidRDefault="00CA089A" w:rsidP="00CA089A">
      <w:pPr>
        <w:jc w:val="both"/>
      </w:pPr>
      <w:r>
        <w:t>Prioritised replay</w:t>
      </w:r>
      <w:r w:rsidR="00F22895">
        <w:t xml:space="preserve"> </w:t>
      </w:r>
      <w:sdt>
        <w:sdtPr>
          <w:id w:val="-939059149"/>
          <w:citation/>
        </w:sdtPr>
        <w:sdtEndPr/>
        <w:sdtContent>
          <w:r w:rsidR="00AE6A6F">
            <w:fldChar w:fldCharType="begin"/>
          </w:r>
          <w:r w:rsidR="00AE6A6F">
            <w:instrText xml:space="preserve"> CITATION Sch16 \l 2057 </w:instrText>
          </w:r>
          <w:r w:rsidR="00AE6A6F">
            <w:fldChar w:fldCharType="separate"/>
          </w:r>
          <w:r w:rsidR="00AE6A6F" w:rsidRPr="00AE6A6F">
            <w:rPr>
              <w:noProof/>
            </w:rPr>
            <w:t>[9]</w:t>
          </w:r>
          <w:r w:rsidR="00AE6A6F">
            <w:fldChar w:fldCharType="end"/>
          </w:r>
        </w:sdtContent>
      </w:sdt>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focuses the algorithm to train on those past observations from which there is the most to learn. </w:t>
      </w:r>
    </w:p>
    <w:p w:rsidR="000718C4" w:rsidRDefault="000718C4" w:rsidP="00CA089A">
      <w:pPr>
        <w:jc w:val="both"/>
      </w:pPr>
      <w:r>
        <w:t>When learning Atari samples are selected with the following priority</w:t>
      </w:r>
      <w:r w:rsidR="00485690">
        <w:t xml:space="preserve"> </w:t>
      </w:r>
      <m:oMath>
        <m:r>
          <w:rPr>
            <w:rFonts w:ascii="Cambria Math" w:hAnsi="Cambria Math"/>
          </w:rPr>
          <m:t>P(i)</m:t>
        </m:r>
      </m:oMath>
      <w:r w:rsidR="00485690">
        <w:t xml:space="preserve">, where </w:t>
      </w:r>
      <m:oMath>
        <m:r>
          <w:rPr>
            <w:rFonts w:ascii="Cambria Math" w:hAnsi="Cambria Math"/>
          </w:rPr>
          <m:t>v</m:t>
        </m:r>
      </m:oMath>
      <w:r w:rsidR="00485690">
        <w:rPr>
          <w:rFonts w:eastAsiaTheme="minorEastAsia"/>
        </w:rPr>
        <w:t xml:space="preserve"> is the search value (expected return) predicted and </w:t>
      </w:r>
      <m:oMath>
        <m:r>
          <w:rPr>
            <w:rFonts w:ascii="Cambria Math" w:eastAsiaTheme="minorEastAsia" w:hAnsi="Cambria Math"/>
          </w:rPr>
          <m:t>z</m:t>
        </m:r>
      </m:oMath>
      <w:r w:rsidR="00485690">
        <w:rPr>
          <w:rFonts w:eastAsiaTheme="minorEastAsia"/>
        </w:rPr>
        <w:t xml:space="preserve"> is the observed total return.  The priority says that those states with a larger relative difference in correct &amp; predicted value will have a higher chance of being sampled from the replay buffer.</w:t>
      </w:r>
    </w:p>
    <w:p w:rsidR="000718C4" w:rsidRPr="00E22BCC" w:rsidRDefault="000718C4" w:rsidP="00CA089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rsidR="00A93C5B" w:rsidRPr="00CA070A" w:rsidRDefault="00E22BCC" w:rsidP="00A93C5B">
      <w:pPr>
        <w:jc w:val="both"/>
      </w:pPr>
      <w:r>
        <w:t>At each unrolled step the network has losses to th</w:t>
      </w:r>
      <w:r w:rsidR="006D6205">
        <w:t>e</w:t>
      </w:r>
      <w:r>
        <w:t xml:space="preserve"> target values (policy, value &amp; environment reward) the summation of which produce the total loss for the network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oMath>
      <w:r w:rsidR="001B3179">
        <w:rPr>
          <w:rFonts w:eastAsiaTheme="minorEastAsia"/>
        </w:rPr>
        <w:t>.</w:t>
      </w:r>
      <w:r w:rsidR="006D6205">
        <w:rPr>
          <w:rFonts w:eastAsiaTheme="minorEastAsia"/>
        </w:rPr>
        <w:t xml:space="preserve"> The target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sidR="006D6205">
        <w:rPr>
          <w:rFonts w:eastAsiaTheme="minorEastAsia"/>
        </w:rPr>
        <w:t xml:space="preserve"> is the actual return of the sample which is bootstrapped </w:t>
      </w:r>
      <w:r w:rsidR="006D6205">
        <w:t>until the end of the game</w:t>
      </w:r>
      <w:r w:rsidR="002E0352">
        <w:t xml:space="preserve"> for </w:t>
      </w:r>
      <w:r w:rsidR="006D6205">
        <w:t>Chess</w:t>
      </w:r>
      <w:r w:rsidR="002E0352">
        <w:t>/</w:t>
      </w:r>
      <w:r w:rsidR="006D6205">
        <w:t xml:space="preserve">Go/Shogi or 10 steps into the future </w:t>
      </w:r>
      <w:r w:rsidR="002E0352">
        <w:t xml:space="preserve">for </w:t>
      </w:r>
      <w:r w:rsidR="006D6205">
        <w:t>Atari</w:t>
      </w:r>
      <w:r w:rsidR="002E0352">
        <w:t>.</w:t>
      </w:r>
    </w:p>
    <w:p w:rsidR="00A1000B" w:rsidRDefault="00A1000B" w:rsidP="00127A61">
      <w:pPr>
        <w:pStyle w:val="Heading1"/>
      </w:pPr>
      <w:r>
        <w:t>Results</w:t>
      </w:r>
    </w:p>
    <w:p w:rsidR="00A93C5B" w:rsidRDefault="00A93C5B" w:rsidP="00AD5245">
      <w:pPr>
        <w:jc w:val="both"/>
      </w:pPr>
      <w:r>
        <w:t xml:space="preserve">MuZero was trained for 1 million mini-batches with batch size being 2048 </w:t>
      </w:r>
      <w:r w:rsidR="00054B67">
        <w:t xml:space="preserve">for </w:t>
      </w:r>
      <w:r>
        <w:t>board games and 1024 for Atari.</w:t>
      </w:r>
      <w:r w:rsidR="008D5786">
        <w:t xml:space="preserve"> The plots below show the progress of MuZero as it trains. It matches AlphaZero’s Elo rating in Chess and Shogi while exceeding it in Go. MuZero also exceeds R2D2 &lt;REF&gt;; the previous</w:t>
      </w:r>
      <w:r w:rsidR="00B43578">
        <w:t xml:space="preserve"> (model-free)</w:t>
      </w:r>
      <w:r w:rsidR="008D5786">
        <w:t xml:space="preserve"> state-of-the-art for Atari.</w:t>
      </w:r>
      <w:r w:rsidR="0042577D">
        <w:t xml:space="preserve"> </w:t>
      </w:r>
      <w:r w:rsidR="0042577D">
        <w:t xml:space="preserve">MuZero achieved a new state-of-the-art for Atari as shown below in the table comparing previous Atari agents. </w:t>
      </w:r>
    </w:p>
    <w:p w:rsidR="008D5786" w:rsidRDefault="00054B67" w:rsidP="008D5786">
      <w:pPr>
        <w:keepNext/>
        <w:jc w:val="center"/>
      </w:pPr>
      <w:r>
        <w:rPr>
          <w:noProof/>
        </w:rPr>
        <w:drawing>
          <wp:inline distT="0" distB="0" distL="0" distR="0">
            <wp:extent cx="4476750" cy="2272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2767" cy="2280231"/>
                    </a:xfrm>
                    <a:prstGeom prst="rect">
                      <a:avLst/>
                    </a:prstGeom>
                  </pic:spPr>
                </pic:pic>
              </a:graphicData>
            </a:graphic>
          </wp:inline>
        </w:drawing>
      </w:r>
    </w:p>
    <w:p w:rsidR="00A93C5B" w:rsidRDefault="008D5786" w:rsidP="008D5786">
      <w:pPr>
        <w:pStyle w:val="Caption"/>
        <w:jc w:val="center"/>
      </w:pPr>
      <w:r>
        <w:t xml:space="preserve">Figure </w:t>
      </w:r>
      <w:fldSimple w:instr=" SEQ Figure \* ARABIC ">
        <w:r w:rsidR="00E73553">
          <w:rPr>
            <w:noProof/>
          </w:rPr>
          <w:t>4</w:t>
        </w:r>
      </w:fldSimple>
      <w:r>
        <w:t xml:space="preserve"> - MuZero evaluation throughout training.</w:t>
      </w:r>
    </w:p>
    <w:p w:rsidR="001854CC" w:rsidRDefault="001854CC" w:rsidP="001854CC">
      <w:pPr>
        <w:keepNext/>
        <w:jc w:val="center"/>
      </w:pPr>
      <w:r>
        <w:rPr>
          <w:noProof/>
        </w:rPr>
        <w:lastRenderedPageBreak/>
        <w:drawing>
          <wp:inline distT="0" distB="0" distL="0" distR="0">
            <wp:extent cx="5410200" cy="1601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ari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453226" cy="1613734"/>
                    </a:xfrm>
                    <a:prstGeom prst="rect">
                      <a:avLst/>
                    </a:prstGeom>
                  </pic:spPr>
                </pic:pic>
              </a:graphicData>
            </a:graphic>
          </wp:inline>
        </w:drawing>
      </w:r>
    </w:p>
    <w:p w:rsidR="001854CC" w:rsidRDefault="001854CC" w:rsidP="001854CC">
      <w:pPr>
        <w:pStyle w:val="Caption"/>
        <w:jc w:val="center"/>
      </w:pPr>
      <w:r>
        <w:t xml:space="preserve">Figure </w:t>
      </w:r>
      <w:fldSimple w:instr=" SEQ Figure \* ARABIC ">
        <w:r w:rsidR="00E73553">
          <w:rPr>
            <w:noProof/>
          </w:rPr>
          <w:t>5</w:t>
        </w:r>
      </w:fldSimple>
      <w:r>
        <w:t xml:space="preserve"> - Comparison of MuZero against previous agents in Atari.</w:t>
      </w:r>
    </w:p>
    <w:p w:rsidR="0042577D" w:rsidRDefault="0042577D" w:rsidP="00AD5245">
      <w:pPr>
        <w:jc w:val="both"/>
      </w:pPr>
      <w:r>
        <w:t xml:space="preserve">MuZero was compared against a strong model-free algorithm to better understand the benefit of a model-based approach. </w:t>
      </w:r>
      <w:r w:rsidR="00493029">
        <w:t>MuZero was adapted into a Q-Learning algorithm</w:t>
      </w:r>
      <w:r w:rsidR="00AD5245">
        <w:t xml:space="preserve"> &lt;REF&gt;</w:t>
      </w:r>
      <w:r w:rsidR="00493029">
        <w:t xml:space="preserve"> by replacing its training objective, changing its output to a single Q-value and omitting search during training and evaluation.</w:t>
      </w:r>
    </w:p>
    <w:p w:rsidR="0003122D" w:rsidRDefault="00AD1F45" w:rsidP="00AD5245">
      <w:pPr>
        <w:jc w:val="both"/>
      </w:pPr>
      <w:r>
        <w:t xml:space="preserve">Original MuZero and the Q-Learning alternative were trained to play Ms. Pacman. </w:t>
      </w:r>
      <w:r w:rsidR="0003122D">
        <w:t xml:space="preserve">The performance of the Q-Learning version was similar to R2D2 but learned slower and performed worse than MuZero. </w:t>
      </w:r>
      <w:r w:rsidR="00975D97">
        <w:t xml:space="preserve">The authors conjecture that </w:t>
      </w:r>
      <w:r w:rsidR="00361FC2">
        <w:t xml:space="preserve">reason for this is that </w:t>
      </w:r>
      <w:r w:rsidR="00975D97">
        <w:t>the search-based policy improvement provides better learning targets with less bias and variance than those used by Q-Learning.</w:t>
      </w:r>
    </w:p>
    <w:p w:rsidR="00E73553" w:rsidRDefault="00E73553" w:rsidP="00E73553">
      <w:pPr>
        <w:keepNext/>
        <w:jc w:val="center"/>
      </w:pPr>
      <w:r>
        <w:rPr>
          <w:noProof/>
        </w:rPr>
        <w:drawing>
          <wp:inline distT="0" distB="0" distL="0" distR="0">
            <wp:extent cx="2876550" cy="2274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e_vs_model.PNG"/>
                    <pic:cNvPicPr/>
                  </pic:nvPicPr>
                  <pic:blipFill>
                    <a:blip r:embed="rId11">
                      <a:extLst>
                        <a:ext uri="{28A0092B-C50C-407E-A947-70E740481C1C}">
                          <a14:useLocalDpi xmlns:a14="http://schemas.microsoft.com/office/drawing/2010/main" val="0"/>
                        </a:ext>
                      </a:extLst>
                    </a:blip>
                    <a:stretch>
                      <a:fillRect/>
                    </a:stretch>
                  </pic:blipFill>
                  <pic:spPr>
                    <a:xfrm>
                      <a:off x="0" y="0"/>
                      <a:ext cx="2887007" cy="2282434"/>
                    </a:xfrm>
                    <a:prstGeom prst="rect">
                      <a:avLst/>
                    </a:prstGeom>
                  </pic:spPr>
                </pic:pic>
              </a:graphicData>
            </a:graphic>
          </wp:inline>
        </w:drawing>
      </w:r>
    </w:p>
    <w:p w:rsidR="00AD5245" w:rsidRPr="0042577D" w:rsidRDefault="00E73553" w:rsidP="00E73553">
      <w:pPr>
        <w:pStyle w:val="Caption"/>
        <w:jc w:val="center"/>
      </w:pPr>
      <w:r>
        <w:t xml:space="preserve">Figure </w:t>
      </w:r>
      <w:fldSimple w:instr=" SEQ Figure \* ARABIC ">
        <w:r>
          <w:rPr>
            <w:noProof/>
          </w:rPr>
          <w:t>6</w:t>
        </w:r>
      </w:fldSimple>
      <w:r>
        <w:t xml:space="preserve"> - Comparison of training</w:t>
      </w:r>
      <w:r w:rsidR="00AD1F45">
        <w:t xml:space="preserve"> on Ms. Pacman</w:t>
      </w:r>
      <w:r>
        <w:t xml:space="preserve"> with MCTS </w:t>
      </w:r>
      <w:r>
        <w:rPr>
          <w:noProof/>
        </w:rPr>
        <w:t>and Q-Learning within the MuZero framework.</w:t>
      </w:r>
    </w:p>
    <w:p w:rsidR="00A1000B" w:rsidRDefault="00A1000B" w:rsidP="00A1000B">
      <w:pPr>
        <w:rPr>
          <w:color w:val="FF0000"/>
        </w:rPr>
      </w:pPr>
      <w:r>
        <w:rPr>
          <w:color w:val="FF0000"/>
        </w:rPr>
        <w:t xml:space="preserve">ASK CHUEN IF </w:t>
      </w:r>
      <w:r w:rsidR="00A93C5B">
        <w:rPr>
          <w:color w:val="FF0000"/>
        </w:rPr>
        <w:t>RESULTS SECTION</w:t>
      </w:r>
      <w:r>
        <w:rPr>
          <w:color w:val="FF0000"/>
        </w:rPr>
        <w:t xml:space="preserve"> SHOULD BE IN</w:t>
      </w:r>
      <w:r w:rsidR="00A93C5B">
        <w:rPr>
          <w:color w:val="FF0000"/>
        </w:rPr>
        <w:t>CLUDED</w:t>
      </w:r>
    </w:p>
    <w:p w:rsidR="00D041AB" w:rsidRDefault="00D041AB" w:rsidP="00D041AB">
      <w:pPr>
        <w:pStyle w:val="Heading1"/>
      </w:pPr>
      <w:r>
        <w:t>Proposed Alterations</w:t>
      </w:r>
    </w:p>
    <w:p w:rsidR="00415081" w:rsidRPr="00415081" w:rsidRDefault="00415081" w:rsidP="00415081">
      <w:r>
        <w:rPr>
          <w:color w:val="FF0000"/>
        </w:rPr>
        <w:t xml:space="preserve">(ALTERATION perhaps) </w:t>
      </w:r>
      <w:r w:rsidRPr="0005513B">
        <w:rPr>
          <w:color w:val="FF0000"/>
        </w:rPr>
        <w:t xml:space="preserve">Also, Atari has intermediate rewards which makes some samples can teach us a lot more than others </w:t>
      </w:r>
      <w:proofErr w:type="spellStart"/>
      <w:r w:rsidRPr="0005513B">
        <w:rPr>
          <w:color w:val="FF0000"/>
        </w:rPr>
        <w:t>i.e</w:t>
      </w:r>
      <w:proofErr w:type="spellEnd"/>
      <w:r w:rsidRPr="0005513B">
        <w:rPr>
          <w:color w:val="FF0000"/>
        </w:rPr>
        <w:t xml:space="preserve"> when something crashes and you lose loads of points from an intermediate reward that would probably</w:t>
      </w:r>
      <w:r>
        <w:rPr>
          <w:color w:val="FF0000"/>
        </w:rPr>
        <w:t xml:space="preserve"> INCLUDIGN IMMEDIATE REWARD INTO PRIORITISED REPLAY FOR ATARI????</w:t>
      </w:r>
      <w:r w:rsidR="007C0AB5">
        <w:rPr>
          <w:color w:val="FF0000"/>
        </w:rPr>
        <w:t xml:space="preserve"> PROBABLY NOT A GOOD IDEA</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lastRenderedPageBreak/>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4E7B08"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E7B08">
        <w:trPr>
          <w:divId w:val="1397313302"/>
          <w:tblCellSpacing w:w="15" w:type="dxa"/>
        </w:trPr>
        <w:tc>
          <w:tcPr>
            <w:tcW w:w="50" w:type="pct"/>
            <w:hideMark/>
          </w:tcPr>
          <w:p w:rsidR="004E7B08" w:rsidRDefault="004E7B08">
            <w:pPr>
              <w:pStyle w:val="Bibliography"/>
              <w:rPr>
                <w:noProof/>
                <w:sz w:val="24"/>
                <w:szCs w:val="24"/>
              </w:rPr>
            </w:pPr>
            <w:r>
              <w:rPr>
                <w:noProof/>
              </w:rPr>
              <w:t xml:space="preserve">[1] </w:t>
            </w:r>
          </w:p>
        </w:tc>
        <w:tc>
          <w:tcPr>
            <w:tcW w:w="0" w:type="auto"/>
            <w:hideMark/>
          </w:tcPr>
          <w:p w:rsidR="004E7B08" w:rsidRDefault="004E7B08">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[2] </w:t>
            </w:r>
          </w:p>
        </w:tc>
        <w:tc>
          <w:tcPr>
            <w:tcW w:w="0" w:type="auto"/>
            <w:hideMark/>
          </w:tcPr>
          <w:p w:rsidR="004E7B08" w:rsidRDefault="004E7B08">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[3] </w:t>
            </w:r>
          </w:p>
        </w:tc>
        <w:tc>
          <w:tcPr>
            <w:tcW w:w="0" w:type="auto"/>
            <w:hideMark/>
          </w:tcPr>
          <w:p w:rsidR="004E7B08" w:rsidRDefault="004E7B08">
            <w:pPr>
              <w:pStyle w:val="Bibliography"/>
              <w:rPr>
                <w:noProof/>
              </w:rPr>
            </w:pPr>
            <w:r>
              <w:rPr>
                <w:noProof/>
              </w:rPr>
              <w:t xml:space="preserve">R. S. Sutton and A. G. Barto, Reinforcement Learning: An Introduction, The MIT Press, 2018.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[4] </w:t>
            </w:r>
          </w:p>
        </w:tc>
        <w:tc>
          <w:tcPr>
            <w:tcW w:w="0" w:type="auto"/>
            <w:hideMark/>
          </w:tcPr>
          <w:p w:rsidR="004E7B08" w:rsidRDefault="004E7B08">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[5] </w:t>
            </w:r>
          </w:p>
        </w:tc>
        <w:tc>
          <w:tcPr>
            <w:tcW w:w="0" w:type="auto"/>
            <w:hideMark/>
          </w:tcPr>
          <w:p w:rsidR="004E7B08" w:rsidRDefault="004E7B08">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[6] </w:t>
            </w:r>
          </w:p>
        </w:tc>
        <w:tc>
          <w:tcPr>
            <w:tcW w:w="0" w:type="auto"/>
            <w:hideMark/>
          </w:tcPr>
          <w:p w:rsidR="004E7B08" w:rsidRDefault="004E7B08">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[7] </w:t>
            </w:r>
          </w:p>
        </w:tc>
        <w:tc>
          <w:tcPr>
            <w:tcW w:w="0" w:type="auto"/>
            <w:hideMark/>
          </w:tcPr>
          <w:p w:rsidR="004E7B08" w:rsidRDefault="004E7B08">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[8] </w:t>
            </w:r>
          </w:p>
        </w:tc>
        <w:tc>
          <w:tcPr>
            <w:tcW w:w="0" w:type="auto"/>
            <w:hideMark/>
          </w:tcPr>
          <w:p w:rsidR="004E7B08" w:rsidRDefault="004E7B08">
            <w:pPr>
              <w:pStyle w:val="Bibliography"/>
              <w:rPr>
                <w:noProof/>
              </w:rPr>
            </w:pPr>
            <w:r>
              <w:rPr>
                <w:noProof/>
              </w:rPr>
              <w:t xml:space="preserve">S. J. Russel and P. Norvig, Artifical Intelligence: a modern approach, Pearson Education, 2014. </w:t>
            </w:r>
          </w:p>
        </w:tc>
      </w:tr>
      <w:tr w:rsidR="004E7B08">
        <w:trPr>
          <w:divId w:val="1397313302"/>
          <w:tblCellSpacing w:w="15" w:type="dxa"/>
        </w:trPr>
        <w:tc>
          <w:tcPr>
            <w:tcW w:w="50" w:type="pct"/>
            <w:hideMark/>
          </w:tcPr>
          <w:p w:rsidR="004E7B08" w:rsidRDefault="004E7B08">
            <w:pPr>
              <w:pStyle w:val="Bibliography"/>
              <w:rPr>
                <w:noProof/>
              </w:rPr>
            </w:pPr>
            <w:r>
              <w:rPr>
                <w:noProof/>
              </w:rPr>
              <w:t xml:space="preserve">[9] </w:t>
            </w:r>
          </w:p>
        </w:tc>
        <w:tc>
          <w:tcPr>
            <w:tcW w:w="0" w:type="auto"/>
            <w:hideMark/>
          </w:tcPr>
          <w:p w:rsidR="004E7B08" w:rsidRDefault="004E7B08">
            <w:pPr>
              <w:pStyle w:val="Bibliography"/>
              <w:rPr>
                <w:noProof/>
              </w:rPr>
            </w:pPr>
            <w:r>
              <w:rPr>
                <w:noProof/>
              </w:rPr>
              <w:t xml:space="preserve">T. Schaul, J. Quan, I. Antonoglou and D. Silver, “Prioritized experience replay,” in </w:t>
            </w:r>
            <w:r>
              <w:rPr>
                <w:i/>
                <w:iCs/>
                <w:noProof/>
              </w:rPr>
              <w:t>International Conference on Learning Representations</w:t>
            </w:r>
            <w:r>
              <w:rPr>
                <w:noProof/>
              </w:rPr>
              <w:t xml:space="preserve">, 2016. </w:t>
            </w:r>
          </w:p>
        </w:tc>
      </w:tr>
    </w:tbl>
    <w:p w:rsidR="004E7B08" w:rsidRDefault="004E7B08">
      <w:pPr>
        <w:divId w:val="139731330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DC1A5F"/>
    <w:multiLevelType w:val="hybridMultilevel"/>
    <w:tmpl w:val="DD6C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3122D"/>
    <w:rsid w:val="00054B67"/>
    <w:rsid w:val="0005513B"/>
    <w:rsid w:val="000718C4"/>
    <w:rsid w:val="000938C6"/>
    <w:rsid w:val="00094972"/>
    <w:rsid w:val="0010540D"/>
    <w:rsid w:val="00122A67"/>
    <w:rsid w:val="00127A61"/>
    <w:rsid w:val="001854CC"/>
    <w:rsid w:val="001B3179"/>
    <w:rsid w:val="001B7A83"/>
    <w:rsid w:val="001D0777"/>
    <w:rsid w:val="001D3FAF"/>
    <w:rsid w:val="001D5BA4"/>
    <w:rsid w:val="001D7BCF"/>
    <w:rsid w:val="001E7364"/>
    <w:rsid w:val="002033AF"/>
    <w:rsid w:val="00227D7A"/>
    <w:rsid w:val="00245F72"/>
    <w:rsid w:val="00264184"/>
    <w:rsid w:val="00266291"/>
    <w:rsid w:val="00280AF0"/>
    <w:rsid w:val="00292496"/>
    <w:rsid w:val="00296B11"/>
    <w:rsid w:val="002A4089"/>
    <w:rsid w:val="002B17C3"/>
    <w:rsid w:val="002C6D96"/>
    <w:rsid w:val="002D1F0C"/>
    <w:rsid w:val="002D37C5"/>
    <w:rsid w:val="002E0352"/>
    <w:rsid w:val="00314287"/>
    <w:rsid w:val="00324D62"/>
    <w:rsid w:val="00335769"/>
    <w:rsid w:val="003464D4"/>
    <w:rsid w:val="00361FC2"/>
    <w:rsid w:val="003623EE"/>
    <w:rsid w:val="0036642D"/>
    <w:rsid w:val="00376CCF"/>
    <w:rsid w:val="003914AB"/>
    <w:rsid w:val="003B4CBA"/>
    <w:rsid w:val="00403A7E"/>
    <w:rsid w:val="00413123"/>
    <w:rsid w:val="00415081"/>
    <w:rsid w:val="0042577D"/>
    <w:rsid w:val="00432FAF"/>
    <w:rsid w:val="004516C1"/>
    <w:rsid w:val="00475F2A"/>
    <w:rsid w:val="00477C01"/>
    <w:rsid w:val="00485690"/>
    <w:rsid w:val="00493029"/>
    <w:rsid w:val="004B4C3A"/>
    <w:rsid w:val="004C3115"/>
    <w:rsid w:val="004C3322"/>
    <w:rsid w:val="004D790B"/>
    <w:rsid w:val="004E7B08"/>
    <w:rsid w:val="00500A91"/>
    <w:rsid w:val="005233C4"/>
    <w:rsid w:val="0053369E"/>
    <w:rsid w:val="00544EB0"/>
    <w:rsid w:val="00546C60"/>
    <w:rsid w:val="00572D63"/>
    <w:rsid w:val="00587650"/>
    <w:rsid w:val="005C4DB5"/>
    <w:rsid w:val="005C737D"/>
    <w:rsid w:val="005D7573"/>
    <w:rsid w:val="005F10E4"/>
    <w:rsid w:val="00631EEA"/>
    <w:rsid w:val="00675986"/>
    <w:rsid w:val="006B7ADD"/>
    <w:rsid w:val="006D6205"/>
    <w:rsid w:val="006D6A6B"/>
    <w:rsid w:val="006E1D60"/>
    <w:rsid w:val="006F1976"/>
    <w:rsid w:val="006F38E3"/>
    <w:rsid w:val="007053F0"/>
    <w:rsid w:val="007358DC"/>
    <w:rsid w:val="00743639"/>
    <w:rsid w:val="00782EF8"/>
    <w:rsid w:val="007C0AB5"/>
    <w:rsid w:val="007C2B87"/>
    <w:rsid w:val="0080408B"/>
    <w:rsid w:val="00820074"/>
    <w:rsid w:val="00892AF1"/>
    <w:rsid w:val="008A0CC8"/>
    <w:rsid w:val="008A1AC5"/>
    <w:rsid w:val="008B7150"/>
    <w:rsid w:val="008C298E"/>
    <w:rsid w:val="008D5786"/>
    <w:rsid w:val="008E7DD9"/>
    <w:rsid w:val="008F1E3B"/>
    <w:rsid w:val="00924A12"/>
    <w:rsid w:val="00973EA1"/>
    <w:rsid w:val="00974968"/>
    <w:rsid w:val="00975D97"/>
    <w:rsid w:val="0097703B"/>
    <w:rsid w:val="00984C59"/>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93C5B"/>
    <w:rsid w:val="00AC4822"/>
    <w:rsid w:val="00AD1F45"/>
    <w:rsid w:val="00AD38B1"/>
    <w:rsid w:val="00AD5245"/>
    <w:rsid w:val="00AE6A6F"/>
    <w:rsid w:val="00AF1562"/>
    <w:rsid w:val="00B160FC"/>
    <w:rsid w:val="00B43578"/>
    <w:rsid w:val="00B57E11"/>
    <w:rsid w:val="00B75021"/>
    <w:rsid w:val="00B9687A"/>
    <w:rsid w:val="00BA5346"/>
    <w:rsid w:val="00BD60AB"/>
    <w:rsid w:val="00BE45E9"/>
    <w:rsid w:val="00C2499A"/>
    <w:rsid w:val="00C3237E"/>
    <w:rsid w:val="00C3271D"/>
    <w:rsid w:val="00C36EAB"/>
    <w:rsid w:val="00C51F6F"/>
    <w:rsid w:val="00C85191"/>
    <w:rsid w:val="00C9058C"/>
    <w:rsid w:val="00CA070A"/>
    <w:rsid w:val="00CA089A"/>
    <w:rsid w:val="00CB6982"/>
    <w:rsid w:val="00CD732B"/>
    <w:rsid w:val="00D041AB"/>
    <w:rsid w:val="00D057B0"/>
    <w:rsid w:val="00D20BBE"/>
    <w:rsid w:val="00D47740"/>
    <w:rsid w:val="00D53C1E"/>
    <w:rsid w:val="00D64EAD"/>
    <w:rsid w:val="00DA0A11"/>
    <w:rsid w:val="00DA34AD"/>
    <w:rsid w:val="00DA56E7"/>
    <w:rsid w:val="00DB7C4C"/>
    <w:rsid w:val="00DC2408"/>
    <w:rsid w:val="00DD2F0E"/>
    <w:rsid w:val="00DD6BFB"/>
    <w:rsid w:val="00DF4609"/>
    <w:rsid w:val="00E04AEA"/>
    <w:rsid w:val="00E11BCE"/>
    <w:rsid w:val="00E14AC8"/>
    <w:rsid w:val="00E21D72"/>
    <w:rsid w:val="00E221E9"/>
    <w:rsid w:val="00E22337"/>
    <w:rsid w:val="00E22BCC"/>
    <w:rsid w:val="00E25778"/>
    <w:rsid w:val="00E3235C"/>
    <w:rsid w:val="00E50315"/>
    <w:rsid w:val="00E64D3B"/>
    <w:rsid w:val="00E73553"/>
    <w:rsid w:val="00E74F73"/>
    <w:rsid w:val="00EA5C8A"/>
    <w:rsid w:val="00EA5FBB"/>
    <w:rsid w:val="00EB29F2"/>
    <w:rsid w:val="00EB32C7"/>
    <w:rsid w:val="00EF2EA8"/>
    <w:rsid w:val="00F12A8F"/>
    <w:rsid w:val="00F22895"/>
    <w:rsid w:val="00F46214"/>
    <w:rsid w:val="00F664C8"/>
    <w:rsid w:val="00F72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BBC4"/>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7313302">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45292791">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841774390">
      <w:bodyDiv w:val="1"/>
      <w:marLeft w:val="0"/>
      <w:marRight w:val="0"/>
      <w:marTop w:val="0"/>
      <w:marBottom w:val="0"/>
      <w:divBdr>
        <w:top w:val="none" w:sz="0" w:space="0" w:color="auto"/>
        <w:left w:val="none" w:sz="0" w:space="0" w:color="auto"/>
        <w:bottom w:val="none" w:sz="0" w:space="0" w:color="auto"/>
        <w:right w:val="none" w:sz="0" w:space="0" w:color="auto"/>
      </w:divBdr>
    </w:div>
    <w:div w:id="1855800638">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
    <b:Tag>Sch16</b:Tag>
    <b:SourceType>ConferenceProceedings</b:SourceType>
    <b:Guid>{966DCF34-0266-4271-A8A4-C77A7A14A736}</b:Guid>
    <b:Title>Prioritized experience replay</b:Title>
    <b:Year>2016</b:Year>
    <b:Author>
      <b:Author>
        <b:NameList>
          <b:Person>
            <b:Last>Schaul</b:Last>
            <b:First>Tom</b:First>
          </b:Person>
          <b:Person>
            <b:Last>Quan</b:Last>
            <b:First>John</b:First>
          </b:Person>
          <b:Person>
            <b:Last>Antonoglou</b:Last>
            <b:First>Ioannis</b:First>
          </b:Person>
          <b:Person>
            <b:Last>Silver</b:Last>
            <b:First>David</b:First>
          </b:Person>
        </b:NameList>
      </b:Author>
    </b:Author>
    <b:ConferenceName>International Conference on Learning Representations</b:ConferenceName>
    <b:RefOrder>9</b:RefOrder>
  </b:Source>
</b:Sources>
</file>

<file path=customXml/itemProps1.xml><?xml version="1.0" encoding="utf-8"?>
<ds:datastoreItem xmlns:ds="http://schemas.openxmlformats.org/officeDocument/2006/customXml" ds:itemID="{B8A22484-BC82-4C1C-8BF5-F7CB0A14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119</cp:revision>
  <dcterms:created xsi:type="dcterms:W3CDTF">2020-03-11T18:14:00Z</dcterms:created>
  <dcterms:modified xsi:type="dcterms:W3CDTF">2020-03-18T17:05:00Z</dcterms:modified>
</cp:coreProperties>
</file>