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Wip group</w:t>
        <w:br w:type="textWrapping"/>
      </w:r>
      <w:r w:rsidDel="00000000" w:rsidR="00000000" w:rsidRPr="00000000">
        <w:rPr>
          <w:rtl w:val="0"/>
        </w:rPr>
        <w:t xml:space="preserve">Delia Scaccianoce</w:t>
        <w:br w:type="textWrapping"/>
        <w:t xml:space="preserve">Lianglu Zhan</w:t>
        <w:br w:type="textWrapping"/>
        <w:t xml:space="preserve">Jack Freckleton Sturla</w:t>
        <w:br w:type="textWrapping"/>
        <w:t xml:space="preserve">He Zhe</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gjdgxs" w:id="0"/>
      <w:bookmarkEnd w:id="0"/>
      <w:r w:rsidDel="00000000" w:rsidR="00000000" w:rsidRPr="00000000">
        <w:rPr>
          <w:rtl w:val="0"/>
        </w:rPr>
        <w:t xml:space="preserve">Crypto Juice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30j0zll" w:id="1"/>
      <w:bookmarkEnd w:id="1"/>
      <w:r w:rsidDel="00000000" w:rsidR="00000000" w:rsidRPr="00000000">
        <w:rPr>
          <w:b w:val="1"/>
          <w:rtl w:val="0"/>
        </w:rPr>
        <w:t xml:space="preserve">Ottobre 2021</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color w:val="000000"/>
          <w:sz w:val="32"/>
          <w:szCs w:val="32"/>
        </w:rPr>
      </w:pPr>
      <w:bookmarkStart w:colFirst="0" w:colLast="0" w:name="_1fob9te" w:id="2"/>
      <w:bookmarkEnd w:id="2"/>
      <w:r w:rsidDel="00000000" w:rsidR="00000000" w:rsidRPr="00000000">
        <w:rPr>
          <w:rtl w:val="0"/>
        </w:rPr>
        <w:t xml:space="preserve">Panoramica</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 progetto nasce per ispirazione del romanzo fantascientifico di Ursula K. Le Guin “Il mondo della foresta”. Consiste, in base all’attenzione sull’aspetto ecologico e xenofobo trattato nella narrazione che si presenta nel caso di una colonizzazione non del tutto pacifica a riconoscere la società come concettualmente divisa in due posizioni: i colonizzatori e le vittime di essi.</w:t>
        <w:br w:type="textWrapping"/>
        <w:t xml:space="preserve">Siamo reduci di una cultura che non si è ancora estinta, ma piuttosto distribuita adesso su un piano economico commerciale di tipo capitalistico ereditari di questa gerarchia storica.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 neocolonialismo è alla base della struttura del nostro mercato attuale, ma è così velatamente scontato da non rappresentare una minaccia conscia nella vita quotidiana di tutti i giorni</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Manipolata pertanto l’affordance del videogioco, il progetto si propone di trasformare il “videogame” in uno specchietto per le allodole, per distribuire informazioni e ragguagliare un pubblico misto alle attuali condizioni della nostra struttura sociale.</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znysh7" w:id="3"/>
      <w:bookmarkEnd w:id="3"/>
      <w:r w:rsidDel="00000000" w:rsidR="00000000" w:rsidRPr="00000000">
        <w:rPr>
          <w:rtl w:val="0"/>
        </w:rPr>
        <w:t xml:space="preserve">Obiettivi</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200" w:lineRule="auto"/>
        <w:ind w:left="720" w:hanging="360"/>
        <w:rPr/>
      </w:pPr>
      <w:r w:rsidDel="00000000" w:rsidR="00000000" w:rsidRPr="00000000">
        <w:rPr>
          <w:b w:val="1"/>
          <w:color w:val="e01b84"/>
          <w:rtl w:val="0"/>
        </w:rPr>
        <w:t xml:space="preserve">Informare:</w:t>
      </w:r>
      <w:r w:rsidDel="00000000" w:rsidR="00000000" w:rsidRPr="00000000">
        <w:rPr>
          <w:rtl w:val="0"/>
        </w:rPr>
        <w:t xml:space="preserve"> lo scopo ultimo è quello di costringere l’utente a visualizzare almeno un articolo di natura informativa sulla situazione di attualità rispetto alla zona prescelta.</w:t>
        <w:br w:type="textWrapping"/>
        <w:t xml:space="preserve">La maggior parte delle ricerche viene svolta su </w:t>
      </w:r>
      <w:hyperlink r:id="rId6">
        <w:r w:rsidDel="00000000" w:rsidR="00000000" w:rsidRPr="00000000">
          <w:rPr>
            <w:color w:val="1155cc"/>
            <w:u w:val="single"/>
            <w:rtl w:val="0"/>
          </w:rPr>
          <w:t xml:space="preserve">https://www.hrw.org/world-report/2021</w:t>
        </w:r>
      </w:hyperlink>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before="200" w:lineRule="auto"/>
        <w:ind w:left="720" w:hanging="360"/>
        <w:rPr/>
      </w:pPr>
      <w:r w:rsidDel="00000000" w:rsidR="00000000" w:rsidRPr="00000000">
        <w:rPr>
          <w:b w:val="1"/>
          <w:color w:val="e01b84"/>
          <w:rtl w:val="0"/>
        </w:rPr>
        <w:t xml:space="preserve">Frustrare:</w:t>
      </w:r>
      <w:r w:rsidDel="00000000" w:rsidR="00000000" w:rsidRPr="00000000">
        <w:rPr>
          <w:rtl w:val="0"/>
        </w:rPr>
        <w:t xml:space="preserve"> giocando sulla manipolazione concettuale, l’utente giocatore (cliente di piattaforma google play) è principalmente impaziente, e sfruttando questa sua caratteristica principale il disagio dell’andamento poco caotico del gioco (che non rispecchia quello del teaser nell’interfaccia di installazione) porrà l’utente in una condizione di nervosismo e impazienza accompagnato da un senso di   </w:t>
      </w:r>
    </w:p>
    <w:p w:rsidR="00000000" w:rsidDel="00000000" w:rsidP="00000000" w:rsidRDefault="00000000" w:rsidRPr="00000000" w14:paraId="0000000B">
      <w:pPr>
        <w:pStyle w:val="Heading1"/>
        <w:rPr/>
      </w:pPr>
      <w:bookmarkStart w:colFirst="0" w:colLast="0" w:name="_76kx4re8ft3h" w:id="4"/>
      <w:bookmarkEnd w:id="4"/>
      <w:r w:rsidDel="00000000" w:rsidR="00000000" w:rsidRPr="00000000">
        <w:rPr>
          <w:rtl w:val="0"/>
        </w:rPr>
        <w:t xml:space="preserve">Target</w:t>
      </w:r>
    </w:p>
    <w:p w:rsidR="00000000" w:rsidDel="00000000" w:rsidP="00000000" w:rsidRDefault="00000000" w:rsidRPr="00000000" w14:paraId="0000000C">
      <w:pPr>
        <w:numPr>
          <w:ilvl w:val="0"/>
          <w:numId w:val="1"/>
        </w:numPr>
        <w:ind w:left="720" w:hanging="360"/>
      </w:pPr>
      <w:r w:rsidDel="00000000" w:rsidR="00000000" w:rsidRPr="00000000">
        <w:rPr>
          <w:b w:val="1"/>
          <w:color w:val="e01b84"/>
          <w:rtl w:val="0"/>
        </w:rPr>
        <w:t xml:space="preserve">Giocatori:</w:t>
        <w:br w:type="textWrapping"/>
      </w:r>
      <w:r w:rsidDel="00000000" w:rsidR="00000000" w:rsidRPr="00000000">
        <w:rPr>
          <w:rtl w:val="0"/>
        </w:rPr>
        <w:t xml:space="preserve">Il gioco è pensato per essere distribuito su una piattaforma comune (GooglePlay) nella sezione taggata “giochi”,  questo appositamente per incrociare le ricerche di una utenza giovanile e dal tempo libero in cerca di svago. Adolescenti quindi e universitari che sono soliti dai 5 ai 10 download al giorno con un altrettanto alto numero di cancellazioni di applicazioni di gaming dai loro dispositivi al giorno.</w:t>
      </w:r>
    </w:p>
    <w:p w:rsidR="00000000" w:rsidDel="00000000" w:rsidP="00000000" w:rsidRDefault="00000000" w:rsidRPr="00000000" w14:paraId="0000000D">
      <w:pPr>
        <w:ind w:left="0" w:firstLine="0"/>
        <w:rPr/>
      </w:pPr>
      <w:hyperlink r:id="rId7">
        <w:r w:rsidDel="00000000" w:rsidR="00000000" w:rsidRPr="00000000">
          <w:rPr>
            <w:color w:val="1155cc"/>
            <w:u w:val="single"/>
            <w:rtl w:val="0"/>
          </w:rPr>
          <w:t xml:space="preserve">https://support.google.com/googleplay/android-developer/answer/3423625?hl=it#zippy=%2Ctarget-effettive</w:t>
        </w:r>
      </w:hyperlink>
      <w:r w:rsidDel="00000000" w:rsidR="00000000" w:rsidRPr="00000000">
        <w:rPr>
          <w:rtl w:val="0"/>
        </w:rPr>
        <w:t xml:space="preserve"> -&gt; per ottenere i dati sulla Panoramica</w:t>
      </w:r>
      <w:r w:rsidDel="00000000" w:rsidR="00000000" w:rsidRPr="00000000">
        <w:rPr>
          <w:sz w:val="21"/>
          <w:szCs w:val="21"/>
          <w:highlight w:val="white"/>
          <w:rtl w:val="0"/>
        </w:rPr>
        <w:t xml:space="preserve"> sull'analisi dei giocatori</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5"/>
      <w:bookmarkEnd w:id="5"/>
      <w:r w:rsidDel="00000000" w:rsidR="00000000" w:rsidRPr="00000000">
        <w:rPr>
          <w:rtl w:val="0"/>
        </w:rPr>
        <w:t xml:space="preserve">Specifiche</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561975</wp:posOffset>
            </wp:positionV>
            <wp:extent cx="2062163" cy="263665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12765" l="15064" r="7852" t="0"/>
                    <a:stretch>
                      <a:fillRect/>
                    </a:stretch>
                  </pic:blipFill>
                  <pic:spPr>
                    <a:xfrm>
                      <a:off x="0" y="0"/>
                      <a:ext cx="2062163" cy="2636653"/>
                    </a:xfrm>
                    <a:prstGeom prst="rect"/>
                    <a:ln/>
                  </pic:spPr>
                </pic:pic>
              </a:graphicData>
            </a:graphic>
          </wp:anchor>
        </w:drawing>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 gioco si distribuisce in due fasi, una prima di “intrigo”, dove l’utente viene invitato a compilare il suo profilo utente e  incuriosito dalla presentazione del formato “gioco”  si porta ad associarsi in base alle domande estreme e ai modelli proposti a considerarsi un giocatore già in “gioco”, una seconda di “frustrazione” dove, al momento dell’avvio del gioco stesso si viene invece indirizzati ad una serie di link di articoli di avvenimenti attuali, effetti indesiderati dell’attuale neo-colonizzazione. Questo per alimentare un disagio già proposto durante la compilazione del quiz corrisponderebbe al fulcro di insoddisfazione dell’utente, che sarà tuttavia costretto a quantomeno visualizzare la pagina da noi proposta.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 gioco è una metafora di un senso parallelo di appartenenza ad una realtà non completamente vissuta.</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 gioco è inoltre accompagnato da un video trailer da trasmettere in fase di pubblicazione su piattaforma Play Store. Funge da specchietto per le allodole in quanto da una rappresentazione, seppur in linea con l’estetica dell’applicazione, fittizia e più tradizionale per un gioco da smartphone.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i w:val="1"/>
          <w:sz w:val="28"/>
          <w:szCs w:val="28"/>
        </w:rPr>
      </w:pPr>
      <w:r w:rsidDel="00000000" w:rsidR="00000000" w:rsidRPr="00000000">
        <w:rPr>
          <w:b w:val="1"/>
          <w:i w:val="1"/>
          <w:sz w:val="28"/>
          <w:szCs w:val="28"/>
          <w:rtl w:val="0"/>
        </w:rPr>
        <w:t xml:space="preserve">video link</w:t>
        <w:br w:type="textWrapping"/>
      </w:r>
      <w:hyperlink r:id="rId9">
        <w:r w:rsidDel="00000000" w:rsidR="00000000" w:rsidRPr="00000000">
          <w:rPr>
            <w:i w:val="1"/>
            <w:color w:val="1155cc"/>
            <w:sz w:val="28"/>
            <w:szCs w:val="28"/>
            <w:u w:val="single"/>
            <w:rtl w:val="0"/>
          </w:rPr>
          <w:t xml:space="preserve">https://drive.google.com/file/d/1oi2aBhNbxjiO1j7EYdc4F6_PJjE480gG/view?usp=sharing</w:t>
        </w:r>
      </w:hyperlink>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upjikanzmzm9" w:id="6"/>
      <w:bookmarkEnd w:id="6"/>
      <w:r w:rsidDel="00000000" w:rsidR="00000000" w:rsidRPr="00000000">
        <w:rPr>
          <w:b w:val="1"/>
          <w:i w:val="1"/>
          <w:sz w:val="28"/>
          <w:szCs w:val="28"/>
          <w:rtl w:val="0"/>
        </w:rPr>
        <w:t xml:space="preserve">link APK </w:t>
      </w:r>
      <w:hyperlink r:id="rId10">
        <w:r w:rsidDel="00000000" w:rsidR="00000000" w:rsidRPr="00000000">
          <w:rPr>
            <w:i w:val="1"/>
            <w:color w:val="1155cc"/>
            <w:sz w:val="28"/>
            <w:szCs w:val="28"/>
            <w:u w:val="single"/>
            <w:rtl w:val="0"/>
          </w:rPr>
          <w:t xml:space="preserve">https://drive.google.com/file/d/1yCBHR2wDzK3g2GIabLhXv3I1unrvpzxk/view?usp=sharing</w:t>
        </w:r>
      </w:hyperlink>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3dl58cvbvkia" w:id="7"/>
      <w:bookmarkEnd w:id="7"/>
      <w:r w:rsidDel="00000000" w:rsidR="00000000" w:rsidRPr="00000000">
        <w:rPr>
          <w:rtl w:val="0"/>
        </w:rPr>
        <w:t xml:space="preserve">Processo</w:t>
      </w:r>
      <w:r w:rsidDel="00000000" w:rsidR="00000000" w:rsidRPr="00000000">
        <w:rPr>
          <w:rtl w:val="0"/>
        </w:rPr>
      </w:r>
    </w:p>
    <w:p w:rsidR="00000000" w:rsidDel="00000000" w:rsidP="00000000" w:rsidRDefault="00000000" w:rsidRPr="00000000" w14:paraId="00000015">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sz w:val="24"/>
          <w:szCs w:val="24"/>
        </w:rPr>
      </w:pPr>
      <w:bookmarkStart w:colFirst="0" w:colLast="0" w:name="_3dy6vkm" w:id="8"/>
      <w:bookmarkEnd w:id="8"/>
      <w:r w:rsidDel="00000000" w:rsidR="00000000" w:rsidRPr="00000000">
        <w:rPr>
          <w:rtl w:val="0"/>
        </w:rPr>
        <w:t xml:space="preserve">Gioco </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943600" cy="2971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L’interfaccia si presenta neutra inizialmente, con solo due comandi funzionanti. è tipico dei giochi non avere tutte le potenzialità sbloccate al primo accesso, pertanto l’utente (frustrato e impaziente) verrà indotto a iniziare senza porsi troppe domanda, anche solo per comprendere se il gioco effettivamente funziona o meno (impotenza appresa)</w:t>
      </w:r>
      <w:r w:rsidDel="00000000" w:rsidR="00000000" w:rsidRPr="00000000">
        <w:rPr>
          <w:rtl w:val="0"/>
        </w:rPr>
        <w:t xml:space="preserv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pPr>
      <w:bookmarkStart w:colFirst="0" w:colLast="0" w:name="_1t3h5sf" w:id="9"/>
      <w:bookmarkEnd w:id="9"/>
      <w:r w:rsidDel="00000000" w:rsidR="00000000" w:rsidRPr="00000000">
        <w:rPr>
          <w:rtl w:val="0"/>
        </w:rPr>
        <w:t xml:space="preserve">Frustrazione</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043488" cy="2521744"/>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43488" cy="252174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720" w:firstLine="0"/>
        <w:rPr/>
      </w:pPr>
      <w:r w:rsidDel="00000000" w:rsidR="00000000" w:rsidRPr="00000000">
        <w:rPr>
          <w:rtl w:val="0"/>
        </w:rPr>
        <w:t xml:space="preserve">Un questionario di domande apparentemente sciocche ma sempre più estreme a livello tematico in fase di compilazione faranno avvertire all’utente una sorta di disorientamento, accrescendo in lui il sospetto sull’ambiguità del gioco</w:t>
      </w:r>
      <w:r w:rsidDel="00000000" w:rsidR="00000000" w:rsidRPr="00000000">
        <w:rPr>
          <w:rtl w:val="0"/>
        </w:rPr>
        <w:t xml:space="preserve">.</w:t>
      </w:r>
    </w:p>
    <w:p w:rsidR="00000000" w:rsidDel="00000000" w:rsidP="00000000" w:rsidRDefault="00000000" w:rsidRPr="00000000" w14:paraId="00000020">
      <w:pPr>
        <w:pageBreakBefore w:val="0"/>
        <w:numPr>
          <w:ilvl w:val="0"/>
          <w:numId w:val="4"/>
        </w:numPr>
        <w:ind w:left="1440" w:hanging="360"/>
        <w:rPr>
          <w:u w:val="none"/>
        </w:rPr>
      </w:pPr>
      <w:r w:rsidDel="00000000" w:rsidR="00000000" w:rsidRPr="00000000">
        <w:rPr>
          <w:rtl w:val="0"/>
        </w:rPr>
        <w:t xml:space="preserve">In base a un feedback iniziale alcune risposte hanno rilevato una sorta di apprensione in quanto l’estetica del gioco ricordasse quella di un virus, ma il totale degli utenti beta hanno proceduto con l’installazione e portato il gioco a termine considerando la similitudine grafica a una scelta stilistica, malgrado il disagio percepito.</w:t>
      </w:r>
    </w:p>
    <w:p w:rsidR="00000000" w:rsidDel="00000000" w:rsidP="00000000" w:rsidRDefault="00000000" w:rsidRPr="00000000" w14:paraId="00000021">
      <w:pPr>
        <w:pageBreakBefore w:val="0"/>
        <w:ind w:left="1440" w:firstLine="0"/>
        <w:rPr/>
      </w:pPr>
      <w:r w:rsidDel="00000000" w:rsidR="00000000" w:rsidRPr="00000000">
        <w:rPr>
          <w:rtl w:val="0"/>
        </w:rPr>
      </w:r>
    </w:p>
    <w:p w:rsidR="00000000" w:rsidDel="00000000" w:rsidP="00000000" w:rsidRDefault="00000000" w:rsidRPr="00000000" w14:paraId="00000022">
      <w:pPr>
        <w:pageBreakBefore w:val="0"/>
        <w:ind w:left="1440" w:firstLine="0"/>
        <w:rPr/>
      </w:pPr>
      <w:r w:rsidDel="00000000" w:rsidR="00000000" w:rsidRPr="00000000">
        <w:rPr>
          <w:rtl w:val="0"/>
        </w:rPr>
      </w:r>
    </w:p>
    <w:p w:rsidR="00000000" w:rsidDel="00000000" w:rsidP="00000000" w:rsidRDefault="00000000" w:rsidRPr="00000000" w14:paraId="00000023">
      <w:pPr>
        <w:pageBreakBefore w:val="0"/>
        <w:ind w:left="1440" w:firstLine="0"/>
        <w:rPr/>
      </w:pPr>
      <w:r w:rsidDel="00000000" w:rsidR="00000000" w:rsidRPr="00000000">
        <w:rPr>
          <w:rtl w:val="0"/>
        </w:rPr>
      </w:r>
    </w:p>
    <w:p w:rsidR="00000000" w:rsidDel="00000000" w:rsidP="00000000" w:rsidRDefault="00000000" w:rsidRPr="00000000" w14:paraId="00000024">
      <w:pPr>
        <w:pageBreakBefore w:val="0"/>
        <w:ind w:left="1440" w:firstLine="0"/>
        <w:rPr/>
      </w:pPr>
      <w:r w:rsidDel="00000000" w:rsidR="00000000" w:rsidRPr="00000000">
        <w:rPr>
          <w:rtl w:val="0"/>
        </w:rPr>
      </w:r>
    </w:p>
    <w:p w:rsidR="00000000" w:rsidDel="00000000" w:rsidP="00000000" w:rsidRDefault="00000000" w:rsidRPr="00000000" w14:paraId="00000025">
      <w:pPr>
        <w:pageBreakBefore w:val="0"/>
        <w:ind w:left="1440" w:firstLine="0"/>
        <w:rPr/>
      </w:pPr>
      <w:r w:rsidDel="00000000" w:rsidR="00000000" w:rsidRPr="00000000">
        <w:rPr>
          <w:rtl w:val="0"/>
        </w:rPr>
      </w:r>
    </w:p>
    <w:p w:rsidR="00000000" w:rsidDel="00000000" w:rsidP="00000000" w:rsidRDefault="00000000" w:rsidRPr="00000000" w14:paraId="00000026">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pPr>
      <w:bookmarkStart w:colFirst="0" w:colLast="0" w:name="_4d34og8" w:id="10"/>
      <w:bookmarkEnd w:id="10"/>
      <w:r w:rsidDel="00000000" w:rsidR="00000000" w:rsidRPr="00000000">
        <w:rPr>
          <w:rtl w:val="0"/>
        </w:rPr>
        <w:t xml:space="preserve">Risultato</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347640" cy="2668588"/>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47640" cy="26685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720" w:firstLine="0"/>
        <w:rPr/>
      </w:pPr>
      <w:r w:rsidDel="00000000" w:rsidR="00000000" w:rsidRPr="00000000">
        <w:rPr>
          <w:rtl w:val="0"/>
        </w:rPr>
        <w:t xml:space="preserve">Uno step fondamentale è quello di coinvolgere l’utente nella simulazione ludica, creando un contatto dove il messaggio e l’utente sono coinvolti simultaneamente. In questa schermata la metafora del gioco è pienamente attiva e si appresta a liberare l’utente dalla frustrazione percepita sino a questo momento</w:t>
      </w:r>
      <w:r w:rsidDel="00000000" w:rsidR="00000000" w:rsidRPr="00000000">
        <w:rPr>
          <w:rtl w:val="0"/>
        </w:rPr>
        <w:t xml:space="preserve">.</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ind w:left="720" w:firstLine="0"/>
        <w:rPr/>
      </w:pPr>
      <w:r w:rsidDel="00000000" w:rsidR="00000000" w:rsidRPr="00000000">
        <w:rPr>
          <w:rtl w:val="0"/>
        </w:rPr>
      </w:r>
    </w:p>
    <w:p w:rsidR="00000000" w:rsidDel="00000000" w:rsidP="00000000" w:rsidRDefault="00000000" w:rsidRPr="00000000" w14:paraId="0000002B">
      <w:pPr>
        <w:pageBreakBefore w:val="0"/>
        <w:ind w:left="720" w:firstLine="0"/>
        <w:rPr/>
      </w:pPr>
      <w:r w:rsidDel="00000000" w:rsidR="00000000" w:rsidRPr="00000000">
        <w:rPr>
          <w:rtl w:val="0"/>
        </w:rPr>
      </w:r>
    </w:p>
    <w:p w:rsidR="00000000" w:rsidDel="00000000" w:rsidP="00000000" w:rsidRDefault="00000000" w:rsidRPr="00000000" w14:paraId="0000002C">
      <w:pPr>
        <w:pageBreakBefore w:val="0"/>
        <w:ind w:left="720" w:firstLine="0"/>
        <w:rPr/>
      </w:pPr>
      <w:r w:rsidDel="00000000" w:rsidR="00000000" w:rsidRPr="00000000">
        <w:rPr>
          <w:rtl w:val="0"/>
        </w:rPr>
      </w:r>
    </w:p>
    <w:p w:rsidR="00000000" w:rsidDel="00000000" w:rsidP="00000000" w:rsidRDefault="00000000" w:rsidRPr="00000000" w14:paraId="0000002D">
      <w:pPr>
        <w:pageBreakBefore w:val="0"/>
        <w:ind w:left="720" w:firstLine="0"/>
        <w:rPr/>
      </w:pPr>
      <w:r w:rsidDel="00000000" w:rsidR="00000000" w:rsidRPr="00000000">
        <w:rPr>
          <w:rtl w:val="0"/>
        </w:rPr>
      </w:r>
    </w:p>
    <w:p w:rsidR="00000000" w:rsidDel="00000000" w:rsidP="00000000" w:rsidRDefault="00000000" w:rsidRPr="00000000" w14:paraId="0000002E">
      <w:pPr>
        <w:pageBreakBefore w:val="0"/>
        <w:ind w:left="720" w:firstLine="0"/>
        <w:rPr/>
      </w:pPr>
      <w:r w:rsidDel="00000000" w:rsidR="00000000" w:rsidRPr="00000000">
        <w:rPr>
          <w:rtl w:val="0"/>
        </w:rPr>
      </w:r>
    </w:p>
    <w:p w:rsidR="00000000" w:rsidDel="00000000" w:rsidP="00000000" w:rsidRDefault="00000000" w:rsidRPr="00000000" w14:paraId="0000002F">
      <w:pPr>
        <w:pageBreakBefore w:val="0"/>
        <w:ind w:left="720" w:firstLine="0"/>
        <w:rPr/>
      </w:pPr>
      <w:r w:rsidDel="00000000" w:rsidR="00000000" w:rsidRPr="00000000">
        <w:rPr>
          <w:rtl w:val="0"/>
        </w:rPr>
      </w:r>
    </w:p>
    <w:p w:rsidR="00000000" w:rsidDel="00000000" w:rsidP="00000000" w:rsidRDefault="00000000" w:rsidRPr="00000000" w14:paraId="00000030">
      <w:pPr>
        <w:pageBreakBefore w:val="0"/>
        <w:ind w:left="720" w:firstLine="0"/>
        <w:rPr/>
      </w:pPr>
      <w:r w:rsidDel="00000000" w:rsidR="00000000" w:rsidRPr="00000000">
        <w:rPr>
          <w:rtl w:val="0"/>
        </w:rPr>
      </w:r>
    </w:p>
    <w:p w:rsidR="00000000" w:rsidDel="00000000" w:rsidP="00000000" w:rsidRDefault="00000000" w:rsidRPr="00000000" w14:paraId="00000031">
      <w:pPr>
        <w:pageBreakBefore w:val="0"/>
        <w:numPr>
          <w:ilvl w:val="0"/>
          <w:numId w:val="2"/>
        </w:numPr>
        <w:ind w:left="720" w:hanging="360"/>
        <w:rPr>
          <w:color w:val="000000"/>
          <w:sz w:val="24"/>
          <w:szCs w:val="24"/>
        </w:rPr>
      </w:pPr>
      <w:r w:rsidDel="00000000" w:rsidR="00000000" w:rsidRPr="00000000">
        <w:rPr>
          <w:color w:val="000000"/>
          <w:sz w:val="24"/>
          <w:szCs w:val="24"/>
          <w:rtl w:val="0"/>
        </w:rPr>
        <w:t xml:space="preserve">Rivelazione</w:t>
      </w:r>
    </w:p>
    <w:p w:rsidR="00000000" w:rsidDel="00000000" w:rsidP="00000000" w:rsidRDefault="00000000" w:rsidRPr="00000000" w14:paraId="00000032">
      <w:pPr>
        <w:pageBreakBefore w:val="0"/>
        <w:ind w:left="720" w:firstLine="0"/>
        <w:rPr/>
      </w:pPr>
      <w:r w:rsidDel="00000000" w:rsidR="00000000" w:rsidRPr="00000000">
        <w:rPr/>
        <w:drawing>
          <wp:inline distB="114300" distT="114300" distL="114300" distR="114300">
            <wp:extent cx="4956175" cy="2478088"/>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56175" cy="24780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720" w:firstLine="0"/>
        <w:rPr/>
      </w:pPr>
      <w:r w:rsidDel="00000000" w:rsidR="00000000" w:rsidRPr="00000000">
        <w:rPr>
          <w:rtl w:val="0"/>
        </w:rPr>
        <w:t xml:space="preserve">La schermata finale e conclusiva è quella di una mappa (</w:t>
      </w:r>
      <w:hyperlink r:id="rId15">
        <w:r w:rsidDel="00000000" w:rsidR="00000000" w:rsidRPr="00000000">
          <w:rPr>
            <w:color w:val="1155cc"/>
            <w:u w:val="single"/>
            <w:rtl w:val="0"/>
          </w:rPr>
          <w:t xml:space="preserve">https://simplemaps.com/</w:t>
        </w:r>
      </w:hyperlink>
      <w:r w:rsidDel="00000000" w:rsidR="00000000" w:rsidRPr="00000000">
        <w:rPr>
          <w:rtl w:val="0"/>
        </w:rPr>
        <w:t xml:space="preserve">) dove i messaggi allegati per ogni zona rispettano i toni del gioco, l’illusione del colonizzatore, la narrativa/narrazione intrapresa dalla prima interfaccia viene mantenuta in frasi ironiche e impertinenti con riferimento legato alla condizione attuale della zona che si vorrebbe colonizzare, condizione di danneggiamento legata alla storica realtà colonizzatrice o neocoloniale del mondo reale. Per completezza il link collegato porterà ad un articolo (fonte di informazione) espellendo il giocatore dall’applicazione e concludendo quindi il suo percorso, senza una concreta scelta di riepilogo. </w:t>
      </w:r>
    </w:p>
    <w:p w:rsidR="00000000" w:rsidDel="00000000" w:rsidP="00000000" w:rsidRDefault="00000000" w:rsidRPr="00000000" w14:paraId="00000034">
      <w:pPr>
        <w:pageBreakBefore w:val="0"/>
        <w:ind w:left="720" w:firstLine="0"/>
        <w:rPr/>
      </w:pPr>
      <w:r w:rsidDel="00000000" w:rsidR="00000000" w:rsidRPr="00000000">
        <w:rPr>
          <w:rtl w:val="0"/>
        </w:rPr>
      </w:r>
    </w:p>
    <w:p w:rsidR="00000000" w:rsidDel="00000000" w:rsidP="00000000" w:rsidRDefault="00000000" w:rsidRPr="00000000" w14:paraId="00000035">
      <w:pPr>
        <w:spacing w:after="0" w:before="0" w:line="308.5714285714286" w:lineRule="auto"/>
        <w:ind w:left="720" w:firstLine="0"/>
        <w:rPr/>
      </w:pPr>
      <w:r w:rsidDel="00000000" w:rsidR="00000000" w:rsidRPr="00000000">
        <w:rPr>
          <w:rtl w:val="0"/>
        </w:rPr>
        <w:t xml:space="preserve">A</w:t>
      </w:r>
      <w:r w:rsidDel="00000000" w:rsidR="00000000" w:rsidRPr="00000000">
        <w:rPr>
          <w:rtl w:val="0"/>
        </w:rPr>
        <w:t xml:space="preserve">bbiamo esposto una visione politica esplicita di un'autonomia emancipatrice fondata - un anarchico, volto a smantellare tutti i sistemi oppressivi imponendo il sospetto e una resa dei conti con distribuzioni squilibrate del potere.</w:t>
      </w:r>
    </w:p>
    <w:p w:rsidR="00000000" w:rsidDel="00000000" w:rsidP="00000000" w:rsidRDefault="00000000" w:rsidRPr="00000000" w14:paraId="00000036">
      <w:pPr>
        <w:pageBreakBefore w:val="0"/>
        <w:ind w:left="720" w:firstLine="0"/>
        <w:rPr/>
      </w:pPr>
      <w:r w:rsidDel="00000000" w:rsidR="00000000" w:rsidRPr="00000000">
        <w:rPr>
          <w:rtl w:val="0"/>
        </w:rPr>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ageBreakBefore w:val="0"/>
        <w:ind w:left="72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ARTICOLI</w:t>
      </w:r>
    </w:p>
    <w:p w:rsidR="00000000" w:rsidDel="00000000" w:rsidP="00000000" w:rsidRDefault="00000000" w:rsidRPr="00000000" w14:paraId="0000003B">
      <w:pPr>
        <w:widowControl w:val="0"/>
        <w:numPr>
          <w:ilvl w:val="0"/>
          <w:numId w:val="3"/>
        </w:numPr>
        <w:spacing w:after="0" w:afterAutospacing="0" w:before="0" w:line="335.99999999999994"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India: montagna di rifiuti più alta del Taj Mahal</w:t>
        <w:br w:type="textWrapping"/>
      </w:r>
      <w:hyperlink r:id="rId16">
        <w:r w:rsidDel="00000000" w:rsidR="00000000" w:rsidRPr="00000000">
          <w:rPr>
            <w:rFonts w:ascii="Open Sans" w:cs="Open Sans" w:eastAsia="Open Sans" w:hAnsi="Open Sans"/>
            <w:color w:val="434343"/>
            <w:sz w:val="24"/>
            <w:szCs w:val="24"/>
            <w:highlight w:val="white"/>
            <w:u w:val="single"/>
            <w:rtl w:val="0"/>
          </w:rPr>
          <w:t xml:space="preserve">https://www.iconaclima.it/salute-del-pianeta/india-montagna-di-rifiuti-piu-alta-del-taj-mahal/</w:t>
        </w:r>
      </w:hyperlink>
      <w:r w:rsidDel="00000000" w:rsidR="00000000" w:rsidRPr="00000000">
        <w:rPr>
          <w:rtl w:val="0"/>
        </w:rPr>
      </w:r>
    </w:p>
    <w:p w:rsidR="00000000" w:rsidDel="00000000" w:rsidP="00000000" w:rsidRDefault="00000000" w:rsidRPr="00000000" w14:paraId="0000003C">
      <w:pPr>
        <w:widowControl w:val="0"/>
        <w:numPr>
          <w:ilvl w:val="0"/>
          <w:numId w:val="3"/>
        </w:numPr>
        <w:spacing w:after="0" w:afterAutospacing="0" w:before="0" w:line="264"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Amazzonia, deforestazione record: è la più alta degli ultimi 10 anni</w:t>
        <w:br w:type="textWrapping"/>
      </w:r>
      <w:hyperlink r:id="rId17">
        <w:r w:rsidDel="00000000" w:rsidR="00000000" w:rsidRPr="00000000">
          <w:rPr>
            <w:rFonts w:ascii="Open Sans" w:cs="Open Sans" w:eastAsia="Open Sans" w:hAnsi="Open Sans"/>
            <w:color w:val="434343"/>
            <w:sz w:val="24"/>
            <w:szCs w:val="24"/>
            <w:highlight w:val="white"/>
            <w:u w:val="single"/>
            <w:rtl w:val="0"/>
          </w:rPr>
          <w:t xml:space="preserve">https://www.greenpeace.org/italy/storia/6654/amazzonia-deforestazione-record-e-la-piu-alta-degli-ultimi-10-anni/</w:t>
        </w:r>
      </w:hyperlink>
      <w:r w:rsidDel="00000000" w:rsidR="00000000" w:rsidRPr="00000000">
        <w:rPr>
          <w:rtl w:val="0"/>
        </w:rPr>
      </w:r>
    </w:p>
    <w:p w:rsidR="00000000" w:rsidDel="00000000" w:rsidP="00000000" w:rsidRDefault="00000000" w:rsidRPr="00000000" w14:paraId="0000003D">
      <w:pPr>
        <w:widowControl w:val="0"/>
        <w:numPr>
          <w:ilvl w:val="0"/>
          <w:numId w:val="3"/>
        </w:numPr>
        <w:spacing w:after="0" w:afterAutospacing="0" w:before="0" w:line="312"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Congo: miniere di cobalto e grandi interessi internazionali</w:t>
        <w:br w:type="textWrapping"/>
      </w:r>
      <w:hyperlink r:id="rId18">
        <w:r w:rsidDel="00000000" w:rsidR="00000000" w:rsidRPr="00000000">
          <w:rPr>
            <w:rFonts w:ascii="Open Sans" w:cs="Open Sans" w:eastAsia="Open Sans" w:hAnsi="Open Sans"/>
            <w:color w:val="434343"/>
            <w:sz w:val="24"/>
            <w:szCs w:val="24"/>
            <w:highlight w:val="white"/>
            <w:u w:val="single"/>
            <w:rtl w:val="0"/>
          </w:rPr>
          <w:t xml:space="preserve">https://aspeniaonline.it/congo-miniere-di-cobalto-e-grandi-interessi-internazionali/</w:t>
        </w:r>
      </w:hyperlink>
      <w:r w:rsidDel="00000000" w:rsidR="00000000" w:rsidRPr="00000000">
        <w:rPr>
          <w:rtl w:val="0"/>
        </w:rPr>
      </w:r>
    </w:p>
    <w:p w:rsidR="00000000" w:rsidDel="00000000" w:rsidP="00000000" w:rsidRDefault="00000000" w:rsidRPr="00000000" w14:paraId="0000003E">
      <w:pPr>
        <w:widowControl w:val="0"/>
        <w:numPr>
          <w:ilvl w:val="0"/>
          <w:numId w:val="3"/>
        </w:numPr>
        <w:spacing w:after="0" w:afterAutospacing="0" w:before="0" w:line="312" w:lineRule="auto"/>
        <w:ind w:left="720" w:hanging="360"/>
        <w:rPr>
          <w:rFonts w:ascii="Open Sans" w:cs="Open Sans" w:eastAsia="Open Sans" w:hAnsi="Open Sans"/>
          <w:color w:val="434343"/>
          <w:sz w:val="24"/>
          <w:szCs w:val="24"/>
          <w:highlight w:val="white"/>
        </w:rPr>
      </w:pPr>
      <w:r w:rsidDel="00000000" w:rsidR="00000000" w:rsidRPr="00000000">
        <w:rPr>
          <w:rFonts w:ascii="Open Sans" w:cs="Open Sans" w:eastAsia="Open Sans" w:hAnsi="Open Sans"/>
          <w:color w:val="434343"/>
          <w:sz w:val="24"/>
          <w:szCs w:val="24"/>
          <w:highlight w:val="white"/>
          <w:rtl w:val="0"/>
        </w:rPr>
        <w:t xml:space="preserve">Twenty years in Afghanistan (Part 1): How did we get here?</w:t>
        <w:br w:type="textWrapping"/>
      </w:r>
      <w:hyperlink r:id="rId19">
        <w:r w:rsidDel="00000000" w:rsidR="00000000" w:rsidRPr="00000000">
          <w:rPr>
            <w:rFonts w:ascii="Open Sans" w:cs="Open Sans" w:eastAsia="Open Sans" w:hAnsi="Open Sans"/>
            <w:color w:val="434343"/>
            <w:sz w:val="24"/>
            <w:szCs w:val="24"/>
            <w:highlight w:val="white"/>
            <w:u w:val="single"/>
            <w:rtl w:val="0"/>
          </w:rPr>
          <w:t xml:space="preserve">https://aspeniaonline.it/twenty-years-in-afghanistan-part-1-how-did-we-get-here/</w:t>
        </w:r>
      </w:hyperlink>
      <w:r w:rsidDel="00000000" w:rsidR="00000000" w:rsidRPr="00000000">
        <w:rPr>
          <w:rtl w:val="0"/>
        </w:rPr>
      </w:r>
    </w:p>
    <w:p w:rsidR="00000000" w:rsidDel="00000000" w:rsidP="00000000" w:rsidRDefault="00000000" w:rsidRPr="00000000" w14:paraId="0000003F">
      <w:pPr>
        <w:widowControl w:val="0"/>
        <w:numPr>
          <w:ilvl w:val="0"/>
          <w:numId w:val="3"/>
        </w:numPr>
        <w:spacing w:after="0" w:afterAutospacing="0" w:before="0" w:line="312"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Twenty years in Afghanistan (Part 2): The last decade</w:t>
        <w:br w:type="textWrapping"/>
      </w:r>
      <w:hyperlink r:id="rId20">
        <w:r w:rsidDel="00000000" w:rsidR="00000000" w:rsidRPr="00000000">
          <w:rPr>
            <w:rFonts w:ascii="Open Sans" w:cs="Open Sans" w:eastAsia="Open Sans" w:hAnsi="Open Sans"/>
            <w:color w:val="434343"/>
            <w:sz w:val="24"/>
            <w:szCs w:val="24"/>
            <w:highlight w:val="white"/>
            <w:u w:val="single"/>
            <w:rtl w:val="0"/>
          </w:rPr>
          <w:t xml:space="preserve">https://aspeniaonline.it/twenty-years-in-afghanistan-part-2-the-last-decade/</w:t>
        </w:r>
      </w:hyperlink>
      <w:r w:rsidDel="00000000" w:rsidR="00000000" w:rsidRPr="00000000">
        <w:rPr>
          <w:rtl w:val="0"/>
        </w:rPr>
      </w:r>
    </w:p>
    <w:p w:rsidR="00000000" w:rsidDel="00000000" w:rsidP="00000000" w:rsidRDefault="00000000" w:rsidRPr="00000000" w14:paraId="00000040">
      <w:pPr>
        <w:widowControl w:val="0"/>
        <w:numPr>
          <w:ilvl w:val="0"/>
          <w:numId w:val="3"/>
        </w:numPr>
        <w:spacing w:after="0" w:afterAutospacing="0" w:before="0" w:line="240"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I nativi americani oggi: indiani d’America e le loro riserve</w:t>
        <w:br w:type="textWrapping"/>
      </w:r>
      <w:hyperlink r:id="rId21">
        <w:r w:rsidDel="00000000" w:rsidR="00000000" w:rsidRPr="00000000">
          <w:rPr>
            <w:rFonts w:ascii="Open Sans" w:cs="Open Sans" w:eastAsia="Open Sans" w:hAnsi="Open Sans"/>
            <w:color w:val="434343"/>
            <w:sz w:val="24"/>
            <w:szCs w:val="24"/>
            <w:highlight w:val="white"/>
            <w:u w:val="single"/>
            <w:rtl w:val="0"/>
          </w:rPr>
          <w:t xml:space="preserve">https://www.visitusaita.org/esperienze/i-nativi/</w:t>
        </w:r>
      </w:hyperlink>
      <w:r w:rsidDel="00000000" w:rsidR="00000000" w:rsidRPr="00000000">
        <w:rPr>
          <w:rtl w:val="0"/>
        </w:rPr>
      </w:r>
    </w:p>
    <w:p w:rsidR="00000000" w:rsidDel="00000000" w:rsidP="00000000" w:rsidRDefault="00000000" w:rsidRPr="00000000" w14:paraId="00000041">
      <w:pPr>
        <w:widowControl w:val="0"/>
        <w:numPr>
          <w:ilvl w:val="0"/>
          <w:numId w:val="3"/>
        </w:numPr>
        <w:spacing w:after="200" w:before="0" w:line="312" w:lineRule="auto"/>
        <w:ind w:left="72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highlight w:val="white"/>
          <w:rtl w:val="0"/>
        </w:rPr>
        <w:t xml:space="preserve">Israele e Palestina, conflitto all’insegna delle violazioni del diritto</w:t>
        <w:br w:type="textWrapping"/>
      </w:r>
      <w:hyperlink r:id="rId22">
        <w:r w:rsidDel="00000000" w:rsidR="00000000" w:rsidRPr="00000000">
          <w:rPr>
            <w:rFonts w:ascii="Open Sans" w:cs="Open Sans" w:eastAsia="Open Sans" w:hAnsi="Open Sans"/>
            <w:color w:val="434343"/>
            <w:sz w:val="24"/>
            <w:szCs w:val="24"/>
            <w:highlight w:val="white"/>
            <w:u w:val="single"/>
            <w:rtl w:val="0"/>
          </w:rPr>
          <w:t xml:space="preserve">https://www.osservatoriodiritti.it/2021/05/25/israele-e-palestina-conflitto-oggi-storia-guerra-situazione/</w:t>
        </w:r>
      </w:hyperlink>
      <w:r w:rsidDel="00000000" w:rsidR="00000000" w:rsidRPr="00000000">
        <w:rPr>
          <w:rtl w:val="0"/>
        </w:rPr>
      </w:r>
    </w:p>
    <w:p w:rsidR="00000000" w:rsidDel="00000000" w:rsidP="00000000" w:rsidRDefault="00000000" w:rsidRPr="00000000" w14:paraId="00000042">
      <w:pPr>
        <w:widowControl w:val="0"/>
        <w:spacing w:after="220" w:before="0" w:line="335.99999999999994" w:lineRule="auto"/>
        <w:ind w:left="720" w:firstLine="0"/>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190500</wp:posOffset>
          </wp:positionV>
          <wp:extent cx="7796213" cy="1064428"/>
          <wp:effectExtent b="0" l="0" r="0" t="0"/>
          <wp:wrapTopAndBottom distB="0" distT="0"/>
          <wp:docPr descr="grafico nel piè di pagina" id="9" name="image1.png"/>
          <a:graphic>
            <a:graphicData uri="http://schemas.openxmlformats.org/drawingml/2006/picture">
              <pic:pic>
                <pic:nvPicPr>
                  <pic:cNvPr descr="grafico nel piè di pagina" id="0" name="image1.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045">
    <w:pPr>
      <w:pageBreakBefore w:val="0"/>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190500</wp:posOffset>
          </wp:positionV>
          <wp:extent cx="7800975" cy="1065078"/>
          <wp:effectExtent b="0" l="0" r="0" t="0"/>
          <wp:wrapTopAndBottom distB="0" distT="0"/>
          <wp:docPr descr="grafico nel piè di pagina" id="1" name="image1.png"/>
          <a:graphic>
            <a:graphicData uri="http://schemas.openxmlformats.org/drawingml/2006/picture">
              <pic:pic>
                <pic:nvPicPr>
                  <pic:cNvPr descr="grafico nel piè di pagina" id="0" name="image1.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grafico nell'angolo" id="5" name="image3.png"/>
          <a:graphic>
            <a:graphicData uri="http://schemas.openxmlformats.org/drawingml/2006/picture">
              <pic:pic>
                <pic:nvPicPr>
                  <pic:cNvPr descr="grafico nell'angolo" id="0" name="image3.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grafico nell'angolo" id="7" name="image2.png"/>
          <a:graphic>
            <a:graphicData uri="http://schemas.openxmlformats.org/drawingml/2006/picture">
              <pic:pic>
                <pic:nvPicPr>
                  <pic:cNvPr descr="grafico nell'angolo"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it"/>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hyperlink" Target="https://aspeniaonline.it/twenty-years-in-afghanistan-part-2-the-last-decade/" TargetMode="External"/><Relationship Id="rId22" Type="http://schemas.openxmlformats.org/officeDocument/2006/relationships/hyperlink" Target="https://www.osservatoriodiritti.it/2021/05/25/israele-e-palestina-conflitto-oggi-storia-guerra-situazione/" TargetMode="External"/><Relationship Id="rId21" Type="http://schemas.openxmlformats.org/officeDocument/2006/relationships/hyperlink" Target="https://www.visitusaita.org/esperienze/i-nativi/"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oi2aBhNbxjiO1j7EYdc4F6_PJjE480gG/view?usp=sharing"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hrw.org/world-report/2021" TargetMode="External"/><Relationship Id="rId7" Type="http://schemas.openxmlformats.org/officeDocument/2006/relationships/hyperlink" Target="https://support.google.com/googleplay/android-developer/answer/3423625?hl=it#zippy=%2Ctarget-effettive" TargetMode="External"/><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hyperlink" Target="https://drive.google.com/file/d/1yCBHR2wDzK3g2GIabLhXv3I1unrvpzxk/view?usp=sharing" TargetMode="Externa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hyperlink" Target="https://simplemaps.com/" TargetMode="External"/><Relationship Id="rId14" Type="http://schemas.openxmlformats.org/officeDocument/2006/relationships/image" Target="media/image8.png"/><Relationship Id="rId17" Type="http://schemas.openxmlformats.org/officeDocument/2006/relationships/hyperlink" Target="https://www.greenpeace.org/italy/storia/6654/amazzonia-deforestazione-record-e-la-piu-alta-degli-ultimi-10-anni/" TargetMode="External"/><Relationship Id="rId16" Type="http://schemas.openxmlformats.org/officeDocument/2006/relationships/hyperlink" Target="https://www.iconaclima.it/salute-del-pianeta/india-montagna-di-rifiuti-piu-alta-del-taj-mahal/" TargetMode="External"/><Relationship Id="rId19" Type="http://schemas.openxmlformats.org/officeDocument/2006/relationships/hyperlink" Target="https://aspeniaonline.it/twenty-years-in-afghanistan-part-1-how-did-we-get-here/" TargetMode="External"/><Relationship Id="rId18" Type="http://schemas.openxmlformats.org/officeDocument/2006/relationships/hyperlink" Target="https://aspeniaonline.it/congo-miniere-di-cobalto-e-grandi-interessi-internazional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