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jc w:val="center"/>
      </w:pPr>
      <w:r>
        <w:drawing>
          <wp:inline distT="0" distB="0" distL="0" distR="0">
            <wp:extent cx="20955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695325"/>
                    </a:xfrm>
                    <a:prstGeom prst="rect">
                      <a:avLst/>
                    </a:prstGeom>
                  </pic:spPr>
                </pic:pic>
              </a:graphicData>
            </a:graphic>
          </wp:inline>
        </w:drawing>
      </w:r>
    </w:p>
    <w:p>
      <w:pPr>
        <w:spacing w:after="100" w:before="200"/>
        <w:jc w:val="center"/>
      </w:pPr>
      <w:r>
        <w:rPr>
          <w:b/>
          <w:bCs/>
          <w:color w:val="1D1D1B"/>
          <w:sz w:val="64"/>
          <w:szCs w:val="64"/>
        </w:rPr>
        <w:t xml:space="preserve">SGBF</w:t>
      </w:r>
    </w:p>
    <w:p>
      <w:pPr>
        <w:spacing w:after="80"/>
        <w:jc w:val="center"/>
      </w:pPr>
      <w:r>
        <w:rPr>
          <w:color w:val="008294"/>
          <w:sz w:val="28"/>
          <w:szCs w:val="28"/>
        </w:rPr>
        <w:t xml:space="preserve">Système de Gestion des Bons de sortie et des FIPH</w:t>
      </w:r>
    </w:p>
    <w:p>
      <w:pPr>
        <w:spacing w:after="800"/>
        <w:jc w:val="center"/>
      </w:pPr>
      <w:r>
        <w:rPr>
          <w:b/>
          <w:bCs/>
          <w:color w:val="56646D"/>
          <w:sz w:val="32"/>
          <w:szCs w:val="32"/>
        </w:rPr>
        <w:t xml:space="preserve">Manuel d'utilisation détaillé</w:t>
      </w:r>
    </w:p>
    <w:p>
      <w:pPr>
        <w:spacing w:after="40"/>
        <w:jc w:val="center"/>
      </w:pPr>
      <w:r>
        <w:rPr>
          <w:color w:val="56646D"/>
          <w:sz w:val="22"/>
          <w:szCs w:val="22"/>
        </w:rPr>
        <w:t xml:space="preserve">SNEF Cameroun SA — Groupe SNEF</w:t>
      </w:r>
    </w:p>
    <w:p>
      <w:pPr>
        <w:spacing w:after="40"/>
        <w:jc w:val="center"/>
      </w:pPr>
      <w:r>
        <w:rPr>
          <w:color w:val="56646D"/>
          <w:sz w:val="20"/>
          <w:szCs w:val="20"/>
        </w:rPr>
        <w:t xml:space="preserve">Édition du 18 août 2026</w:t>
      </w:r>
    </w:p>
    <w:p>
      <w:r>
        <w:br w:type="page"/>
      </w:r>
    </w:p>
    <w:p>
      <w:pPr>
        <w:pStyle w:val="Heading1"/>
        <w:spacing w:after="240" w:before="0"/>
      </w:pPr>
      <w:r>
        <w:rPr>
          <w:b/>
          <w:bCs/>
          <w:color w:val="1D1D1B"/>
          <w:sz w:val="34"/>
          <w:szCs w:val="34"/>
        </w:rPr>
        <w:t xml:space="preserve">Sommaire</w:t>
      </w:r>
    </w:p>
    <w:p>
      <w:pPr>
        <w:spacing w:after="100"/>
      </w:pPr>
      <w:r>
        <w:rPr>
          <w:b/>
          <w:bCs/>
          <w:color w:val="008294"/>
        </w:rPr>
        <w:t xml:space="preserve">1.  </w:t>
      </w:r>
      <w:r>
        <w:rPr>
          <w:color w:val="1D1D1B"/>
        </w:rPr>
        <w:t xml:space="preserve">Introduction — présentation de l'application et des rôles</w:t>
      </w:r>
    </w:p>
    <w:p>
      <w:pPr>
        <w:spacing w:after="100"/>
      </w:pPr>
      <w:r>
        <w:rPr>
          <w:b/>
          <w:bCs/>
          <w:color w:val="008294"/>
        </w:rPr>
        <w:t xml:space="preserve">2.  </w:t>
      </w:r>
      <w:r>
        <w:rPr>
          <w:color w:val="1D1D1B"/>
        </w:rPr>
        <w:t xml:space="preserve">Se connecter et gérer sa session</w:t>
      </w:r>
    </w:p>
    <w:p>
      <w:pPr>
        <w:spacing w:after="100"/>
      </w:pPr>
      <w:r>
        <w:rPr>
          <w:b/>
          <w:bCs/>
          <w:color w:val="008294"/>
        </w:rPr>
        <w:t xml:space="preserve">3.  </w:t>
      </w:r>
      <w:r>
        <w:rPr>
          <w:color w:val="1D1D1B"/>
        </w:rPr>
        <w:t xml:space="preserve">Le bon de sortie</w:t>
      </w:r>
    </w:p>
    <w:p>
      <w:pPr>
        <w:spacing w:after="100"/>
      </w:pPr>
      <w:r>
        <w:rPr>
          <w:b/>
          <w:bCs/>
          <w:color w:val="008294"/>
        </w:rPr>
        <w:t xml:space="preserve">4.  </w:t>
      </w:r>
      <w:r>
        <w:rPr>
          <w:color w:val="1D1D1B"/>
        </w:rPr>
        <w:t xml:space="preserve">La FIPH (Fiche Individuelle de Pointage Hebdomadaire)</w:t>
      </w:r>
    </w:p>
    <w:p>
      <w:pPr>
        <w:spacing w:after="100"/>
      </w:pPr>
      <w:r>
        <w:rPr>
          <w:b/>
          <w:bCs/>
          <w:color w:val="008294"/>
        </w:rPr>
        <w:t xml:space="preserve">5.  </w:t>
      </w:r>
      <w:r>
        <w:rPr>
          <w:color w:val="1D1D1B"/>
        </w:rPr>
        <w:t xml:space="preserve">Missions et affectations</w:t>
      </w:r>
    </w:p>
    <w:p>
      <w:pPr>
        <w:spacing w:after="100"/>
      </w:pPr>
      <w:r>
        <w:rPr>
          <w:b/>
          <w:bCs/>
          <w:color w:val="008294"/>
        </w:rPr>
        <w:t xml:space="preserve">6.  </w:t>
      </w:r>
      <w:r>
        <w:rPr>
          <w:color w:val="1D1D1B"/>
        </w:rPr>
        <w:t xml:space="preserve">Administration</w:t>
      </w:r>
    </w:p>
    <w:p>
      <w:pPr>
        <w:spacing w:after="100"/>
      </w:pPr>
      <w:r>
        <w:rPr>
          <w:b/>
          <w:bCs/>
          <w:color w:val="008294"/>
        </w:rPr>
        <w:t xml:space="preserve">7.  </w:t>
      </w:r>
      <w:r>
        <w:rPr>
          <w:color w:val="1D1D1B"/>
        </w:rPr>
        <w:t xml:space="preserve">Évolution du workflow FIPH (2026-08-18)</w:t>
      </w:r>
    </w:p>
    <w:p>
      <w:pPr>
        <w:spacing w:after="100"/>
      </w:pPr>
      <w:r>
        <w:rPr>
          <w:b/>
          <w:bCs/>
          <w:color w:val="008294"/>
        </w:rPr>
        <w:t xml:space="preserve">8.  </w:t>
      </w:r>
      <w:r>
        <w:rPr>
          <w:color w:val="1D1D1B"/>
        </w:rPr>
        <w:t xml:space="preserve">Tests réalisés et résultats</w:t>
      </w:r>
    </w:p>
    <w:p>
      <w:pPr>
        <w:spacing w:after="100"/>
      </w:pPr>
      <w:r>
        <w:rPr>
          <w:b/>
          <w:bCs/>
          <w:color w:val="008294"/>
        </w:rPr>
        <w:t xml:space="preserve">9.  </w:t>
      </w:r>
      <w:r>
        <w:rPr>
          <w:color w:val="1D1D1B"/>
        </w:rPr>
        <w:t xml:space="preserve">Annexe — glossaire des statuts</w:t>
      </w:r>
    </w:p>
    <w:p>
      <w:r>
        <w:br w:type="page"/>
      </w:r>
    </w:p>
    <w:p>
      <w:pPr>
        <w:pStyle w:val="Heading1"/>
        <w:pageBreakBefore/>
        <w:spacing w:after="240" w:before="0"/>
      </w:pPr>
      <w:r>
        <w:rPr>
          <w:b/>
          <w:bCs/>
          <w:color w:val="1D1D1B"/>
          <w:sz w:val="34"/>
          <w:szCs w:val="34"/>
        </w:rPr>
        <w:t xml:space="preserve">1. Introduction</w:t>
      </w:r>
    </w:p>
    <w:p>
      <w:pPr>
        <w:spacing w:after="160" w:before="0"/>
      </w:pPr>
      <w:r>
        <w:rPr>
          <w:i w:val="false"/>
          <w:iCs w:val="false"/>
        </w:rPr>
        <w:t xml:space="preserve">SGBF est l'application de gestion des </w:t>
      </w:r>
      <w:r>
        <w:rPr>
          <w:b/>
          <w:bCs/>
          <w:i w:val="false"/>
          <w:iCs w:val="false"/>
        </w:rPr>
        <w:t xml:space="preserve">bons de sortie</w:t>
      </w:r>
      <w:r>
        <w:rPr>
          <w:i w:val="false"/>
          <w:iCs w:val="false"/>
        </w:rPr>
        <w:t xml:space="preserve"> de véhicule et des </w:t>
      </w:r>
      <w:r>
        <w:rPr>
          <w:b/>
          <w:bCs/>
          <w:i w:val="false"/>
          <w:iCs w:val="false"/>
        </w:rPr>
        <w:t xml:space="preserve">FIPH</w:t>
      </w:r>
      <w:r>
        <w:rPr>
          <w:i w:val="false"/>
          <w:iCs w:val="false"/>
        </w:rPr>
        <w:t xml:space="preserve"> (Fiches Individuelles de Pointage Hebdomadaire) de SNEF Cameroun SA. Elle couvre l'ensemble du circuit : déclaration d'une sortie, visa et validation, génération et enrichissement automatique de la FIPH correspondante, complément du pointage, signature, circuit de validation à plusieurs niveaux, impression et archivage.</w:t>
      </w:r>
    </w:p>
    <w:p>
      <w:pPr>
        <w:spacing w:after="160" w:before="0"/>
      </w:pPr>
      <w:r>
        <w:rPr>
          <w:i w:val="false"/>
          <w:iCs w:val="false"/>
        </w:rPr>
        <w:t xml:space="preserve">Ce manuel décrit, écran par écran, les actions possibles pour chaque rôle. Un point essentiel à garder en tête tout au long de la lecture : </w:t>
      </w:r>
      <w:r>
        <w:rPr>
          <w:b/>
          <w:bCs/>
          <w:i w:val="false"/>
          <w:iCs w:val="false"/>
        </w:rPr>
        <w:t xml:space="preserve">le contrôle des droits est toujours effectué par le serveur</w:t>
      </w:r>
      <w:r>
        <w:rPr>
          <w:i w:val="false"/>
          <w:iCs w:val="false"/>
        </w:rPr>
        <w:t xml:space="preserve">, jamais uniquement par l'interface. Un bouton visible à l'écran ne garantit donc jamais, à lui seul, qu'une action réussira si vous n'y êtes pas habilité — dans ce cas, un message d'erreur explicite s'affiche.</w:t>
      </w:r>
    </w:p>
    <w:p>
      <w:pPr>
        <w:pStyle w:val="Heading2"/>
        <w:pBdr>
          <w:bottom w:val="single" w:color="DEE3E7" w:sz="6" w:space="4"/>
        </w:pBdr>
        <w:spacing w:after="160" w:before="320"/>
      </w:pPr>
      <w:r>
        <w:rPr>
          <w:b/>
          <w:bCs/>
          <w:color w:val="008294"/>
          <w:sz w:val="26"/>
          <w:szCs w:val="26"/>
        </w:rPr>
        <w:t xml:space="preserve">Les rôles de l'application</w:t>
      </w:r>
    </w:p>
    <w:p>
      <w:pPr>
        <w:spacing w:after="160" w:before="0"/>
      </w:pPr>
      <w:r>
        <w:rPr>
          <w:i w:val="false"/>
          <w:iCs w:val="false"/>
        </w:rPr>
        <w:t xml:space="preserve">Un même utilisateur peut cumuler plusieurs habilitations (rôle + périmètre de service), à l'exception du rôle RH qui est exclusif de tout autre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F7F8F9" w:color="auto" w:val="clear"/>
            <w:tcMar>
              <w:top w:type="dxa" w:w="80"/>
              <w:left w:type="dxa" w:w="100"/>
              <w:bottom w:type="dxa" w:w="80"/>
              <w:right w:type="dxa" w:w="100"/>
            </w:tcMar>
          </w:tcPr>
          <w:p>
            <w:r>
              <w:rPr>
                <w:b/>
                <w:bCs/>
                <w:color w:val="1D1D1B"/>
              </w:rPr>
              <w:t xml:space="preserve">Rôle</w:t>
            </w:r>
          </w:p>
        </w:tc>
        <w:tc>
          <w:tcPr>
            <w:tcW w:type="dxa" w:w="2200"/>
            <w:shd w:fill="F7F8F9" w:color="auto" w:val="clear"/>
            <w:tcMar>
              <w:top w:type="dxa" w:w="80"/>
              <w:left w:type="dxa" w:w="100"/>
              <w:bottom w:type="dxa" w:w="80"/>
              <w:right w:type="dxa" w:w="100"/>
            </w:tcMar>
          </w:tcPr>
          <w:p>
            <w:r>
              <w:rPr>
                <w:b/>
                <w:bCs/>
                <w:color w:val="1D1D1B"/>
              </w:rPr>
              <w:t xml:space="preserve">Périmètre</w:t>
            </w:r>
          </w:p>
        </w:tc>
        <w:tc>
          <w:tcPr>
            <w:tcW w:type="dxa" w:w="4560"/>
            <w:shd w:fill="F7F8F9" w:color="auto" w:val="clear"/>
            <w:tcMar>
              <w:top w:type="dxa" w:w="80"/>
              <w:left w:type="dxa" w:w="100"/>
              <w:bottom w:type="dxa" w:w="80"/>
              <w:right w:type="dxa" w:w="100"/>
            </w:tcMar>
          </w:tcPr>
          <w:p>
            <w:r>
              <w:rPr>
                <w:b/>
                <w:bCs/>
                <w:color w:val="1D1D1B"/>
              </w:rPr>
              <w:t xml:space="preserve">Actions principales</w:t>
            </w:r>
          </w:p>
        </w:tc>
      </w:tr>
      <w:tr>
        <w:tc>
          <w:tcPr>
            <w:tcW w:type="dxa" w:w="2600"/>
            <w:tcMar>
              <w:top w:type="dxa" w:w="80"/>
              <w:left w:type="dxa" w:w="100"/>
              <w:bottom w:type="dxa" w:w="80"/>
              <w:right w:type="dxa" w:w="100"/>
            </w:tcMar>
          </w:tcPr>
          <w:p>
            <w:r>
              <w:rPr>
                <w:b w:val="false"/>
                <w:bCs w:val="false"/>
              </w:rPr>
              <w:t xml:space="preserve">Agent (sans rôle métier)</w:t>
            </w:r>
          </w:p>
        </w:tc>
        <w:tc>
          <w:tcPr>
            <w:tcW w:type="dxa" w:w="2200"/>
            <w:tcMar>
              <w:top w:type="dxa" w:w="80"/>
              <w:left w:type="dxa" w:w="100"/>
              <w:bottom w:type="dxa" w:w="80"/>
              <w:right w:type="dxa" w:w="100"/>
            </w:tcMar>
          </w:tcPr>
          <w:p>
            <w:r>
              <w:rPr>
                <w:b w:val="false"/>
                <w:bCs w:val="false"/>
              </w:rPr>
              <w:t xml:space="preserve">Ses propres bons de sortie et FIPH</w:t>
            </w:r>
          </w:p>
        </w:tc>
        <w:tc>
          <w:tcPr>
            <w:tcW w:type="dxa" w:w="4560"/>
            <w:tcMar>
              <w:top w:type="dxa" w:w="80"/>
              <w:left w:type="dxa" w:w="100"/>
              <w:bottom w:type="dxa" w:w="80"/>
              <w:right w:type="dxa" w:w="100"/>
            </w:tcMar>
          </w:tcPr>
          <w:p>
            <w:r>
              <w:rPr>
                <w:b w:val="false"/>
                <w:bCs w:val="false"/>
              </w:rPr>
              <w:t xml:space="preserve">Créer ses bons de sortie, les viser, signer ses FIPH</w:t>
            </w:r>
          </w:p>
        </w:tc>
      </w:tr>
      <w:tr>
        <w:tc>
          <w:tcPr>
            <w:tcW w:type="dxa" w:w="2600"/>
            <w:tcMar>
              <w:top w:type="dxa" w:w="80"/>
              <w:left w:type="dxa" w:w="100"/>
              <w:bottom w:type="dxa" w:w="80"/>
              <w:right w:type="dxa" w:w="100"/>
            </w:tcMar>
          </w:tcPr>
          <w:p>
            <w:r>
              <w:rPr>
                <w:b w:val="false"/>
                <w:bCs w:val="false"/>
              </w:rPr>
              <w:t xml:space="preserve">Chargé d'Affaires</w:t>
            </w:r>
          </w:p>
        </w:tc>
        <w:tc>
          <w:tcPr>
            <w:tcW w:type="dxa" w:w="2200"/>
            <w:tcMar>
              <w:top w:type="dxa" w:w="80"/>
              <w:left w:type="dxa" w:w="100"/>
              <w:bottom w:type="dxa" w:w="80"/>
              <w:right w:type="dxa" w:w="100"/>
            </w:tcMar>
          </w:tcPr>
          <w:p>
            <w:r>
              <w:rPr>
                <w:b w:val="false"/>
                <w:bCs w:val="false"/>
              </w:rPr>
              <w:t xml:space="preserve">Un service</w:t>
            </w:r>
          </w:p>
        </w:tc>
        <w:tc>
          <w:tcPr>
            <w:tcW w:type="dxa" w:w="4560"/>
            <w:tcMar>
              <w:top w:type="dxa" w:w="80"/>
              <w:left w:type="dxa" w:w="100"/>
              <w:bottom w:type="dxa" w:w="80"/>
              <w:right w:type="dxa" w:w="100"/>
            </w:tcMar>
          </w:tcPr>
          <w:p>
            <w:r>
              <w:rPr>
                <w:b w:val="false"/>
                <w:bCs w:val="false"/>
              </w:rPr>
              <w:t xml:space="preserve">Valider les bons de sortie (niveau 2), compléter/soumettre les FIPH, valider niveau 2, créer missions et FIPH manuelles</w:t>
            </w:r>
          </w:p>
        </w:tc>
      </w:tr>
      <w:tr>
        <w:tc>
          <w:tcPr>
            <w:tcW w:type="dxa" w:w="2600"/>
            <w:tcMar>
              <w:top w:type="dxa" w:w="80"/>
              <w:left w:type="dxa" w:w="100"/>
              <w:bottom w:type="dxa" w:w="80"/>
              <w:right w:type="dxa" w:w="100"/>
            </w:tcMar>
          </w:tcPr>
          <w:p>
            <w:r>
              <w:rPr>
                <w:b w:val="false"/>
                <w:bCs w:val="false"/>
              </w:rPr>
              <w:t xml:space="preserve">Personne habilitée</w:t>
            </w:r>
          </w:p>
        </w:tc>
        <w:tc>
          <w:tcPr>
            <w:tcW w:type="dxa" w:w="2200"/>
            <w:tcMar>
              <w:top w:type="dxa" w:w="80"/>
              <w:left w:type="dxa" w:w="100"/>
              <w:bottom w:type="dxa" w:w="80"/>
              <w:right w:type="dxa" w:w="100"/>
            </w:tcMar>
          </w:tcPr>
          <w:p>
            <w:r>
              <w:rPr>
                <w:b w:val="false"/>
                <w:bCs w:val="false"/>
              </w:rPr>
              <w:t xml:space="preserve">Un service</w:t>
            </w:r>
          </w:p>
        </w:tc>
        <w:tc>
          <w:tcPr>
            <w:tcW w:type="dxa" w:w="4560"/>
            <w:tcMar>
              <w:top w:type="dxa" w:w="80"/>
              <w:left w:type="dxa" w:w="100"/>
              <w:bottom w:type="dxa" w:w="80"/>
              <w:right w:type="dxa" w:w="100"/>
            </w:tcMar>
          </w:tcPr>
          <w:p>
            <w:r>
              <w:rPr>
                <w:b w:val="false"/>
                <w:bCs w:val="false"/>
              </w:rPr>
              <w:t xml:space="preserve">Mêmes actions que le Chargé d'Affaires sur son périmètre</w:t>
            </w:r>
          </w:p>
        </w:tc>
      </w:tr>
      <w:tr>
        <w:tc>
          <w:tcPr>
            <w:tcW w:type="dxa" w:w="2600"/>
            <w:tcMar>
              <w:top w:type="dxa" w:w="80"/>
              <w:left w:type="dxa" w:w="100"/>
              <w:bottom w:type="dxa" w:w="80"/>
              <w:right w:type="dxa" w:w="100"/>
            </w:tcMar>
          </w:tcPr>
          <w:p>
            <w:r>
              <w:rPr>
                <w:b w:val="false"/>
                <w:bCs w:val="false"/>
              </w:rPr>
              <w:t xml:space="preserve">Responsable d'activité</w:t>
            </w:r>
          </w:p>
        </w:tc>
        <w:tc>
          <w:tcPr>
            <w:tcW w:type="dxa" w:w="2200"/>
            <w:tcMar>
              <w:top w:type="dxa" w:w="80"/>
              <w:left w:type="dxa" w:w="100"/>
              <w:bottom w:type="dxa" w:w="80"/>
              <w:right w:type="dxa" w:w="100"/>
            </w:tcMar>
          </w:tcPr>
          <w:p>
            <w:r>
              <w:rPr>
                <w:b w:val="false"/>
                <w:bCs w:val="false"/>
              </w:rPr>
              <w:t xml:space="preserve">Un service</w:t>
            </w:r>
          </w:p>
        </w:tc>
        <w:tc>
          <w:tcPr>
            <w:tcW w:type="dxa" w:w="4560"/>
            <w:tcMar>
              <w:top w:type="dxa" w:w="80"/>
              <w:left w:type="dxa" w:w="100"/>
              <w:bottom w:type="dxa" w:w="80"/>
              <w:right w:type="dxa" w:w="100"/>
            </w:tcMar>
          </w:tcPr>
          <w:p>
            <w:r>
              <w:rPr>
                <w:b w:val="false"/>
                <w:bCs w:val="false"/>
              </w:rPr>
              <w:t xml:space="preserve">Valider les FIPH au niveau 3</w:t>
            </w:r>
          </w:p>
        </w:tc>
      </w:tr>
      <w:tr>
        <w:tc>
          <w:tcPr>
            <w:tcW w:type="dxa" w:w="2600"/>
            <w:tcMar>
              <w:top w:type="dxa" w:w="80"/>
              <w:left w:type="dxa" w:w="100"/>
              <w:bottom w:type="dxa" w:w="80"/>
              <w:right w:type="dxa" w:w="100"/>
            </w:tcMar>
          </w:tcPr>
          <w:p>
            <w:r>
              <w:rPr>
                <w:b w:val="false"/>
                <w:bCs w:val="false"/>
              </w:rPr>
              <w:t xml:space="preserve">Direction</w:t>
            </w:r>
          </w:p>
        </w:tc>
        <w:tc>
          <w:tcPr>
            <w:tcW w:type="dxa" w:w="2200"/>
            <w:tcMar>
              <w:top w:type="dxa" w:w="80"/>
              <w:left w:type="dxa" w:w="100"/>
              <w:bottom w:type="dxa" w:w="80"/>
              <w:right w:type="dxa" w:w="100"/>
            </w:tcMar>
          </w:tcPr>
          <w:p>
            <w:r>
              <w:rPr>
                <w:b w:val="false"/>
                <w:bCs w:val="false"/>
              </w:rPr>
              <w:t xml:space="preserve">Vision globale</w:t>
            </w:r>
          </w:p>
        </w:tc>
        <w:tc>
          <w:tcPr>
            <w:tcW w:type="dxa" w:w="4560"/>
            <w:tcMar>
              <w:top w:type="dxa" w:w="80"/>
              <w:left w:type="dxa" w:w="100"/>
              <w:bottom w:type="dxa" w:w="80"/>
              <w:right w:type="dxa" w:w="100"/>
            </w:tcMar>
          </w:tcPr>
          <w:p>
            <w:r>
              <w:rPr>
                <w:b w:val="false"/>
                <w:bCs w:val="false"/>
              </w:rPr>
              <w:t xml:space="preserve">Valider les FIPH au niveau 4 (définitif)</w:t>
            </w:r>
          </w:p>
        </w:tc>
      </w:tr>
      <w:tr>
        <w:tc>
          <w:tcPr>
            <w:tcW w:type="dxa" w:w="2600"/>
            <w:tcMar>
              <w:top w:type="dxa" w:w="80"/>
              <w:left w:type="dxa" w:w="100"/>
              <w:bottom w:type="dxa" w:w="80"/>
              <w:right w:type="dxa" w:w="100"/>
            </w:tcMar>
          </w:tcPr>
          <w:p>
            <w:r>
              <w:rPr>
                <w:b w:val="false"/>
                <w:bCs w:val="false"/>
              </w:rPr>
              <w:t xml:space="preserve">RH</w:t>
            </w:r>
          </w:p>
        </w:tc>
        <w:tc>
          <w:tcPr>
            <w:tcW w:type="dxa" w:w="2200"/>
            <w:tcMar>
              <w:top w:type="dxa" w:w="80"/>
              <w:left w:type="dxa" w:w="100"/>
              <w:bottom w:type="dxa" w:w="80"/>
              <w:right w:type="dxa" w:w="100"/>
            </w:tcMar>
          </w:tcPr>
          <w:p>
            <w:r>
              <w:rPr>
                <w:b w:val="false"/>
                <w:bCs w:val="false"/>
              </w:rPr>
              <w:t xml:space="preserve">Vision globale ; peut corriger le pointage/la date de fin d’une FIPH, même après validation définitive</w:t>
            </w:r>
          </w:p>
        </w:tc>
        <w:tc>
          <w:tcPr>
            <w:tcW w:type="dxa" w:w="4560"/>
            <w:tcMar>
              <w:top w:type="dxa" w:w="80"/>
              <w:left w:type="dxa" w:w="100"/>
              <w:bottom w:type="dxa" w:w="80"/>
              <w:right w:type="dxa" w:w="100"/>
            </w:tcMar>
          </w:tcPr>
          <w:p>
            <w:r>
              <w:rPr>
                <w:b w:val="false"/>
                <w:bCs w:val="false"/>
              </w:rPr>
              <w:t xml:space="preserve">Consulter toutes les FIPH, exporter l'historique d'audit (CSV/PDF)</w:t>
            </w:r>
          </w:p>
        </w:tc>
      </w:tr>
      <w:tr>
        <w:tc>
          <w:tcPr>
            <w:tcW w:type="dxa" w:w="2600"/>
            <w:tcMar>
              <w:top w:type="dxa" w:w="80"/>
              <w:left w:type="dxa" w:w="100"/>
              <w:bottom w:type="dxa" w:w="80"/>
              <w:right w:type="dxa" w:w="100"/>
            </w:tcMar>
          </w:tcPr>
          <w:p>
            <w:r>
              <w:rPr>
                <w:b w:val="false"/>
                <w:bCs w:val="false"/>
              </w:rPr>
              <w:t xml:space="preserve">Administrateur</w:t>
            </w:r>
          </w:p>
        </w:tc>
        <w:tc>
          <w:tcPr>
            <w:tcW w:type="dxa" w:w="2200"/>
            <w:tcMar>
              <w:top w:type="dxa" w:w="80"/>
              <w:left w:type="dxa" w:w="100"/>
              <w:bottom w:type="dxa" w:w="80"/>
              <w:right w:type="dxa" w:w="100"/>
            </w:tcMar>
          </w:tcPr>
          <w:p>
            <w:r>
              <w:rPr>
                <w:b w:val="false"/>
                <w:bCs w:val="false"/>
              </w:rPr>
              <w:t xml:space="preserve">Vision globale</w:t>
            </w:r>
          </w:p>
        </w:tc>
        <w:tc>
          <w:tcPr>
            <w:tcW w:type="dxa" w:w="4560"/>
            <w:tcMar>
              <w:top w:type="dxa" w:w="80"/>
              <w:left w:type="dxa" w:w="100"/>
              <w:bottom w:type="dxa" w:w="80"/>
              <w:right w:type="dxa" w:w="100"/>
            </w:tcMar>
          </w:tcPr>
          <w:p>
            <w:r>
              <w:rPr>
                <w:b w:val="false"/>
                <w:bCs w:val="false"/>
              </w:rPr>
              <w:t xml:space="preserve">Gérer les comptes, habilitations, agents et référentiels</w:t>
            </w:r>
          </w:p>
        </w:tc>
      </w:tr>
    </w:tbl>
    <w:p>
      <w:pPr>
        <w:pBdr>
          <w:left w:val="single" w:color="008294" w:sz="18" w:space="8"/>
        </w:pBdr>
        <w:spacing w:after="200" w:before="40"/>
        <w:ind w:left="200"/>
      </w:pPr>
      <w:r>
        <w:rPr>
          <w:i/>
          <w:iCs/>
          <w:color w:val="56646D"/>
        </w:rPr>
        <w:t xml:space="preserve">Le tableau ci-dessus résume les actions les plus fréquentes ; chaque chapitre suivant précise, action par action, quel rôle est requis.</w:t>
      </w:r>
    </w:p>
    <w:p>
      <w:pPr>
        <w:pStyle w:val="Heading1"/>
        <w:pageBreakBefore/>
        <w:spacing w:after="240" w:before="0"/>
      </w:pPr>
      <w:r>
        <w:rPr>
          <w:b/>
          <w:bCs/>
          <w:color w:val="1D1D1B"/>
          <w:sz w:val="34"/>
          <w:szCs w:val="34"/>
        </w:rPr>
        <w:t xml:space="preserve">2. Se connecter et gérer sa session</w:t>
      </w:r>
    </w:p>
    <w:p>
      <w:pPr>
        <w:pBdr>
          <w:left w:val="single" w:color="008294" w:sz="18" w:space="8"/>
        </w:pBdr>
        <w:spacing w:after="200" w:before="40"/>
        <w:ind w:left="200"/>
      </w:pPr>
      <w:r>
        <w:rPr>
          <w:i/>
          <w:iCs/>
          <w:color w:val="56646D"/>
        </w:rPr>
        <w:t xml:space="preserve">Ce chapitre s'adresse à tout utilisateur de l'application, quel que soit son rôle. Aucune connaissance technique n'est nécessaire pour le suivre.</w:t>
      </w:r>
    </w:p>
    <w:p>
      <w:pPr>
        <w:pStyle w:val="Heading2"/>
        <w:pBdr>
          <w:bottom w:val="single" w:color="DEE3E7" w:sz="6" w:space="4"/>
        </w:pBdr>
        <w:spacing w:after="160" w:before="320"/>
      </w:pPr>
      <w:r>
        <w:rPr>
          <w:b/>
          <w:bCs/>
          <w:color w:val="008294"/>
          <w:sz w:val="26"/>
          <w:szCs w:val="26"/>
        </w:rPr>
        <w:t xml:space="preserve">Se connecter à l'application</w:t>
      </w:r>
    </w:p>
    <w:p>
      <w:pPr>
        <w:spacing w:after="160" w:before="0"/>
      </w:pPr>
      <w:r>
        <w:rPr>
          <w:b/>
          <w:bCs/>
          <w:i w:val="false"/>
          <w:iCs w:val="false"/>
        </w:rPr>
        <w:t xml:space="preserve">Objectif</w:t>
      </w:r>
      <w:r>
        <w:rPr>
          <w:i w:val="false"/>
          <w:iCs w:val="false"/>
        </w:rPr>
        <w:t xml:space="preserve"> — Accéder à l'application avec votre compte personnel.</w:t>
      </w:r>
    </w:p>
    <w:p>
      <w:pPr>
        <w:spacing w:after="160" w:before="0"/>
      </w:pPr>
      <w:r>
        <w:rPr>
          <w:b/>
          <w:bCs/>
          <w:i w:val="false"/>
          <w:iCs w:val="false"/>
        </w:rPr>
        <w:t xml:space="preserve">Accès</w:t>
      </w:r>
      <w:r>
        <w:rPr>
          <w:i w:val="false"/>
          <w:iCs w:val="false"/>
        </w:rPr>
        <w:t xml:space="preserve"> — Ouvrez l'application dans votre navigateur. Si vous n'êtes pas déjà connecté, vous êtes automatiquement dirigé vers la page « SGBF — Connexion ».</w:t>
      </w:r>
    </w:p>
    <w:p>
      <w:pPr>
        <w:pStyle w:val="Heading3"/>
        <w:spacing w:after="120" w:before="220"/>
      </w:pPr>
      <w:r>
        <w:rPr>
          <w:b/>
          <w:bCs/>
          <w:color w:val="1D1D1B"/>
          <w:sz w:val="22"/>
          <w:szCs w:val="22"/>
        </w:rPr>
        <w:t xml:space="preserve">Étapes</w:t>
      </w:r>
    </w:p>
    <w:p>
      <w:pPr>
        <w:pStyle w:val="ListParagraph"/>
        <w:numPr>
          <w:ilvl w:val="0"/>
          <w:numId w:val="2"/>
        </w:numPr>
        <w:spacing w:after="80"/>
      </w:pPr>
      <w:r>
        <w:rPr>
          <w:b/>
          <w:bCs/>
        </w:rPr>
        <w:t xml:space="preserve">Saisissez vos identifiants.</w:t>
      </w:r>
      <w:r>
        <w:t xml:space="preserve"> Sur la page de connexion, renseignez votre </w:t>
      </w:r>
      <w:r>
        <w:rPr>
          <w:b/>
          <w:bCs/>
        </w:rPr>
        <w:t xml:space="preserve">login ou votre adresse e-mail</w:t>
      </w:r>
      <w:r>
        <w:t xml:space="preserve"> (l'un ou l'autre fonctionne indifféremment), puis votre </w:t>
      </w:r>
      <w:r>
        <w:rPr>
          <w:b/>
          <w:bCs/>
        </w:rPr>
        <w:t xml:space="preserve">mot de passe</w:t>
      </w:r>
      <w:r>
        <w:t xml:space="preserve">.</w:t>
      </w:r>
    </w:p>
    <w:p>
      <w:pPr>
        <w:pStyle w:val="ListParagraph"/>
        <w:numPr>
          <w:ilvl w:val="0"/>
          <w:numId w:val="2"/>
        </w:numPr>
        <w:spacing w:after="80"/>
      </w:pPr>
      <w:r>
        <w:rPr>
          <w:b/>
          <w:bCs/>
        </w:rPr>
        <w:t xml:space="preserve">Cliquez sur Se connecter.</w:t>
      </w:r>
    </w:p>
    <w:p>
      <w:pPr>
        <w:spacing w:after="160" w:before="0"/>
      </w:pPr>
      <w:r>
        <w:rPr>
          <w:i w:val="false"/>
          <w:iCs w:val="false"/>
        </w:rPr>
        <w:t xml:space="preserve">Si vous souhaitez vérifier ce que vous avez saisi (poste personnel, clavier peu familier), cochez la case </w:t>
      </w:r>
      <w:r>
        <w:rPr>
          <w:b/>
          <w:bCs/>
          <w:i w:val="false"/>
          <w:iCs w:val="false"/>
        </w:rPr>
        <w:t xml:space="preserve">Afficher le mot de passe</w:t>
      </w:r>
      <w:r>
        <w:rPr>
          <w:i w:val="false"/>
          <w:iCs w:val="false"/>
        </w:rPr>
        <w:t xml:space="preserve"> sous le champ concerné : le mot de passe s'affiche alors en clair le temps de la saisie. Décochez-la pour revenir au masquage habituel. Cette case est disponible partout où un mot de passe est saisi dans l'application, y compris lors de la création d'un compte par l'Administrateur (chapitre 6).</w:t>
      </w:r>
    </w:p>
    <w:p>
      <w:pPr>
        <w:spacing w:after="160" w:before="0"/>
      </w:pPr>
      <w:r>
        <w:rPr>
          <w:b/>
          <w:bCs/>
          <w:i w:val="false"/>
          <w:iCs w:val="false"/>
        </w:rPr>
        <w:t xml:space="preserve">Résultat attendu</w:t>
      </w:r>
      <w:r>
        <w:rPr>
          <w:i w:val="false"/>
          <w:iCs w:val="false"/>
        </w:rPr>
        <w:t xml:space="preserve"> — Vous accédez immédiatement au tableau de bord de l'application, avec les menus et actions correspondant à vos habilitations. Aucune étape supplémentaire n'est demandée.</w:t>
      </w:r>
    </w:p>
    <w:p>
      <w:pPr>
        <w:pStyle w:val="Heading3"/>
        <w:spacing w:after="120" w:before="220"/>
      </w:pPr>
      <w:r>
        <w:rPr>
          <w:b/>
          <w:bCs/>
          <w:color w:val="1D1D1B"/>
          <w:sz w:val="22"/>
          <w:szCs w:val="22"/>
        </w:rPr>
        <w:t xml:space="preserve">Messages d'erreur possibles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F7F8F9" w:color="auto" w:val="clear"/>
            <w:tcMar>
              <w:top w:type="dxa" w:w="80"/>
              <w:left w:type="dxa" w:w="100"/>
              <w:bottom w:type="dxa" w:w="80"/>
              <w:right w:type="dxa" w:w="100"/>
            </w:tcMar>
          </w:tcPr>
          <w:p>
            <w:r>
              <w:rPr>
                <w:b/>
                <w:bCs/>
                <w:color w:val="1D1D1B"/>
              </w:rPr>
              <w:t xml:space="preserve">Message affiché</w:t>
            </w:r>
          </w:p>
        </w:tc>
        <w:tc>
          <w:tcPr>
            <w:tcW w:type="dxa" w:w="3200"/>
            <w:shd w:fill="F7F8F9" w:color="auto" w:val="clear"/>
            <w:tcMar>
              <w:top w:type="dxa" w:w="80"/>
              <w:left w:type="dxa" w:w="100"/>
              <w:bottom w:type="dxa" w:w="80"/>
              <w:right w:type="dxa" w:w="100"/>
            </w:tcMar>
          </w:tcPr>
          <w:p>
            <w:r>
              <w:rPr>
                <w:b/>
                <w:bCs/>
                <w:color w:val="1D1D1B"/>
              </w:rPr>
              <w:t xml:space="preserve">Signification</w:t>
            </w:r>
          </w:p>
        </w:tc>
        <w:tc>
          <w:tcPr>
            <w:tcW w:type="dxa" w:w="2960"/>
            <w:shd w:fill="F7F8F9" w:color="auto" w:val="clear"/>
            <w:tcMar>
              <w:top w:type="dxa" w:w="80"/>
              <w:left w:type="dxa" w:w="100"/>
              <w:bottom w:type="dxa" w:w="80"/>
              <w:right w:type="dxa" w:w="100"/>
            </w:tcMar>
          </w:tcPr>
          <w:p>
            <w:r>
              <w:rPr>
                <w:b/>
                <w:bCs/>
                <w:color w:val="1D1D1B"/>
              </w:rPr>
              <w:t xml:space="preserve">Que faire</w:t>
            </w:r>
          </w:p>
        </w:tc>
      </w:tr>
      <w:tr>
        <w:tc>
          <w:tcPr>
            <w:tcW w:type="dxa" w:w="3200"/>
            <w:tcMar>
              <w:top w:type="dxa" w:w="80"/>
              <w:left w:type="dxa" w:w="100"/>
              <w:bottom w:type="dxa" w:w="80"/>
              <w:right w:type="dxa" w:w="100"/>
            </w:tcMar>
          </w:tcPr>
          <w:p>
            <w:r>
              <w:rPr>
                <w:b w:val="false"/>
                <w:bCs w:val="false"/>
              </w:rPr>
              <w:t xml:space="preserve">Identifiant ou mot de passe incorrect.</w:t>
            </w:r>
          </w:p>
        </w:tc>
        <w:tc>
          <w:tcPr>
            <w:tcW w:type="dxa" w:w="3200"/>
            <w:tcMar>
              <w:top w:type="dxa" w:w="80"/>
              <w:left w:type="dxa" w:w="100"/>
              <w:bottom w:type="dxa" w:w="80"/>
              <w:right w:type="dxa" w:w="100"/>
            </w:tcMar>
          </w:tcPr>
          <w:p>
            <w:r>
              <w:rPr>
                <w:b w:val="false"/>
                <w:bCs w:val="false"/>
              </w:rPr>
              <w:t xml:space="preserve">Le login/e-mail ou le mot de passe saisi ne correspond à aucun compte actif.</w:t>
            </w:r>
          </w:p>
        </w:tc>
        <w:tc>
          <w:tcPr>
            <w:tcW w:type="dxa" w:w="2960"/>
            <w:tcMar>
              <w:top w:type="dxa" w:w="80"/>
              <w:left w:type="dxa" w:w="100"/>
              <w:bottom w:type="dxa" w:w="80"/>
              <w:right w:type="dxa" w:w="100"/>
            </w:tcMar>
          </w:tcPr>
          <w:p>
            <w:r>
              <w:rPr>
                <w:b w:val="false"/>
                <w:bCs w:val="false"/>
              </w:rPr>
              <w:t xml:space="preserve">Vérifiez votre saisie ; contactez l'administrateur si le problème persiste.</w:t>
            </w:r>
          </w:p>
        </w:tc>
      </w:tr>
      <w:tr>
        <w:tc>
          <w:tcPr>
            <w:tcW w:type="dxa" w:w="3200"/>
            <w:tcMar>
              <w:top w:type="dxa" w:w="80"/>
              <w:left w:type="dxa" w:w="100"/>
              <w:bottom w:type="dxa" w:w="80"/>
              <w:right w:type="dxa" w:w="100"/>
            </w:tcMar>
          </w:tcPr>
          <w:p>
            <w:r>
              <w:rPr>
                <w:b w:val="false"/>
                <w:bCs w:val="false"/>
              </w:rPr>
              <w:t xml:space="preserve">Ce compte est désactivé ou verrouillé. Contactez votre administrateur.</w:t>
            </w:r>
          </w:p>
        </w:tc>
        <w:tc>
          <w:tcPr>
            <w:tcW w:type="dxa" w:w="3200"/>
            <w:tcMar>
              <w:top w:type="dxa" w:w="80"/>
              <w:left w:type="dxa" w:w="100"/>
              <w:bottom w:type="dxa" w:w="80"/>
              <w:right w:type="dxa" w:w="100"/>
            </w:tcMar>
          </w:tcPr>
          <w:p>
            <w:r>
              <w:rPr>
                <w:b w:val="false"/>
                <w:bCs w:val="false"/>
              </w:rPr>
              <w:t xml:space="preserve">Vos identifiants sont corrects, mais votre compte a été désactivé ou verrouillé.</w:t>
            </w:r>
          </w:p>
        </w:tc>
        <w:tc>
          <w:tcPr>
            <w:tcW w:type="dxa" w:w="2960"/>
            <w:tcMar>
              <w:top w:type="dxa" w:w="80"/>
              <w:left w:type="dxa" w:w="100"/>
              <w:bottom w:type="dxa" w:w="80"/>
              <w:right w:type="dxa" w:w="100"/>
            </w:tcMar>
          </w:tcPr>
          <w:p>
            <w:r>
              <w:rPr>
                <w:b w:val="false"/>
                <w:bCs w:val="false"/>
              </w:rPr>
              <w:t xml:space="preserve">Contactez l'administrateur pour faire réactiver votre compte.</w:t>
            </w:r>
          </w:p>
        </w:tc>
      </w:tr>
    </w:tbl>
    <w:p>
      <w:pPr>
        <w:pStyle w:val="Heading2"/>
        <w:pBdr>
          <w:bottom w:val="single" w:color="DEE3E7" w:sz="6" w:space="4"/>
        </w:pBdr>
        <w:spacing w:after="160" w:before="320"/>
      </w:pPr>
      <w:r>
        <w:rPr>
          <w:b/>
          <w:bCs/>
          <w:color w:val="008294"/>
          <w:sz w:val="26"/>
          <w:szCs w:val="26"/>
        </w:rPr>
        <w:t xml:space="preserve">Maintien de la session</w:t>
      </w:r>
    </w:p>
    <w:p>
      <w:pPr>
        <w:spacing w:after="160" w:before="0"/>
      </w:pPr>
      <w:r>
        <w:rPr>
          <w:b/>
          <w:bCs/>
          <w:i w:val="false"/>
          <w:iCs w:val="false"/>
        </w:rPr>
        <w:t xml:space="preserve">Comportement</w:t>
      </w:r>
      <w:r>
        <w:rPr>
          <w:i w:val="false"/>
          <w:iCs w:val="false"/>
        </w:rPr>
        <w:t xml:space="preserve"> — Votre session ne se termine plus automatiquement après une période d'inactivité, quelle que soit sa durée. Vous restez connecté tant que vous ne cliquez pas explicitement sur Se déconnecter, y compris après plusieurs jours sans utiliser l'application, fermeture du navigateur comprise.</w:t>
      </w:r>
    </w:p>
    <w:p>
      <w:pPr>
        <w:spacing w:after="160" w:before="0"/>
      </w:pPr>
      <w:r>
        <w:rPr>
          <w:b/>
          <w:bCs/>
          <w:i w:val="false"/>
          <w:iCs w:val="false"/>
        </w:rPr>
        <w:t xml:space="preserve">Sécurité conservée</w:t>
      </w:r>
      <w:r>
        <w:rPr>
          <w:i w:val="false"/>
          <w:iCs w:val="false"/>
        </w:rPr>
        <w:t xml:space="preserve"> — Cette absence d'expiration par inactivité ne modifie aucun autre contrôle de sécurité : vos rôles et habilitations restent vérifiés à chaque action, et un compte désactivé ou verrouillé par l'Administrateur perd immédiatement l'accès, même s'il était déjà connecté.</w:t>
      </w:r>
    </w:p>
    <w:p>
      <w:pPr>
        <w:pStyle w:val="Heading2"/>
        <w:pBdr>
          <w:bottom w:val="single" w:color="DEE3E7" w:sz="6" w:space="4"/>
        </w:pBdr>
        <w:spacing w:after="160" w:before="320"/>
      </w:pPr>
      <w:r>
        <w:rPr>
          <w:b/>
          <w:bCs/>
          <w:color w:val="008294"/>
          <w:sz w:val="26"/>
          <w:szCs w:val="26"/>
        </w:rPr>
        <w:t xml:space="preserve">Se déconnecter</w:t>
      </w:r>
    </w:p>
    <w:p>
      <w:pPr>
        <w:spacing w:after="160" w:before="0"/>
      </w:pPr>
      <w:r>
        <w:rPr>
          <w:b/>
          <w:bCs/>
          <w:i w:val="false"/>
          <w:iCs w:val="false"/>
        </w:rPr>
        <w:t xml:space="preserve">Objectif</w:t>
      </w:r>
      <w:r>
        <w:rPr>
          <w:i w:val="false"/>
          <w:iCs w:val="false"/>
        </w:rPr>
        <w:t xml:space="preserve"> — Fermer votre session en toute sécurité, notamment sur un poste partagé.</w:t>
      </w:r>
    </w:p>
    <w:p>
      <w:pPr>
        <w:spacing w:after="160" w:before="0"/>
      </w:pPr>
      <w:r>
        <w:rPr>
          <w:b/>
          <w:bCs/>
          <w:i w:val="false"/>
          <w:iCs w:val="false"/>
        </w:rPr>
        <w:t xml:space="preserve">Accès</w:t>
      </w:r>
      <w:r>
        <w:rPr>
          <w:i w:val="false"/>
          <w:iCs w:val="false"/>
        </w:rPr>
        <w:t xml:space="preserve"> — Bouton </w:t>
      </w:r>
      <w:r>
        <w:rPr>
          <w:b/>
          <w:bCs/>
          <w:i w:val="false"/>
          <w:iCs w:val="false"/>
        </w:rPr>
        <w:t xml:space="preserve">Se déconnecter</w:t>
      </w:r>
      <w:r>
        <w:rPr>
          <w:i w:val="false"/>
          <w:iCs w:val="false"/>
        </w:rPr>
        <w:t xml:space="preserve">, visible sur le tableau de bord.</w:t>
      </w:r>
    </w:p>
    <w:p>
      <w:pPr>
        <w:spacing w:after="160" w:before="0"/>
      </w:pPr>
      <w:r>
        <w:rPr>
          <w:b/>
          <w:bCs/>
          <w:i w:val="false"/>
          <w:iCs w:val="false"/>
        </w:rPr>
        <w:t xml:space="preserve">Résultat attendu</w:t>
      </w:r>
      <w:r>
        <w:rPr>
          <w:i w:val="false"/>
          <w:iCs w:val="false"/>
        </w:rPr>
        <w:t xml:space="preserve"> — Vous êtes ramené à la page de connexion ; votre session est définitivement close.</w:t>
      </w:r>
    </w:p>
    <w:p>
      <w:pPr>
        <w:pStyle w:val="Heading2"/>
        <w:pBdr>
          <w:bottom w:val="single" w:color="DEE3E7" w:sz="6" w:space="4"/>
        </w:pBdr>
        <w:spacing w:after="160" w:before="320"/>
      </w:pPr>
      <w:r>
        <w:rPr>
          <w:b/>
          <w:bCs/>
          <w:color w:val="008294"/>
          <w:sz w:val="26"/>
          <w:szCs w:val="26"/>
        </w:rPr>
        <w:t xml:space="preserve">Bonnes pratiques</w:t>
      </w:r>
    </w:p>
    <w:p>
      <w:pPr>
        <w:pStyle w:val="ListParagraph"/>
        <w:numPr>
          <w:ilvl w:val="0"/>
          <w:numId w:val="3"/>
        </w:numPr>
        <w:spacing w:after="80"/>
      </w:pPr>
      <w:r>
        <w:t xml:space="preserve">Ne communiquez jamais votre mot de passe à qui que ce soit, y compris à l'assistance technique.</w:t>
      </w:r>
    </w:p>
    <w:p>
      <w:pPr>
        <w:pStyle w:val="ListParagraph"/>
        <w:numPr>
          <w:ilvl w:val="0"/>
          <w:numId w:val="3"/>
        </w:numPr>
        <w:spacing w:after="80"/>
      </w:pPr>
      <w:r>
        <w:t xml:space="preserve">Déconnectez-vous systématiquement en quittant un poste partagé.</w:t>
      </w:r>
    </w:p>
    <w:p>
      <w:pPr>
        <w:pStyle w:val="ListParagraph"/>
        <w:numPr>
          <w:ilvl w:val="0"/>
          <w:numId w:val="3"/>
        </w:numPr>
        <w:spacing w:after="80"/>
      </w:pPr>
      <w:r>
        <w:t xml:space="preserve">N'utilisez la case « Afficher le mot de passe » que sur un poste où personne ne peut voir votre écran.</w:t>
      </w:r>
    </w:p>
    <w:p>
      <w:pPr>
        <w:pStyle w:val="Heading1"/>
        <w:pageBreakBefore/>
        <w:spacing w:after="240" w:before="0"/>
      </w:pPr>
      <w:r>
        <w:rPr>
          <w:b/>
          <w:bCs/>
          <w:color w:val="1D1D1B"/>
          <w:sz w:val="34"/>
          <w:szCs w:val="34"/>
        </w:rPr>
        <w:t xml:space="preserve">3. Le bon de sortie</w:t>
      </w:r>
    </w:p>
    <w:p>
      <w:pPr>
        <w:pBdr>
          <w:left w:val="single" w:color="008294" w:sz="18" w:space="8"/>
        </w:pBdr>
        <w:spacing w:after="200" w:before="40"/>
        <w:ind w:left="200"/>
      </w:pPr>
      <w:r>
        <w:rPr>
          <w:i/>
          <w:iCs/>
          <w:color w:val="56646D"/>
        </w:rPr>
        <w:t xml:space="preserve">S'adresse à tout agent émetteur, Chargé d'Affaires ou personne habilitée.</w:t>
      </w:r>
    </w:p>
    <w:p>
      <w:pPr>
        <w:pStyle w:val="Heading2"/>
        <w:pBdr>
          <w:bottom w:val="single" w:color="DEE3E7" w:sz="6" w:space="4"/>
        </w:pBdr>
        <w:spacing w:after="160" w:before="320"/>
      </w:pPr>
      <w:r>
        <w:rPr>
          <w:b/>
          <w:bCs/>
          <w:color w:val="008294"/>
          <w:sz w:val="26"/>
          <w:szCs w:val="26"/>
        </w:rPr>
        <w:t xml:space="preserve">Créer un bon de sortie</w:t>
      </w:r>
    </w:p>
    <w:p>
      <w:pPr>
        <w:spacing w:after="160" w:before="0"/>
      </w:pPr>
      <w:r>
        <w:rPr>
          <w:b/>
          <w:bCs/>
          <w:i w:val="false"/>
          <w:iCs w:val="false"/>
        </w:rPr>
        <w:t xml:space="preserve">Objectif</w:t>
      </w:r>
      <w:r>
        <w:rPr>
          <w:i w:val="false"/>
          <w:iCs w:val="false"/>
        </w:rPr>
        <w:t xml:space="preserve"> — Déclarer une sortie de véhicule (Omnium service, personnel ou taxi).</w:t>
      </w:r>
    </w:p>
    <w:p>
      <w:pPr>
        <w:spacing w:after="160" w:before="0"/>
      </w:pPr>
      <w:r>
        <w:rPr>
          <w:b/>
          <w:bCs/>
          <w:i w:val="false"/>
          <w:iCs w:val="false"/>
        </w:rPr>
        <w:t xml:space="preserve">Accès</w:t>
      </w:r>
      <w:r>
        <w:rPr>
          <w:i w:val="false"/>
          <w:iCs w:val="false"/>
        </w:rPr>
        <w:t xml:space="preserve"> — Menu </w:t>
      </w:r>
      <w:r>
        <w:rPr>
          <w:b/>
          <w:bCs/>
          <w:i w:val="false"/>
          <w:iCs w:val="false"/>
        </w:rPr>
        <w:t xml:space="preserve">Bons de sortie</w:t>
      </w:r>
      <w:r>
        <w:rPr>
          <w:i w:val="false"/>
          <w:iCs w:val="false"/>
        </w:rPr>
        <w:t xml:space="preserve"> → bouton </w:t>
      </w:r>
      <w:r>
        <w:rPr>
          <w:b/>
          <w:bCs/>
          <w:i w:val="false"/>
          <w:iCs w:val="false"/>
        </w:rPr>
        <w:t xml:space="preserve">Nouveau bon de sortie</w:t>
      </w:r>
      <w:r>
        <w:rPr>
          <w:i w:val="false"/>
          <w:iCs w:val="false"/>
        </w:rPr>
        <w:t xml:space="preserve">.</w:t>
      </w:r>
    </w:p>
    <w:p>
      <w:pPr>
        <w:pStyle w:val="Heading3"/>
        <w:spacing w:after="120" w:before="220"/>
      </w:pPr>
      <w:r>
        <w:rPr>
          <w:b/>
          <w:bCs/>
          <w:color w:val="1D1D1B"/>
          <w:sz w:val="22"/>
          <w:szCs w:val="22"/>
        </w:rPr>
        <w:t xml:space="preserve">Étapes</w:t>
      </w:r>
    </w:p>
    <w:p>
      <w:pPr>
        <w:pStyle w:val="ListParagraph"/>
        <w:numPr>
          <w:ilvl w:val="0"/>
          <w:numId w:val="2"/>
        </w:numPr>
        <w:spacing w:after="80"/>
      </w:pPr>
      <w:r>
        <w:t xml:space="preserve">Choisissez le </w:t>
      </w:r>
      <w:r>
        <w:rPr>
          <w:b/>
          <w:bCs/>
        </w:rPr>
        <w:t xml:space="preserve">moyen utilisé</w:t>
      </w:r>
      <w:r>
        <w:t xml:space="preserve"> (Omnium service / véhicule personnel / taxi).</w:t>
      </w:r>
    </w:p>
    <w:p>
      <w:pPr>
        <w:pStyle w:val="ListParagraph"/>
        <w:numPr>
          <w:ilvl w:val="0"/>
          <w:numId w:val="2"/>
        </w:numPr>
        <w:spacing w:after="80"/>
      </w:pPr>
      <w:r>
        <w:t xml:space="preserve">Sélectionnez un </w:t>
      </w:r>
      <w:r>
        <w:rPr>
          <w:b/>
          <w:bCs/>
        </w:rPr>
        <w:t xml:space="preserve">véhicule</w:t>
      </w:r>
      <w:r>
        <w:t xml:space="preserve"> dans la liste si disponible, ou renseignez son </w:t>
      </w:r>
      <w:r>
        <w:rPr>
          <w:b/>
          <w:bCs/>
        </w:rPr>
        <w:t xml:space="preserve">immatriculation (LT)</w:t>
      </w:r>
      <w:r>
        <w:t xml:space="preserve"> manuellement.</w:t>
      </w:r>
    </w:p>
    <w:p>
      <w:pPr>
        <w:pStyle w:val="ListParagraph"/>
        <w:numPr>
          <w:ilvl w:val="0"/>
          <w:numId w:val="2"/>
        </w:numPr>
        <w:spacing w:after="80"/>
      </w:pPr>
      <w:r>
        <w:t xml:space="preserve">Renseignez le </w:t>
      </w:r>
      <w:r>
        <w:rPr>
          <w:b/>
          <w:bCs/>
        </w:rPr>
        <w:t xml:space="preserve">kilométrage</w:t>
      </w:r>
      <w:r>
        <w:t xml:space="preserve">, la </w:t>
      </w:r>
      <w:r>
        <w:rPr>
          <w:b/>
          <w:bCs/>
        </w:rPr>
        <w:t xml:space="preserve">date</w:t>
      </w:r>
      <w:r>
        <w:t xml:space="preserve"> et l'</w:t>
      </w:r>
      <w:r>
        <w:rPr>
          <w:b/>
          <w:bCs/>
        </w:rPr>
        <w:t xml:space="preserve">heure de sortie</w:t>
      </w:r>
      <w:r>
        <w:t xml:space="preserve">, la </w:t>
      </w:r>
      <w:r>
        <w:rPr>
          <w:b/>
          <w:bCs/>
        </w:rPr>
        <w:t xml:space="preserve">destination</w:t>
      </w:r>
      <w:r>
        <w:t xml:space="preserve">, le </w:t>
      </w:r>
      <w:r>
        <w:rPr>
          <w:b/>
          <w:bCs/>
        </w:rPr>
        <w:t xml:space="preserve">code affaire</w:t>
      </w:r>
      <w:r>
        <w:t xml:space="preserve">, et le </w:t>
      </w:r>
      <w:r>
        <w:rPr>
          <w:b/>
          <w:bCs/>
        </w:rPr>
        <w:t xml:space="preserve">motif</w:t>
      </w:r>
      <w:r>
        <w:t xml:space="preserve"> de la sortie.</w:t>
      </w:r>
    </w:p>
    <w:p>
      <w:pPr>
        <w:pStyle w:val="ListParagraph"/>
        <w:numPr>
          <w:ilvl w:val="0"/>
          <w:numId w:val="2"/>
        </w:numPr>
        <w:spacing w:after="80"/>
      </w:pPr>
      <w:r>
        <w:t xml:space="preserve">Cliquez sur </w:t>
      </w:r>
      <w:r>
        <w:rPr>
          <w:b/>
          <w:bCs/>
        </w:rPr>
        <w:t xml:space="preserve">Créer le bon de sortie</w:t>
      </w:r>
      <w:r>
        <w:t xml:space="preserve">.</w:t>
      </w:r>
    </w:p>
    <w:p>
      <w:pPr>
        <w:spacing w:after="160" w:before="0"/>
      </w:pPr>
      <w:r>
        <w:rPr>
          <w:b/>
          <w:bCs/>
          <w:i w:val="false"/>
          <w:iCs w:val="false"/>
        </w:rPr>
        <w:t xml:space="preserve">Résultat attendu</w:t>
      </w:r>
      <w:r>
        <w:rPr>
          <w:i w:val="false"/>
          <w:iCs w:val="false"/>
        </w:rPr>
        <w:t xml:space="preserve"> — Le bon de sortie est créé au statut </w:t>
      </w:r>
      <w:r>
        <w:rPr>
          <w:b/>
          <w:bCs/>
          <w:i w:val="false"/>
          <w:iCs w:val="false"/>
        </w:rPr>
        <w:t xml:space="preserve">Brouillon</w:t>
      </w:r>
      <w:r>
        <w:rPr>
          <w:i w:val="false"/>
          <w:iCs w:val="false"/>
        </w:rPr>
        <w:t xml:space="preserve"> et vous êtes redirigé vers sa fiche détaillée.</w:t>
      </w:r>
    </w:p>
    <w:p>
      <w:pPr>
        <w:pStyle w:val="Heading2"/>
        <w:pBdr>
          <w:bottom w:val="single" w:color="DEE3E7" w:sz="6" w:space="4"/>
        </w:pBdr>
        <w:spacing w:after="160" w:before="320"/>
      </w:pPr>
      <w:r>
        <w:rPr>
          <w:b/>
          <w:bCs/>
          <w:color w:val="008294"/>
          <w:sz w:val="26"/>
          <w:szCs w:val="26"/>
        </w:rPr>
        <w:t xml:space="preserve">Viser puis valider un bon de sortie</w:t>
      </w:r>
    </w:p>
    <w:p>
      <w:pPr>
        <w:spacing w:after="160" w:before="0"/>
      </w:pPr>
      <w:r>
        <w:rPr>
          <w:b/>
          <w:bCs/>
          <w:i w:val="false"/>
          <w:iCs w:val="false"/>
        </w:rPr>
        <w:t xml:space="preserve">Objectif</w:t>
      </w:r>
      <w:r>
        <w:rPr>
          <w:i w:val="false"/>
          <w:iCs w:val="false"/>
        </w:rPr>
        <w:t xml:space="preserve"> — Faire progresser le bon de sortie jusqu'au statut </w:t>
      </w:r>
      <w:r>
        <w:rPr>
          <w:b/>
          <w:bCs/>
          <w:i w:val="false"/>
          <w:iCs w:val="false"/>
        </w:rPr>
        <w:t xml:space="preserve">Validé</w:t>
      </w:r>
      <w:r>
        <w:rPr>
          <w:i w:val="false"/>
          <w:iCs w:val="false"/>
        </w:rPr>
        <w:t xml:space="preserve">, seul statut qui déclenche automatiquement la génération de la FIPH correspondante et autorise l'impression.</w:t>
      </w:r>
    </w:p>
    <w:p>
      <w:pPr>
        <w:pStyle w:val="Heading3"/>
        <w:spacing w:after="120" w:before="220"/>
      </w:pPr>
      <w:r>
        <w:rPr>
          <w:b/>
          <w:bCs/>
          <w:color w:val="1D1D1B"/>
          <w:sz w:val="22"/>
          <w:szCs w:val="22"/>
        </w:rPr>
        <w:t xml:space="preserve">Étapes</w:t>
      </w:r>
    </w:p>
    <w:p>
      <w:pPr>
        <w:pStyle w:val="ListParagraph"/>
        <w:numPr>
          <w:ilvl w:val="0"/>
          <w:numId w:val="2"/>
        </w:numPr>
        <w:spacing w:after="80"/>
      </w:pPr>
      <w:r>
        <w:rPr>
          <w:b/>
          <w:bCs/>
        </w:rPr>
        <w:t xml:space="preserve">Visa (niveau 1)</w:t>
      </w:r>
      <w:r>
        <w:t xml:space="preserve"> — L'agent titulaire du bon de sortie ouvre sa fiche et clique sur </w:t>
      </w:r>
      <w:r>
        <w:rPr>
          <w:b/>
          <w:bCs/>
        </w:rPr>
        <w:t xml:space="preserve">Viser (je suis l'agent titulaire)</w:t>
      </w:r>
      <w:r>
        <w:t xml:space="preserve">. Le statut passe à </w:t>
      </w:r>
      <w:r>
        <w:rPr>
          <w:b/>
          <w:bCs/>
        </w:rPr>
        <w:t xml:space="preserve">Visé</w:t>
      </w:r>
      <w:r>
        <w:t xml:space="preserve">.</w:t>
      </w:r>
    </w:p>
    <w:p>
      <w:pPr>
        <w:pStyle w:val="ListParagraph"/>
        <w:numPr>
          <w:ilvl w:val="0"/>
          <w:numId w:val="2"/>
        </w:numPr>
        <w:spacing w:after="80"/>
      </w:pPr>
      <w:r>
        <w:rPr>
          <w:b/>
          <w:bCs/>
        </w:rPr>
        <w:t xml:space="preserve">Validation (niveau 2)</w:t>
      </w:r>
      <w:r>
        <w:t xml:space="preserve"> — Un Chargé d'Affaires ou une personne habilitée du service concerné ouvre la même fiche et clique sur </w:t>
      </w:r>
      <w:r>
        <w:rPr>
          <w:b/>
          <w:bCs/>
        </w:rPr>
        <w:t xml:space="preserve">Valider (niveau 2)</w:t>
      </w:r>
      <w:r>
        <w:t xml:space="preserve">. Le statut passe à </w:t>
      </w:r>
      <w:r>
        <w:rPr>
          <w:b/>
          <w:bCs/>
        </w:rPr>
        <w:t xml:space="preserve">Validé</w:t>
      </w:r>
      <w:r>
        <w:t xml:space="preserve">.</w:t>
      </w:r>
    </w:p>
    <w:p>
      <w:pPr>
        <w:spacing w:after="160" w:before="0"/>
      </w:pPr>
      <w:r>
        <w:rPr>
          <w:b/>
          <w:bCs/>
          <w:i w:val="false"/>
          <w:iCs w:val="false"/>
        </w:rPr>
        <w:t xml:space="preserve">Résultat attendu</w:t>
      </w:r>
      <w:r>
        <w:rPr>
          <w:i w:val="false"/>
          <w:iCs w:val="false"/>
        </w:rPr>
        <w:t xml:space="preserve"> — Le bon de sortie passe au statut </w:t>
      </w:r>
      <w:r>
        <w:rPr>
          <w:b/>
          <w:bCs/>
          <w:i w:val="false"/>
          <w:iCs w:val="false"/>
        </w:rPr>
        <w:t xml:space="preserve">Validé</w:t>
      </w:r>
      <w:r>
        <w:rPr>
          <w:i w:val="false"/>
          <w:iCs w:val="false"/>
        </w:rPr>
        <w:t xml:space="preserve"> ; la FIPH hebdomadaire de l'agent est générée ou complétée automatiquement, sans action supplémentaire de votre part.</w:t>
      </w:r>
    </w:p>
    <w:p>
      <w:pPr>
        <w:pStyle w:val="Heading3"/>
        <w:spacing w:after="120" w:before="220"/>
      </w:pPr>
      <w:r>
        <w:rPr>
          <w:b/>
          <w:bCs/>
          <w:color w:val="1D1D1B"/>
          <w:sz w:val="22"/>
          <w:szCs w:val="22"/>
        </w:rPr>
        <w:t xml:space="preserve">Cas particuliers</w:t>
      </w:r>
    </w:p>
    <w:p>
      <w:pPr>
        <w:pStyle w:val="ListParagraph"/>
        <w:numPr>
          <w:ilvl w:val="0"/>
          <w:numId w:val="3"/>
        </w:numPr>
        <w:spacing w:after="80"/>
      </w:pPr>
      <w:r>
        <w:t xml:space="preserve">Le bouton </w:t>
      </w:r>
      <w:r>
        <w:rPr>
          <w:b/>
          <w:bCs/>
        </w:rPr>
        <w:t xml:space="preserve">Viser</w:t>
      </w:r>
      <w:r>
        <w:t xml:space="preserve"> n'apparaît que si le bon de sortie est encore au statut Brouillon ; un clic par un utilisateur qui n'est pas l'agent titulaire est refusé par le serveur, même si le bouton était visible.</w:t>
      </w:r>
    </w:p>
    <w:p>
      <w:pPr>
        <w:pStyle w:val="ListParagraph"/>
        <w:numPr>
          <w:ilvl w:val="0"/>
          <w:numId w:val="3"/>
        </w:numPr>
        <w:spacing w:after="80"/>
      </w:pPr>
      <w:r>
        <w:t xml:space="preserve">Le bouton </w:t>
      </w:r>
      <w:r>
        <w:rPr>
          <w:b/>
          <w:bCs/>
        </w:rPr>
        <w:t xml:space="preserve">Valider (niveau 2)</w:t>
      </w:r>
      <w:r>
        <w:t xml:space="preserve"> n'apparaît qu'au statut Visé, et seulement si vous portez une habilitation Chargé d'Affaires ou personne habilitée sur le service de l'agent.</w:t>
      </w:r>
    </w:p>
    <w:p>
      <w:pPr>
        <w:pStyle w:val="Heading2"/>
        <w:pBdr>
          <w:bottom w:val="single" w:color="DEE3E7" w:sz="6" w:space="4"/>
        </w:pBdr>
        <w:spacing w:after="160" w:before="320"/>
      </w:pPr>
      <w:r>
        <w:rPr>
          <w:b/>
          <w:bCs/>
          <w:color w:val="008294"/>
          <w:sz w:val="26"/>
          <w:szCs w:val="26"/>
        </w:rPr>
        <w:t xml:space="preserve">Gérer les personnes à bord</w:t>
      </w:r>
    </w:p>
    <w:p>
      <w:pPr>
        <w:spacing w:after="160" w:before="0"/>
      </w:pPr>
      <w:r>
        <w:rPr>
          <w:b/>
          <w:bCs/>
          <w:i w:val="false"/>
          <w:iCs w:val="false"/>
        </w:rPr>
        <w:t xml:space="preserve">Objectif</w:t>
      </w:r>
      <w:r>
        <w:rPr>
          <w:i w:val="false"/>
          <w:iCs w:val="false"/>
        </w:rPr>
        <w:t xml:space="preserve"> — Associer d'autres agents transportés au même déplacement (bon de sortie principal uniquement).</w:t>
      </w:r>
    </w:p>
    <w:p>
      <w:pPr>
        <w:spacing w:after="160" w:before="0"/>
      </w:pPr>
      <w:r>
        <w:rPr>
          <w:b/>
          <w:bCs/>
          <w:i w:val="false"/>
          <w:iCs w:val="false"/>
        </w:rPr>
        <w:t xml:space="preserve">Accès</w:t>
      </w:r>
      <w:r>
        <w:rPr>
          <w:i w:val="false"/>
          <w:iCs w:val="false"/>
        </w:rPr>
        <w:t xml:space="preserve"> — Fiche du bon de sortie principal, section </w:t>
      </w:r>
      <w:r>
        <w:rPr>
          <w:b/>
          <w:bCs/>
          <w:i w:val="false"/>
          <w:iCs w:val="false"/>
        </w:rPr>
        <w:t xml:space="preserve">Personnes à bord</w:t>
      </w:r>
      <w:r>
        <w:rPr>
          <w:i w:val="false"/>
          <w:iCs w:val="false"/>
        </w:rPr>
        <w:t xml:space="preserve">.</w:t>
      </w:r>
    </w:p>
    <w:p>
      <w:pPr>
        <w:spacing w:after="160" w:before="0"/>
      </w:pPr>
      <w:r>
        <w:rPr>
          <w:b/>
          <w:bCs/>
          <w:i w:val="false"/>
          <w:iCs w:val="false"/>
        </w:rPr>
        <w:t xml:space="preserve">Étapes</w:t>
      </w:r>
      <w:r>
        <w:rPr>
          <w:i w:val="false"/>
          <w:iCs w:val="false"/>
        </w:rPr>
        <w:t xml:space="preserve"> — Saisissez l'identifiant numérique de l'agent à ajouter, puis cliquez sur </w:t>
      </w:r>
      <w:r>
        <w:rPr>
          <w:b/>
          <w:bCs/>
          <w:i w:val="false"/>
          <w:iCs w:val="false"/>
        </w:rPr>
        <w:t xml:space="preserve">Ajouter</w:t>
      </w:r>
      <w:r>
        <w:rPr>
          <w:i w:val="false"/>
          <w:iCs w:val="false"/>
        </w:rPr>
        <w:t xml:space="preserve">.</w:t>
      </w:r>
    </w:p>
    <w:p>
      <w:pPr>
        <w:spacing w:after="160" w:before="0"/>
      </w:pPr>
      <w:r>
        <w:rPr>
          <w:b/>
          <w:bCs/>
          <w:i w:val="false"/>
          <w:iCs w:val="false"/>
        </w:rPr>
        <w:t xml:space="preserve">Résultat attendu</w:t>
      </w:r>
      <w:r>
        <w:rPr>
          <w:i w:val="false"/>
          <w:iCs w:val="false"/>
        </w:rPr>
        <w:t xml:space="preserve"> — Un bon de sortie individuel est généré automatiquement pour cette personne dès que le bon principal est validé (ou immédiatement si le bon principal l'est déjà), au statut Visé — en attente de validation, exactement comme n'importe quel autre bon de sortie visé. Le Chargé d'Affaires ou la personne habilitée du service de cette personne le retrouve dans sa liste de travail habituelle (menu Bons de sortie, filtre Visé) et le valide de la même façon (bouton Valider (niveau 2)). C'est cette validation explicite, et elle seule, qui initialise la FIPH de cette personne.</w:t>
      </w:r>
    </w:p>
    <w:p>
      <w:pPr>
        <w:pStyle w:val="Heading2"/>
        <w:pBdr>
          <w:bottom w:val="single" w:color="DEE3E7" w:sz="6" w:space="4"/>
        </w:pBdr>
        <w:spacing w:after="160" w:before="320"/>
      </w:pPr>
      <w:r>
        <w:rPr>
          <w:b/>
          <w:bCs/>
          <w:color w:val="008294"/>
          <w:sz w:val="26"/>
          <w:szCs w:val="26"/>
        </w:rPr>
        <w:t xml:space="preserve">Imprimer un bon de sortie</w:t>
      </w:r>
    </w:p>
    <w:p>
      <w:pPr>
        <w:spacing w:after="160" w:before="0"/>
      </w:pPr>
      <w:r>
        <w:rPr>
          <w:b/>
          <w:bCs/>
          <w:i w:val="false"/>
          <w:iCs w:val="false"/>
        </w:rPr>
        <w:t xml:space="preserve">Objectif</w:t>
      </w:r>
      <w:r>
        <w:rPr>
          <w:i w:val="false"/>
          <w:iCs w:val="false"/>
        </w:rPr>
        <w:t xml:space="preserve"> — Obtenir le document PDF officiel, mis en forme avec l'en-tête stylisé et le logo SNEF.</w:t>
      </w:r>
    </w:p>
    <w:p>
      <w:pPr>
        <w:spacing w:after="160" w:before="0"/>
      </w:pPr>
      <w:r>
        <w:rPr>
          <w:b/>
          <w:bCs/>
          <w:i w:val="false"/>
          <w:iCs w:val="false"/>
        </w:rPr>
        <w:t xml:space="preserve">Accès</w:t>
      </w:r>
      <w:r>
        <w:rPr>
          <w:i w:val="false"/>
          <w:iCs w:val="false"/>
        </w:rPr>
        <w:t xml:space="preserve"> — Fiche du bon de sortie, bouton </w:t>
      </w:r>
      <w:r>
        <w:rPr>
          <w:b/>
          <w:bCs/>
          <w:i w:val="false"/>
          <w:iCs w:val="false"/>
        </w:rPr>
        <w:t xml:space="preserve">Imprimer (PDF)</w:t>
      </w:r>
      <w:r>
        <w:rPr>
          <w:i w:val="false"/>
          <w:iCs w:val="false"/>
        </w:rPr>
        <w:t xml:space="preserve"> — visible uniquement au statut </w:t>
      </w:r>
      <w:r>
        <w:rPr>
          <w:b/>
          <w:bCs/>
          <w:i w:val="false"/>
          <w:iCs w:val="false"/>
        </w:rPr>
        <w:t xml:space="preserve">Validé</w:t>
      </w:r>
      <w:r>
        <w:rPr>
          <w:i w:val="false"/>
          <w:iCs w:val="false"/>
        </w:rPr>
        <w:t xml:space="preserve">.</w:t>
      </w:r>
    </w:p>
    <w:p>
      <w:pPr>
        <w:spacing w:after="160" w:before="0"/>
      </w:pPr>
      <w:r>
        <w:rPr>
          <w:b/>
          <w:bCs/>
          <w:i w:val="false"/>
          <w:iCs w:val="false"/>
        </w:rPr>
        <w:t xml:space="preserve">Étapes</w:t>
      </w:r>
      <w:r>
        <w:rPr>
          <w:i w:val="false"/>
          <w:iCs w:val="false"/>
        </w:rPr>
        <w:t xml:space="preserve"> — Cliquez sur </w:t>
      </w:r>
      <w:r>
        <w:rPr>
          <w:b/>
          <w:bCs/>
          <w:i w:val="false"/>
          <w:iCs w:val="false"/>
        </w:rPr>
        <w:t xml:space="preserve">Imprimer (PDF)</w:t>
      </w:r>
      <w:r>
        <w:rPr>
          <w:i w:val="false"/>
          <w:iCs w:val="false"/>
        </w:rPr>
        <w:t xml:space="preserve">.</w:t>
      </w:r>
    </w:p>
    <w:p>
      <w:pPr>
        <w:spacing w:after="160" w:before="0"/>
      </w:pPr>
      <w:r>
        <w:rPr>
          <w:b/>
          <w:bCs/>
          <w:i w:val="false"/>
          <w:iCs w:val="false"/>
        </w:rPr>
        <w:t xml:space="preserve">Résultat attendu</w:t>
      </w:r>
      <w:r>
        <w:rPr>
          <w:i w:val="false"/>
          <w:iCs w:val="false"/>
        </w:rPr>
        <w:t xml:space="preserve"> — Le document s'ouvre dans un nouvel onglet, puis la boîte de dialogue d'impression de votre navigateur s'ouvre automatiquement après un court instant. Vous y choisissez vous-même la destination : votre </w:t>
      </w:r>
      <w:r>
        <w:rPr>
          <w:b/>
          <w:bCs/>
          <w:i w:val="false"/>
          <w:iCs w:val="false"/>
        </w:rPr>
        <w:t xml:space="preserve">imprimante par défaut</w:t>
      </w:r>
      <w:r>
        <w:rPr>
          <w:i w:val="false"/>
          <w:iCs w:val="false"/>
        </w:rPr>
        <w:t xml:space="preserve"> (déjà présélectionnée), une </w:t>
      </w:r>
      <w:r>
        <w:rPr>
          <w:b/>
          <w:bCs/>
          <w:i w:val="false"/>
          <w:iCs w:val="false"/>
        </w:rPr>
        <w:t xml:space="preserve">autre imprimante réseau</w:t>
      </w:r>
      <w:r>
        <w:rPr>
          <w:i w:val="false"/>
          <w:iCs w:val="false"/>
        </w:rPr>
        <w:t xml:space="preserve"> disponible sur le poste, ou l'</w:t>
      </w:r>
      <w:r>
        <w:rPr>
          <w:b/>
          <w:bCs/>
          <w:i w:val="false"/>
          <w:iCs w:val="false"/>
        </w:rPr>
        <w:t xml:space="preserve">enregistrement en fichier PDF</w:t>
      </w:r>
      <w:r>
        <w:rPr>
          <w:i w:val="false"/>
          <w:iCs w:val="false"/>
        </w:rPr>
        <w:t xml:space="preserve"> sur le poste (option « Enregistrer au format PDF » de la boîte de dialogue). Le document est régénéré à chaque demande à partir des données actuelles ; l'impression n'a aucun effet sur le contenu ni le statut du bon de sortie.</w:t>
      </w:r>
    </w:p>
    <w:p>
      <w:pPr>
        <w:pBdr>
          <w:left w:val="single" w:color="008294" w:sz="18" w:space="8"/>
        </w:pBdr>
        <w:spacing w:after="200" w:before="40"/>
        <w:ind w:left="200"/>
      </w:pPr>
      <w:r>
        <w:rPr>
          <w:i/>
          <w:iCs/>
          <w:color w:val="56646D"/>
        </w:rPr>
        <w:t xml:space="preserve">Si votre navigateur bloque l'ouverture automatique de la boîte de dialogue d'impression (certains bloqueurs de fenêtres pop-up), l'onglet du PDF reste ouvert : utilisez alors le bouton d'impression du lecteur PDF intégré à votre navigateur.</w:t>
      </w:r>
    </w:p>
    <w:p>
      <w:pPr>
        <w:pStyle w:val="Heading3"/>
        <w:spacing w:after="120" w:before="220"/>
      </w:pPr>
      <w:r>
        <w:rPr>
          <w:b/>
          <w:bCs/>
          <w:color w:val="1D1D1B"/>
          <w:sz w:val="22"/>
          <w:szCs w:val="22"/>
        </w:rPr>
        <w:t xml:space="preserve">Messages d'erreur possibles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F7F8F9" w:color="auto" w:val="clear"/>
            <w:tcMar>
              <w:top w:type="dxa" w:w="80"/>
              <w:left w:type="dxa" w:w="100"/>
              <w:bottom w:type="dxa" w:w="80"/>
              <w:right w:type="dxa" w:w="100"/>
            </w:tcMar>
          </w:tcPr>
          <w:p>
            <w:r>
              <w:rPr>
                <w:b/>
                <w:bCs/>
                <w:color w:val="1D1D1B"/>
              </w:rPr>
              <w:t xml:space="preserve">Message</w:t>
            </w:r>
          </w:p>
        </w:tc>
        <w:tc>
          <w:tcPr>
            <w:tcW w:type="dxa" w:w="3200"/>
            <w:shd w:fill="F7F8F9" w:color="auto" w:val="clear"/>
            <w:tcMar>
              <w:top w:type="dxa" w:w="80"/>
              <w:left w:type="dxa" w:w="100"/>
              <w:bottom w:type="dxa" w:w="80"/>
              <w:right w:type="dxa" w:w="100"/>
            </w:tcMar>
          </w:tcPr>
          <w:p>
            <w:r>
              <w:rPr>
                <w:b/>
                <w:bCs/>
                <w:color w:val="1D1D1B"/>
              </w:rPr>
              <w:t xml:space="preserve">Signification</w:t>
            </w:r>
          </w:p>
        </w:tc>
        <w:tc>
          <w:tcPr>
            <w:tcW w:type="dxa" w:w="2960"/>
            <w:shd w:fill="F7F8F9" w:color="auto" w:val="clear"/>
            <w:tcMar>
              <w:top w:type="dxa" w:w="80"/>
              <w:left w:type="dxa" w:w="100"/>
              <w:bottom w:type="dxa" w:w="80"/>
              <w:right w:type="dxa" w:w="100"/>
            </w:tcMar>
          </w:tcPr>
          <w:p>
            <w:r>
              <w:rPr>
                <w:b/>
                <w:bCs/>
                <w:color w:val="1D1D1B"/>
              </w:rPr>
              <w:t xml:space="preserve">Que faire</w:t>
            </w:r>
          </w:p>
        </w:tc>
      </w:tr>
      <w:tr>
        <w:tc>
          <w:tcPr>
            <w:tcW w:type="dxa" w:w="3200"/>
            <w:tcMar>
              <w:top w:type="dxa" w:w="80"/>
              <w:left w:type="dxa" w:w="100"/>
              <w:bottom w:type="dxa" w:w="80"/>
              <w:right w:type="dxa" w:w="100"/>
            </w:tcMar>
          </w:tcPr>
          <w:p>
            <w:r>
              <w:rPr>
                <w:b w:val="false"/>
                <w:bCs w:val="false"/>
              </w:rPr>
              <w:t xml:space="preserve">Seul un bon de sortie au statut VALIDE peut être imprimé...</w:t>
            </w:r>
          </w:p>
        </w:tc>
        <w:tc>
          <w:tcPr>
            <w:tcW w:type="dxa" w:w="3200"/>
            <w:tcMar>
              <w:top w:type="dxa" w:w="80"/>
              <w:left w:type="dxa" w:w="100"/>
              <w:bottom w:type="dxa" w:w="80"/>
              <w:right w:type="dxa" w:w="100"/>
            </w:tcMar>
          </w:tcPr>
          <w:p>
            <w:r>
              <w:rPr>
                <w:b w:val="false"/>
                <w:bCs w:val="false"/>
              </w:rPr>
              <w:t xml:space="preserve">Le bon de sortie n'a pas encore atteint le statut Validé.</w:t>
            </w:r>
          </w:p>
        </w:tc>
        <w:tc>
          <w:tcPr>
            <w:tcW w:type="dxa" w:w="2960"/>
            <w:tcMar>
              <w:top w:type="dxa" w:w="80"/>
              <w:left w:type="dxa" w:w="100"/>
              <w:bottom w:type="dxa" w:w="80"/>
              <w:right w:type="dxa" w:w="100"/>
            </w:tcMar>
          </w:tcPr>
          <w:p>
            <w:r>
              <w:rPr>
                <w:b w:val="false"/>
                <w:bCs w:val="false"/>
              </w:rPr>
              <w:t xml:space="preserve">Faire viser puis valider le bon de sortie avant de tenter l'impression.</w:t>
            </w:r>
          </w:p>
        </w:tc>
      </w:tr>
      <w:tr>
        <w:tc>
          <w:tcPr>
            <w:tcW w:type="dxa" w:w="3200"/>
            <w:tcMar>
              <w:top w:type="dxa" w:w="80"/>
              <w:left w:type="dxa" w:w="100"/>
              <w:bottom w:type="dxa" w:w="80"/>
              <w:right w:type="dxa" w:w="100"/>
            </w:tcMar>
          </w:tcPr>
          <w:p>
            <w:r>
              <w:rPr>
                <w:b w:val="false"/>
                <w:bCs w:val="false"/>
              </w:rPr>
              <w:t xml:space="preserve">Vous n'êtes pas habilité à consulter ce bon de sortie...</w:t>
            </w:r>
          </w:p>
        </w:tc>
        <w:tc>
          <w:tcPr>
            <w:tcW w:type="dxa" w:w="3200"/>
            <w:tcMar>
              <w:top w:type="dxa" w:w="80"/>
              <w:left w:type="dxa" w:w="100"/>
              <w:bottom w:type="dxa" w:w="80"/>
              <w:right w:type="dxa" w:w="100"/>
            </w:tcMar>
          </w:tcPr>
          <w:p>
            <w:r>
              <w:rPr>
                <w:b w:val="false"/>
                <w:bCs w:val="false"/>
              </w:rPr>
              <w:t xml:space="preserve">Le bon de sortie est hors de votre périmètre (autre service, ni titulaire ni gestionnaire).</w:t>
            </w:r>
          </w:p>
        </w:tc>
        <w:tc>
          <w:tcPr>
            <w:tcW w:type="dxa" w:w="2960"/>
            <w:tcMar>
              <w:top w:type="dxa" w:w="80"/>
              <w:left w:type="dxa" w:w="100"/>
              <w:bottom w:type="dxa" w:w="80"/>
              <w:right w:type="dxa" w:w="100"/>
            </w:tcMar>
          </w:tcPr>
          <w:p>
            <w:r>
              <w:rPr>
                <w:b w:val="false"/>
                <w:bCs w:val="false"/>
              </w:rPr>
              <w:t xml:space="preserve">Contacter le titulaire ou un gestionnaire du service concerné.</w:t>
            </w:r>
          </w:p>
        </w:tc>
      </w:tr>
    </w:tbl>
    <w:p>
      <w:pPr>
        <w:pStyle w:val="Heading1"/>
        <w:pageBreakBefore/>
        <w:spacing w:after="240" w:before="0"/>
      </w:pPr>
      <w:r>
        <w:rPr>
          <w:b/>
          <w:bCs/>
          <w:color w:val="1D1D1B"/>
          <w:sz w:val="34"/>
          <w:szCs w:val="34"/>
        </w:rPr>
        <w:t xml:space="preserve">4. La FIPH (Fiche Individuelle de Pointage Hebdomadaire)</w:t>
      </w:r>
    </w:p>
    <w:p>
      <w:pPr>
        <w:pBdr>
          <w:left w:val="single" w:color="008294" w:sz="18" w:space="8"/>
        </w:pBdr>
        <w:spacing w:after="200" w:before="40"/>
        <w:ind w:left="200"/>
      </w:pPr>
      <w:r>
        <w:rPr>
          <w:i/>
          <w:iCs/>
          <w:color w:val="56646D"/>
        </w:rPr>
        <w:t xml:space="preserve">S'adresse à l'agent titulaire, au Chargé d'Affaires / personne habilitée (complément, validation niveau 2), au Responsable d'activité (validation niveau 3), à la Direction/DG (validation niveau 4, définitive) et à la RH (consultation globale en lecture seule).</w:t>
      </w:r>
    </w:p>
    <w:p>
      <w:pPr>
        <w:pBdr>
          <w:left w:val="single" w:color="008294" w:sz="18" w:space="8"/>
        </w:pBdr>
        <w:spacing w:after="200" w:before="40"/>
        <w:ind w:left="200"/>
      </w:pPr>
      <w:r>
        <w:rPr>
          <w:i/>
          <w:iCs/>
          <w:color w:val="56646D"/>
        </w:rPr>
        <w:t xml:space="preserve">Évolution du 2026-08-18 — depuis une FIPH générée automatiquement à la validation d'un bon de sortie, l'agent titulaire n'a plus besoin de signer sa fiche une seconde fois : son visa est considéré comme déjà acquis. Voir le chapitre 7 « Évolution du workflow FIPH » pour le détail complet.</w:t>
      </w:r>
    </w:p>
    <w:p>
      <w:pPr>
        <w:pStyle w:val="Heading2"/>
        <w:pBdr>
          <w:bottom w:val="single" w:color="DEE3E7" w:sz="6" w:space="4"/>
        </w:pBdr>
        <w:spacing w:after="160" w:before="320"/>
      </w:pPr>
      <w:r>
        <w:rPr>
          <w:b/>
          <w:bCs/>
          <w:color w:val="008294"/>
          <w:sz w:val="26"/>
          <w:szCs w:val="26"/>
        </w:rPr>
        <w:t xml:space="preserve">Consulter une FIPH</w:t>
      </w:r>
    </w:p>
    <w:p>
      <w:pPr>
        <w:spacing w:after="160" w:before="0"/>
      </w:pPr>
      <w:r>
        <w:rPr>
          <w:b/>
          <w:bCs/>
          <w:i w:val="false"/>
          <w:iCs w:val="false"/>
        </w:rPr>
        <w:t xml:space="preserve">Accès</w:t>
      </w:r>
      <w:r>
        <w:rPr>
          <w:i w:val="false"/>
          <w:iCs w:val="false"/>
        </w:rPr>
        <w:t xml:space="preserve"> — Menu </w:t>
      </w:r>
      <w:r>
        <w:rPr>
          <w:b/>
          <w:bCs/>
          <w:i w:val="false"/>
          <w:iCs w:val="false"/>
        </w:rPr>
        <w:t xml:space="preserve">FIPH</w:t>
      </w:r>
      <w:r>
        <w:rPr>
          <w:i w:val="false"/>
          <w:iCs w:val="false"/>
        </w:rPr>
        <w:t xml:space="preserve">, liste des fiches visibles selon votre périmètre. Cliquez sur une ligne pour ouvrir le détail.</w:t>
      </w:r>
    </w:p>
    <w:p>
      <w:pPr>
        <w:spacing w:after="160" w:before="0"/>
      </w:pPr>
      <w:r>
        <w:rPr>
          <w:i w:val="false"/>
          <w:iCs w:val="false"/>
        </w:rPr>
        <w:t xml:space="preserve">La fiche affiche : les informations de l'agent et de la période, le tableau des pointages journaliers, le total d'heures normales/supplémentaires, les validations déjà enregistrées, et l'historique d'audit complet.</w:t>
      </w:r>
    </w:p>
    <w:p>
      <w:pPr>
        <w:pStyle w:val="Heading2"/>
        <w:pBdr>
          <w:bottom w:val="single" w:color="DEE3E7" w:sz="6" w:space="4"/>
        </w:pBdr>
        <w:spacing w:after="160" w:before="320"/>
      </w:pPr>
      <w:r>
        <w:rPr>
          <w:b/>
          <w:bCs/>
          <w:color w:val="008294"/>
          <w:sz w:val="26"/>
          <w:szCs w:val="26"/>
        </w:rPr>
        <w:t xml:space="preserve">Compléter le pointage</w:t>
      </w:r>
    </w:p>
    <w:p>
      <w:pPr>
        <w:spacing w:after="160" w:before="0"/>
      </w:pPr>
      <w:r>
        <w:rPr>
          <w:b/>
          <w:bCs/>
          <w:i w:val="false"/>
          <w:iCs w:val="false"/>
        </w:rPr>
        <w:t xml:space="preserve">Objectif</w:t>
      </w:r>
      <w:r>
        <w:rPr>
          <w:i w:val="false"/>
          <w:iCs w:val="false"/>
        </w:rPr>
        <w:t xml:space="preserve"> — Renseigner ou corriger les heures normales et supplémentaires de chaque jour.</w:t>
      </w:r>
    </w:p>
    <w:p>
      <w:pPr>
        <w:spacing w:after="160" w:before="0"/>
      </w:pPr>
      <w:r>
        <w:rPr>
          <w:b/>
          <w:bCs/>
          <w:i w:val="false"/>
          <w:iCs w:val="false"/>
        </w:rPr>
        <w:t xml:space="preserve">Accès</w:t>
      </w:r>
      <w:r>
        <w:rPr>
          <w:i w:val="false"/>
          <w:iCs w:val="false"/>
        </w:rPr>
        <w:t xml:space="preserve"> — Fiche FIPH, tableau des pointages — réservé au Chargé d'Affaires ou à la personne habilitée du service concerné, ou au RH (tous services, y compris après validation définitive — évolution du 2026-08-26).</w:t>
      </w:r>
    </w:p>
    <w:p>
      <w:pPr>
        <w:spacing w:after="160" w:before="0"/>
      </w:pPr>
      <w:r>
        <w:rPr>
          <w:i w:val="false"/>
          <w:iCs w:val="false"/>
        </w:rPr>
        <w:t xml:space="preserve">Pour une FIPH générée depuis un bon de sortie, les champs restent modifiables tant que le circuit de validation n'a pas réellement démarré (statuts </w:t>
      </w:r>
      <w:r>
        <w:rPr>
          <w:b/>
          <w:bCs/>
          <w:i w:val="false"/>
          <w:iCs w:val="false"/>
        </w:rPr>
        <w:t xml:space="preserve">Brouillon</w:t>
      </w:r>
      <w:r>
        <w:rPr>
          <w:i w:val="false"/>
          <w:iCs w:val="false"/>
        </w:rPr>
        <w:t xml:space="preserve">, </w:t>
      </w:r>
      <w:r>
        <w:rPr>
          <w:b/>
          <w:bCs/>
          <w:i w:val="false"/>
          <w:iCs w:val="false"/>
        </w:rPr>
        <w:t xml:space="preserve">En complément</w:t>
      </w:r>
      <w:r>
        <w:rPr>
          <w:i w:val="false"/>
          <w:iCs w:val="false"/>
        </w:rPr>
        <w:t xml:space="preserve"> ou </w:t>
      </w:r>
      <w:r>
        <w:rPr>
          <w:b/>
          <w:bCs/>
          <w:i w:val="false"/>
          <w:iCs w:val="false"/>
        </w:rPr>
        <w:t xml:space="preserve">Signée</w:t>
      </w:r>
      <w:r>
        <w:rPr>
          <w:i w:val="false"/>
          <w:iCs w:val="false"/>
        </w:rPr>
        <w:t xml:space="preserve"> — ce dernier étant désormais le statut de départ habituel). Pour une FIPH créée manuellement (Code Service), seuls </w:t>
      </w:r>
      <w:r>
        <w:rPr>
          <w:b/>
          <w:bCs/>
          <w:i w:val="false"/>
          <w:iCs w:val="false"/>
        </w:rPr>
        <w:t xml:space="preserve">Brouillon</w:t>
      </w:r>
      <w:r>
        <w:rPr>
          <w:i w:val="false"/>
          <w:iCs w:val="false"/>
        </w:rPr>
        <w:t xml:space="preserve"> et </w:t>
      </w:r>
      <w:r>
        <w:rPr>
          <w:b/>
          <w:bCs/>
          <w:i w:val="false"/>
          <w:iCs w:val="false"/>
        </w:rPr>
        <w:t xml:space="preserve">En complément</w:t>
      </w:r>
      <w:r>
        <w:rPr>
          <w:i w:val="false"/>
          <w:iCs w:val="false"/>
        </w:rPr>
        <w:t xml:space="preserve"> restent modifiables : la signature de l'agent y reste un acte personnel qui fige le contenu.</w:t>
      </w:r>
    </w:p>
    <w:p>
      <w:pPr>
        <w:spacing w:after="160" w:before="0"/>
      </w:pPr>
      <w:r>
        <w:rPr>
          <w:b/>
          <w:bCs/>
          <w:i w:val="false"/>
          <w:iCs w:val="false"/>
        </w:rPr>
        <w:t xml:space="preserve">Étapes</w:t>
      </w:r>
      <w:r>
        <w:rPr>
          <w:i w:val="false"/>
          <w:iCs w:val="false"/>
        </w:rPr>
        <w:t xml:space="preserve"> — Modifiez les valeurs </w:t>
      </w:r>
      <w:r>
        <w:rPr>
          <w:b/>
          <w:bCs/>
          <w:i w:val="false"/>
          <w:iCs w:val="false"/>
        </w:rPr>
        <w:t xml:space="preserve">Heures normales</w:t>
      </w:r>
      <w:r>
        <w:rPr>
          <w:i w:val="false"/>
          <w:iCs w:val="false"/>
        </w:rPr>
        <w:t xml:space="preserve"> / </w:t>
      </w:r>
      <w:r>
        <w:rPr>
          <w:b/>
          <w:bCs/>
          <w:i w:val="false"/>
          <w:iCs w:val="false"/>
        </w:rPr>
        <w:t xml:space="preserve">Heures sup.</w:t>
      </w:r>
      <w:r>
        <w:rPr>
          <w:i w:val="false"/>
          <w:iCs w:val="false"/>
        </w:rPr>
        <w:t xml:space="preserve"> de la ligne concernée, puis cliquez sur </w:t>
      </w:r>
      <w:r>
        <w:rPr>
          <w:b/>
          <w:bCs/>
          <w:i w:val="false"/>
          <w:iCs w:val="false"/>
        </w:rPr>
        <w:t xml:space="preserve">Enregistrer</w:t>
      </w:r>
      <w:r>
        <w:rPr>
          <w:i w:val="false"/>
          <w:iCs w:val="false"/>
        </w:rPr>
        <w:t xml:space="preserve"> sur cette même ligne.</w:t>
      </w:r>
    </w:p>
    <w:p>
      <w:pPr>
        <w:spacing w:after="160" w:before="0"/>
      </w:pPr>
      <w:r>
        <w:rPr>
          <w:b/>
          <w:bCs/>
          <w:i w:val="false"/>
          <w:iCs w:val="false"/>
        </w:rPr>
        <w:t xml:space="preserve">Résultat attendu</w:t>
      </w:r>
      <w:r>
        <w:rPr>
          <w:i w:val="false"/>
          <w:iCs w:val="false"/>
        </w:rPr>
        <w:t xml:space="preserve"> — La ligne est mise à jour, le total en pied de tableau est recalculé.</w:t>
      </w:r>
    </w:p>
    <w:p>
      <w:pPr>
        <w:pStyle w:val="Heading2"/>
        <w:pBdr>
          <w:bottom w:val="single" w:color="DEE3E7" w:sz="6" w:space="4"/>
        </w:pBdr>
        <w:spacing w:after="160" w:before="320"/>
      </w:pPr>
      <w:r>
        <w:rPr>
          <w:b/>
          <w:bCs/>
          <w:color w:val="008294"/>
          <w:sz w:val="26"/>
          <w:szCs w:val="26"/>
        </w:rPr>
        <w:t xml:space="preserve">Faire valider la FIPH</w:t>
      </w:r>
    </w:p>
    <w:p>
      <w:pPr>
        <w:spacing w:after="160" w:before="0"/>
      </w:pPr>
      <w:r>
        <w:rPr>
          <w:b/>
          <w:bCs/>
          <w:i w:val="false"/>
          <w:iCs w:val="false"/>
        </w:rPr>
        <w:t xml:space="preserve">Objectif</w:t>
      </w:r>
      <w:r>
        <w:rPr>
          <w:i w:val="false"/>
          <w:iCs w:val="false"/>
        </w:rPr>
        <w:t xml:space="preserve"> — Faire progresser la FIPH jusqu'à sa validation définitive.</w:t>
      </w:r>
    </w:p>
    <w:p>
      <w:pPr>
        <w:spacing w:after="160" w:before="0"/>
      </w:pPr>
      <w:r>
        <w:rPr>
          <w:b/>
          <w:bCs/>
          <w:i w:val="false"/>
          <w:iCs w:val="false"/>
        </w:rPr>
        <w:t xml:space="preserve">Pour une FIPH générée depuis un bon de sortie</w:t>
      </w:r>
      <w:r>
        <w:rPr>
          <w:i w:val="false"/>
          <w:iCs w:val="false"/>
        </w:rPr>
        <w:t xml:space="preserve"> (cas le plus fréquent) : le visa de l'agent titulaire est </w:t>
      </w:r>
      <w:r>
        <w:rPr>
          <w:b/>
          <w:bCs/>
          <w:i w:val="false"/>
          <w:iCs w:val="false"/>
        </w:rPr>
        <w:t xml:space="preserve">déjà acquis automatiquement</w:t>
      </w:r>
      <w:r>
        <w:rPr>
          <w:i w:val="false"/>
          <w:iCs w:val="false"/>
        </w:rPr>
        <w:t xml:space="preserve"> dès la précréation de la fiche — elle démarre directement au statut </w:t>
      </w:r>
      <w:r>
        <w:rPr>
          <w:b/>
          <w:bCs/>
          <w:i w:val="false"/>
          <w:iCs w:val="false"/>
        </w:rPr>
        <w:t xml:space="preserve">Signée</w:t>
      </w:r>
      <w:r>
        <w:rPr>
          <w:i w:val="false"/>
          <w:iCs w:val="false"/>
        </w:rPr>
        <w:t xml:space="preserve">. Aucune signature ne lui est redemandée. Le Chargé d'Affaires ou la personne habilitée (« Responsable désigné ») peut valider directement au niveau 2, sans étape de soumission séparée.</w:t>
      </w:r>
    </w:p>
    <w:p>
      <w:pPr>
        <w:spacing w:after="160" w:before="0"/>
      </w:pPr>
      <w:r>
        <w:rPr>
          <w:b/>
          <w:bCs/>
          <w:i w:val="false"/>
          <w:iCs w:val="false"/>
        </w:rPr>
        <w:t xml:space="preserve">Pour une FIPH créée manuellement</w:t>
      </w:r>
      <w:r>
        <w:rPr>
          <w:i w:val="false"/>
          <w:iCs w:val="false"/>
        </w:rPr>
        <w:t xml:space="preserve"> (Code Service) : l'agent titulaire doit encore la signer lui-même (bouton </w:t>
      </w:r>
      <w:r>
        <w:rPr>
          <w:b/>
          <w:bCs/>
          <w:i w:val="false"/>
          <w:iCs w:val="false"/>
        </w:rPr>
        <w:t xml:space="preserve">Signer</w:t>
      </w:r>
      <w:r>
        <w:rPr>
          <w:i w:val="false"/>
          <w:iCs w:val="false"/>
        </w:rPr>
        <w:t xml:space="preserve">), puis un Chargé d'Affaires ou une personne habilitée la soumet (bouton </w:t>
      </w:r>
      <w:r>
        <w:rPr>
          <w:b/>
          <w:bCs/>
          <w:i w:val="false"/>
          <w:iCs w:val="false"/>
        </w:rPr>
        <w:t xml:space="preserve">Soumettre au circuit de validation</w:t>
      </w:r>
      <w:r>
        <w:rPr>
          <w:i w:val="false"/>
          <w:iCs w:val="false"/>
        </w:rPr>
        <w:t xml:space="preserve">) avant de pouvoir la valider au niveau 2. Dans tous les cas, la date de fin de la période doit être définie avant la soumission — le serveur refuse sinon la demande (évolution du 2026-08-26).</w:t>
      </w:r>
    </w:p>
    <w:p>
      <w:pPr>
        <w:pStyle w:val="Heading3"/>
        <w:spacing w:after="120" w:before="220"/>
      </w:pPr>
      <w:r>
        <w:rPr>
          <w:b/>
          <w:bCs/>
          <w:color w:val="1D1D1B"/>
          <w:sz w:val="22"/>
          <w:szCs w:val="22"/>
        </w:rPr>
        <w:t xml:space="preserve">Étapes du circuit de validation (identiques à partir d'ici)</w:t>
      </w:r>
    </w:p>
    <w:p>
      <w:pPr>
        <w:pStyle w:val="ListParagraph"/>
        <w:numPr>
          <w:ilvl w:val="0"/>
          <w:numId w:val="2"/>
        </w:numPr>
        <w:spacing w:after="80"/>
      </w:pPr>
      <w:r>
        <w:rPr>
          <w:b/>
          <w:bCs/>
        </w:rPr>
        <w:t xml:space="preserve">Niveau 2</w:t>
      </w:r>
      <w:r>
        <w:t xml:space="preserve"> — le Chargé d'Affaires </w:t>
      </w:r>
      <w:r>
        <w:rPr>
          <w:b/>
          <w:bCs/>
        </w:rPr>
        <w:t xml:space="preserve">ou</w:t>
      </w:r>
      <w:r>
        <w:t xml:space="preserve"> la personne habilitée du service (un seul des deux suffit) clique sur </w:t>
      </w:r>
      <w:r>
        <w:rPr>
          <w:b/>
          <w:bCs/>
        </w:rPr>
        <w:t xml:space="preserve">Valider</w:t>
      </w:r>
      <w:r>
        <w:t xml:space="preserve">. Statut </w:t>
      </w:r>
      <w:r>
        <w:rPr>
          <w:b/>
          <w:bCs/>
        </w:rPr>
        <w:t xml:space="preserve">Validée niveau 2</w:t>
      </w:r>
      <w:r>
        <w:t xml:space="preserve">.</w:t>
      </w:r>
    </w:p>
    <w:p>
      <w:pPr>
        <w:pStyle w:val="ListParagraph"/>
        <w:numPr>
          <w:ilvl w:val="0"/>
          <w:numId w:val="2"/>
        </w:numPr>
        <w:spacing w:after="80"/>
      </w:pPr>
      <w:r>
        <w:rPr>
          <w:b/>
          <w:bCs/>
        </w:rPr>
        <w:t xml:space="preserve">Niveau 3</w:t>
      </w:r>
      <w:r>
        <w:t xml:space="preserve"> — le Responsable d'activité valide. Statut </w:t>
      </w:r>
      <w:r>
        <w:rPr>
          <w:b/>
          <w:bCs/>
        </w:rPr>
        <w:t xml:space="preserve">Validée niveau 3</w:t>
      </w:r>
      <w:r>
        <w:t xml:space="preserve">.</w:t>
      </w:r>
    </w:p>
    <w:p>
      <w:pPr>
        <w:pStyle w:val="ListParagraph"/>
        <w:numPr>
          <w:ilvl w:val="0"/>
          <w:numId w:val="2"/>
        </w:numPr>
        <w:spacing w:after="80"/>
      </w:pPr>
      <w:r>
        <w:rPr>
          <w:b/>
          <w:bCs/>
        </w:rPr>
        <w:t xml:space="preserve">Niveau 4</w:t>
      </w:r>
      <w:r>
        <w:t xml:space="preserve"> — le Directeur (DG) valide, de façon définitive. Statut </w:t>
      </w:r>
      <w:r>
        <w:rPr>
          <w:b/>
          <w:bCs/>
        </w:rPr>
        <w:t xml:space="preserve">Validée définitivement</w:t>
      </w:r>
      <w:r>
        <w:t xml:space="preserve">.</w:t>
      </w:r>
    </w:p>
    <w:p>
      <w:pPr>
        <w:spacing w:after="160" w:before="0"/>
      </w:pPr>
      <w:r>
        <w:rPr>
          <w:i w:val="false"/>
          <w:iCs w:val="false"/>
        </w:rPr>
        <w:t xml:space="preserve">À chaque étape, la personne habilitée au niveau courant voit apparaître un encart </w:t>
      </w:r>
      <w:r>
        <w:rPr>
          <w:b/>
          <w:bCs/>
          <w:i w:val="false"/>
          <w:iCs w:val="false"/>
        </w:rPr>
        <w:t xml:space="preserve">Décision de validation</w:t>
      </w:r>
      <w:r>
        <w:rPr>
          <w:i w:val="false"/>
          <w:iCs w:val="false"/>
        </w:rPr>
        <w:t xml:space="preserve"> avec trois boutons — </w:t>
      </w:r>
      <w:r>
        <w:rPr>
          <w:b/>
          <w:bCs/>
          <w:i w:val="false"/>
          <w:iCs w:val="false"/>
        </w:rPr>
        <w:t xml:space="preserve">Valider</w:t>
      </w:r>
      <w:r>
        <w:rPr>
          <w:i w:val="false"/>
          <w:iCs w:val="false"/>
        </w:rPr>
        <w:t xml:space="preserve">, </w:t>
      </w:r>
      <w:r>
        <w:rPr>
          <w:b/>
          <w:bCs/>
          <w:i w:val="false"/>
          <w:iCs w:val="false"/>
        </w:rPr>
        <w:t xml:space="preserve">Retourner pour correction</w:t>
      </w:r>
      <w:r>
        <w:rPr>
          <w:i w:val="false"/>
          <w:iCs w:val="false"/>
        </w:rPr>
        <w:t xml:space="preserve">, </w:t>
      </w:r>
      <w:r>
        <w:rPr>
          <w:b/>
          <w:bCs/>
          <w:i w:val="false"/>
          <w:iCs w:val="false"/>
        </w:rPr>
        <w:t xml:space="preserve">Rejeter</w:t>
      </w:r>
      <w:r>
        <w:rPr>
          <w:i w:val="false"/>
          <w:iCs w:val="false"/>
        </w:rPr>
        <w:t xml:space="preserve">.</w:t>
      </w:r>
    </w:p>
    <w:p>
      <w:pPr>
        <w:pBdr>
          <w:left w:val="single" w:color="008294" w:sz="18" w:space="8"/>
        </w:pBdr>
        <w:spacing w:after="200" w:before="40"/>
        <w:ind w:left="200"/>
      </w:pPr>
      <w:r>
        <w:rPr>
          <w:i/>
          <w:iCs/>
          <w:color w:val="56646D"/>
        </w:rPr>
        <w:t xml:space="preserve">Cas particulier — le Chargé d'Affaires est aussi Responsable d'activité : si la même personne détient les deux habilitations sur le service concerné, rien ne l'empêche d'effectuer successivement les validations de niveau 2 puis de niveau 3 elle-même ; chacune des deux décisions reste néanmoins enregistrée et tracée séparément.</w:t>
      </w:r>
    </w:p>
    <w:p>
      <w:pPr>
        <w:spacing w:after="160" w:before="0"/>
      </w:pPr>
      <w:r>
        <w:rPr>
          <w:b/>
          <w:bCs/>
          <w:i w:val="false"/>
          <w:iCs w:val="false"/>
        </w:rPr>
        <w:t xml:space="preserve">Résultat attendu</w:t>
      </w:r>
      <w:r>
        <w:rPr>
          <w:i w:val="false"/>
          <w:iCs w:val="false"/>
        </w:rPr>
        <w:t xml:space="preserve"> — Après la validation de niveau 4, la FIPH passe au statut </w:t>
      </w:r>
      <w:r>
        <w:rPr>
          <w:b/>
          <w:bCs/>
          <w:i w:val="false"/>
          <w:iCs w:val="false"/>
        </w:rPr>
        <w:t xml:space="preserve">Validée définitivement</w:t>
      </w:r>
      <w:r>
        <w:rPr>
          <w:i w:val="false"/>
          <w:iCs w:val="false"/>
        </w:rPr>
        <w:t xml:space="preserve"> ; une empreinte d'intégrité (SHA-256) est calculée et affichée, garantissant que le contenu ne pourra plus être modifié en place.</w:t>
      </w:r>
    </w:p>
    <w:p>
      <w:pPr>
        <w:pStyle w:val="Heading3"/>
        <w:spacing w:after="120" w:before="220"/>
      </w:pPr>
      <w:r>
        <w:rPr>
          <w:b/>
          <w:bCs/>
          <w:color w:val="1D1D1B"/>
          <w:sz w:val="22"/>
          <w:szCs w:val="22"/>
        </w:rPr>
        <w:t xml:space="preserve">Cas particuliers</w:t>
      </w:r>
    </w:p>
    <w:p>
      <w:pPr>
        <w:pStyle w:val="ListParagraph"/>
        <w:numPr>
          <w:ilvl w:val="0"/>
          <w:numId w:val="3"/>
        </w:numPr>
        <w:spacing w:after="80"/>
      </w:pPr>
      <w:r>
        <w:rPr>
          <w:b/>
          <w:bCs/>
        </w:rPr>
        <w:t xml:space="preserve">Séparation des responsabilités</w:t>
      </w:r>
      <w:r>
        <w:t xml:space="preserve"> : la personne qui a </w:t>
      </w:r>
      <w:r>
        <w:rPr>
          <w:b/>
          <w:bCs/>
        </w:rPr>
        <w:t xml:space="preserve">complété ou modifié le pointage</w:t>
      </w:r>
      <w:r>
        <w:t xml:space="preserve"> d'une FIPH ne peut jamais la valider elle-même, à aucun niveau — même en cumulant plusieurs habilitations. Le serveur refuse la tentative avec un message explicite. (Avoir seulement validé le bon de sortie déclencheur n'empêche pas de valider ensuite la FIPH générée automatiquement.)</w:t>
      </w:r>
    </w:p>
    <w:p>
      <w:pPr>
        <w:pStyle w:val="ListParagraph"/>
        <w:numPr>
          <w:ilvl w:val="0"/>
          <w:numId w:val="3"/>
        </w:numPr>
        <w:spacing w:after="80"/>
      </w:pPr>
      <w:r>
        <w:t xml:space="preserve">Un </w:t>
      </w:r>
      <w:r>
        <w:rPr>
          <w:b/>
          <w:bCs/>
        </w:rPr>
        <w:t xml:space="preserve">retour pour correction</w:t>
      </w:r>
      <w:r>
        <w:t xml:space="preserve"> ramène la fiche au statut </w:t>
      </w:r>
      <w:r>
        <w:rPr>
          <w:b/>
          <w:bCs/>
        </w:rPr>
        <w:t xml:space="preserve">En complément</w:t>
      </w:r>
      <w:r>
        <w:t xml:space="preserve"> : le pointage redevient modifiable, une nouvelle validation complète du circuit sera nécessaire.</w:t>
      </w:r>
    </w:p>
    <w:p>
      <w:pPr>
        <w:pStyle w:val="ListParagraph"/>
        <w:numPr>
          <w:ilvl w:val="0"/>
          <w:numId w:val="3"/>
        </w:numPr>
        <w:spacing w:after="80"/>
      </w:pPr>
      <w:r>
        <w:t xml:space="preserve">Un </w:t>
      </w:r>
      <w:r>
        <w:rPr>
          <w:b/>
          <w:bCs/>
        </w:rPr>
        <w:t xml:space="preserve">commentaire est obligatoire</w:t>
      </w:r>
      <w:r>
        <w:t xml:space="preserve"> pour un rejet ou un retour pour correction (laissé vide, le serveur refuse l'action).</w:t>
      </w:r>
    </w:p>
    <w:p>
      <w:pPr>
        <w:pStyle w:val="Heading2"/>
        <w:pBdr>
          <w:bottom w:val="single" w:color="DEE3E7" w:sz="6" w:space="4"/>
        </w:pBdr>
        <w:spacing w:after="160" w:before="320"/>
      </w:pPr>
      <w:r>
        <w:rPr>
          <w:b/>
          <w:bCs/>
          <w:color w:val="008294"/>
          <w:sz w:val="26"/>
          <w:szCs w:val="26"/>
        </w:rPr>
        <w:t xml:space="preserve">Imprimer / télécharger le PDF</w:t>
      </w:r>
    </w:p>
    <w:p>
      <w:pPr>
        <w:spacing w:after="160" w:before="0"/>
      </w:pPr>
      <w:r>
        <w:rPr>
          <w:b/>
          <w:bCs/>
          <w:i w:val="false"/>
          <w:iCs w:val="false"/>
        </w:rPr>
        <w:t xml:space="preserve">Accès</w:t>
      </w:r>
      <w:r>
        <w:rPr>
          <w:i w:val="false"/>
          <w:iCs w:val="false"/>
        </w:rPr>
        <w:t xml:space="preserve"> — Fiche FIPH, bouton </w:t>
      </w:r>
      <w:r>
        <w:rPr>
          <w:b/>
          <w:bCs/>
          <w:i w:val="false"/>
          <w:iCs w:val="false"/>
        </w:rPr>
        <w:t xml:space="preserve">Télécharger le PDF</w:t>
      </w:r>
      <w:r>
        <w:rPr>
          <w:i w:val="false"/>
          <w:iCs w:val="false"/>
        </w:rPr>
        <w:t xml:space="preserve"> — visible uniquement une fois la version au statut </w:t>
      </w:r>
      <w:r>
        <w:rPr>
          <w:b/>
          <w:bCs/>
          <w:i w:val="false"/>
          <w:iCs w:val="false"/>
        </w:rPr>
        <w:t xml:space="preserve">Validée définitivement</w:t>
      </w:r>
      <w:r>
        <w:rPr>
          <w:i w:val="false"/>
          <w:iCs w:val="false"/>
        </w:rPr>
        <w:t xml:space="preserve">.</w:t>
      </w:r>
    </w:p>
    <w:p>
      <w:pPr>
        <w:spacing w:after="160" w:before="0"/>
      </w:pPr>
      <w:r>
        <w:rPr>
          <w:b/>
          <w:bCs/>
          <w:i w:val="false"/>
          <w:iCs w:val="false"/>
        </w:rPr>
        <w:t xml:space="preserve">Résultat attendu</w:t>
      </w:r>
      <w:r>
        <w:rPr>
          <w:i w:val="false"/>
          <w:iCs w:val="false"/>
        </w:rPr>
        <w:t xml:space="preserve"> — Comme pour le bon de sortie, le document s'ouvre dans un nouvel onglet avec l'en-tête stylisé et le logo SNEF, et la boîte de dialogue d'impression de votre navigateur s'ouvre automatiquement — imprimante par défaut, imprimante réseau, ou enregistrement en fichier PDF sur le poste. Le contenu est cohérent avec l'empreinte d'intégrité (SHA-256) affichée sur la fiche.</w:t>
      </w:r>
    </w:p>
    <w:p>
      <w:pPr>
        <w:pStyle w:val="Heading2"/>
        <w:pBdr>
          <w:bottom w:val="single" w:color="DEE3E7" w:sz="6" w:space="4"/>
        </w:pBdr>
        <w:spacing w:after="160" w:before="320"/>
      </w:pPr>
      <w:r>
        <w:rPr>
          <w:b/>
          <w:bCs/>
          <w:color w:val="008294"/>
          <w:sz w:val="26"/>
          <w:szCs w:val="26"/>
        </w:rPr>
        <w:t xml:space="preserve">Créer une nouvelle version (correction post-validation)</w:t>
      </w:r>
    </w:p>
    <w:p>
      <w:pPr>
        <w:spacing w:after="160" w:before="0"/>
      </w:pPr>
      <w:r>
        <w:rPr>
          <w:b/>
          <w:bCs/>
          <w:i w:val="false"/>
          <w:iCs w:val="false"/>
        </w:rPr>
        <w:t xml:space="preserve">Objectif</w:t>
      </w:r>
      <w:r>
        <w:rPr>
          <w:i w:val="false"/>
          <w:iCs w:val="false"/>
        </w:rPr>
        <w:t xml:space="preserve"> — Corriger une FIPH déjà validée définitivement (ex. suite à une interruption de mission découverte tardivement).</w:t>
      </w:r>
    </w:p>
    <w:p>
      <w:pPr>
        <w:spacing w:after="160" w:before="0"/>
      </w:pPr>
      <w:r>
        <w:rPr>
          <w:b/>
          <w:bCs/>
          <w:i w:val="false"/>
          <w:iCs w:val="false"/>
        </w:rPr>
        <w:t xml:space="preserve">Accès</w:t>
      </w:r>
      <w:r>
        <w:rPr>
          <w:i w:val="false"/>
          <w:iCs w:val="false"/>
        </w:rPr>
        <w:t xml:space="preserve"> — Fiche FIPH, section </w:t>
      </w:r>
      <w:r>
        <w:rPr>
          <w:b/>
          <w:bCs/>
          <w:i w:val="false"/>
          <w:iCs w:val="false"/>
        </w:rPr>
        <w:t xml:space="preserve">Créer une nouvelle version</w:t>
      </w:r>
      <w:r>
        <w:rPr>
          <w:i w:val="false"/>
          <w:iCs w:val="false"/>
        </w:rPr>
        <w:t xml:space="preserve">, visible uniquement au statut </w:t>
      </w:r>
      <w:r>
        <w:rPr>
          <w:b/>
          <w:bCs/>
          <w:i w:val="false"/>
          <w:iCs w:val="false"/>
        </w:rPr>
        <w:t xml:space="preserve">Validée définitivement</w:t>
      </w:r>
      <w:r>
        <w:rPr>
          <w:i w:val="false"/>
          <w:iCs w:val="false"/>
        </w:rPr>
        <w:t xml:space="preserve"> pour un Chargé d'Affaires ou une personne habilitée.</w:t>
      </w:r>
    </w:p>
    <w:p>
      <w:pPr>
        <w:spacing w:after="160" w:before="0"/>
      </w:pPr>
      <w:r>
        <w:rPr>
          <w:b/>
          <w:bCs/>
          <w:i w:val="false"/>
          <w:iCs w:val="false"/>
        </w:rPr>
        <w:t xml:space="preserve">Étapes</w:t>
      </w:r>
      <w:r>
        <w:rPr>
          <w:i w:val="false"/>
          <w:iCs w:val="false"/>
        </w:rPr>
        <w:t xml:space="preserve"> — Saisissez un </w:t>
      </w:r>
      <w:r>
        <w:rPr>
          <w:b/>
          <w:bCs/>
          <w:i w:val="false"/>
          <w:iCs w:val="false"/>
        </w:rPr>
        <w:t xml:space="preserve">motif de modification</w:t>
      </w:r>
      <w:r>
        <w:rPr>
          <w:i w:val="false"/>
          <w:iCs w:val="false"/>
        </w:rPr>
        <w:t xml:space="preserve"> (obligatoire), puis cliquez sur </w:t>
      </w:r>
      <w:r>
        <w:rPr>
          <w:b/>
          <w:bCs/>
          <w:i w:val="false"/>
          <w:iCs w:val="false"/>
        </w:rPr>
        <w:t xml:space="preserve">Créer une nouvelle version</w:t>
      </w:r>
      <w:r>
        <w:rPr>
          <w:i w:val="false"/>
          <w:iCs w:val="false"/>
        </w:rPr>
        <w:t xml:space="preserve">.</w:t>
      </w:r>
    </w:p>
    <w:p>
      <w:pPr>
        <w:spacing w:after="160" w:before="0"/>
      </w:pPr>
      <w:r>
        <w:rPr>
          <w:b/>
          <w:bCs/>
          <w:i w:val="false"/>
          <w:iCs w:val="false"/>
        </w:rPr>
        <w:t xml:space="preserve">Résultat attendu</w:t>
      </w:r>
      <w:r>
        <w:rPr>
          <w:i w:val="false"/>
          <w:iCs w:val="false"/>
        </w:rPr>
        <w:t xml:space="preserve"> — Une nouvelle version est créée au statut </w:t>
      </w:r>
      <w:r>
        <w:rPr>
          <w:b/>
          <w:bCs/>
          <w:i w:val="false"/>
          <w:iCs w:val="false"/>
        </w:rPr>
        <w:t xml:space="preserve">Brouillon</w:t>
      </w:r>
      <w:r>
        <w:rPr>
          <w:i w:val="false"/>
          <w:iCs w:val="false"/>
        </w:rPr>
        <w:t xml:space="preserve">, avec le même contenu que la précédente ; celle-ci reste consultable et inchangée. La nouvelle version doit repasser par l'ensemble du circuit de validation.</w:t>
      </w:r>
    </w:p>
    <w:p>
      <w:pPr>
        <w:pStyle w:val="Heading2"/>
        <w:pBdr>
          <w:bottom w:val="single" w:color="DEE3E7" w:sz="6" w:space="4"/>
        </w:pBdr>
        <w:spacing w:after="160" w:before="320"/>
      </w:pPr>
      <w:r>
        <w:rPr>
          <w:b/>
          <w:bCs/>
          <w:color w:val="008294"/>
          <w:sz w:val="26"/>
          <w:szCs w:val="26"/>
        </w:rPr>
        <w:t xml:space="preserve">Créer une FIPH manuelle</w:t>
      </w:r>
    </w:p>
    <w:p>
      <w:pPr>
        <w:spacing w:after="160" w:before="0"/>
      </w:pPr>
      <w:r>
        <w:rPr>
          <w:b/>
          <w:bCs/>
          <w:i w:val="false"/>
          <w:iCs w:val="false"/>
        </w:rPr>
        <w:t xml:space="preserve">Objectif</w:t>
      </w:r>
      <w:r>
        <w:rPr>
          <w:i w:val="false"/>
          <w:iCs w:val="false"/>
        </w:rPr>
        <w:t xml:space="preserve"> — Couvrir un agent non concerné par une mission durant la période (Code Service).</w:t>
      </w:r>
    </w:p>
    <w:p>
      <w:pPr>
        <w:spacing w:after="160" w:before="0"/>
      </w:pPr>
      <w:r>
        <w:rPr>
          <w:b/>
          <w:bCs/>
          <w:i w:val="false"/>
          <w:iCs w:val="false"/>
        </w:rPr>
        <w:t xml:space="preserve">Accès</w:t>
      </w:r>
      <w:r>
        <w:rPr>
          <w:i w:val="false"/>
          <w:iCs w:val="false"/>
        </w:rPr>
        <w:t xml:space="preserve"> — Bas de la page </w:t>
      </w:r>
      <w:r>
        <w:rPr>
          <w:b/>
          <w:bCs/>
          <w:i w:val="false"/>
          <w:iCs w:val="false"/>
        </w:rPr>
        <w:t xml:space="preserve">FIPH</w:t>
      </w:r>
      <w:r>
        <w:rPr>
          <w:i w:val="false"/>
          <w:iCs w:val="false"/>
        </w:rPr>
        <w:t xml:space="preserve"> (liste), section </w:t>
      </w:r>
      <w:r>
        <w:rPr>
          <w:b/>
          <w:bCs/>
          <w:i w:val="false"/>
          <w:iCs w:val="false"/>
        </w:rPr>
        <w:t xml:space="preserve">Créer une FIPH manuelle (Code Service)</w:t>
      </w:r>
      <w:r>
        <w:rPr>
          <w:i w:val="false"/>
          <w:iCs w:val="false"/>
        </w:rPr>
        <w:t xml:space="preserve"> — visible uniquement pour un Chargé d'Affaires ou une personne habilitée.</w:t>
      </w:r>
    </w:p>
    <w:p>
      <w:pPr>
        <w:spacing w:after="160" w:before="0"/>
      </w:pPr>
      <w:r>
        <w:rPr>
          <w:b/>
          <w:bCs/>
          <w:i w:val="false"/>
          <w:iCs w:val="false"/>
        </w:rPr>
        <w:t xml:space="preserve">Étapes</w:t>
      </w:r>
      <w:r>
        <w:rPr>
          <w:i w:val="false"/>
          <w:iCs w:val="false"/>
        </w:rPr>
        <w:t xml:space="preserve"> — Renseignez l'</w:t>
      </w:r>
      <w:r>
        <w:rPr>
          <w:b/>
          <w:bCs/>
          <w:i w:val="false"/>
          <w:iCs w:val="false"/>
        </w:rPr>
        <w:t xml:space="preserve">identifiant de l'agent</w:t>
      </w:r>
      <w:r>
        <w:rPr>
          <w:i w:val="false"/>
          <w:iCs w:val="false"/>
        </w:rPr>
        <w:t xml:space="preserve">, l'</w:t>
      </w:r>
      <w:r>
        <w:rPr>
          <w:b/>
          <w:bCs/>
          <w:i w:val="false"/>
          <w:iCs w:val="false"/>
        </w:rPr>
        <w:t xml:space="preserve">année</w:t>
      </w:r>
      <w:r>
        <w:rPr>
          <w:i w:val="false"/>
          <w:iCs w:val="false"/>
        </w:rPr>
        <w:t xml:space="preserve"> et le </w:t>
      </w:r>
      <w:r>
        <w:rPr>
          <w:b/>
          <w:bCs/>
          <w:i w:val="false"/>
          <w:iCs w:val="false"/>
        </w:rPr>
        <w:t xml:space="preserve">numéro de semaine</w:t>
      </w:r>
      <w:r>
        <w:rPr>
          <w:i w:val="false"/>
          <w:iCs w:val="false"/>
        </w:rPr>
        <w:t xml:space="preserve"> (1 à 53, ISO 8601), puis cliquez sur </w:t>
      </w:r>
      <w:r>
        <w:rPr>
          <w:b/>
          <w:bCs/>
          <w:i w:val="false"/>
          <w:iCs w:val="false"/>
        </w:rPr>
        <w:t xml:space="preserve">Créer</w:t>
      </w:r>
      <w:r>
        <w:rPr>
          <w:i w:val="false"/>
          <w:iCs w:val="false"/>
        </w:rPr>
        <w:t xml:space="preserve">.</w:t>
      </w:r>
    </w:p>
    <w:p>
      <w:pPr>
        <w:spacing w:after="160" w:before="0"/>
      </w:pPr>
      <w:r>
        <w:rPr>
          <w:b/>
          <w:bCs/>
          <w:i w:val="false"/>
          <w:iCs w:val="false"/>
        </w:rPr>
        <w:t xml:space="preserve">Résultat attendu</w:t>
      </w:r>
      <w:r>
        <w:rPr>
          <w:i w:val="false"/>
          <w:iCs w:val="false"/>
        </w:rPr>
        <w:t xml:space="preserve"> — La FIPH est créée au statut Brouillon et vous êtes redirigé vers sa fiche.</w:t>
      </w:r>
    </w:p>
    <w:p>
      <w:pPr>
        <w:pStyle w:val="Heading2"/>
        <w:pBdr>
          <w:bottom w:val="single" w:color="DEE3E7" w:sz="6" w:space="4"/>
        </w:pBdr>
        <w:spacing w:after="160" w:before="320"/>
      </w:pPr>
      <w:r>
        <w:rPr>
          <w:b/>
          <w:bCs/>
          <w:color w:val="008294"/>
          <w:sz w:val="26"/>
          <w:szCs w:val="26"/>
        </w:rPr>
        <w:t xml:space="preserve">Consulter l'historique et exporter l'audit</w:t>
      </w:r>
    </w:p>
    <w:p>
      <w:pPr>
        <w:spacing w:after="160" w:before="0"/>
      </w:pPr>
      <w:r>
        <w:rPr>
          <w:b/>
          <w:bCs/>
          <w:i w:val="false"/>
          <w:iCs w:val="false"/>
        </w:rPr>
        <w:t xml:space="preserve">Accès</w:t>
      </w:r>
      <w:r>
        <w:rPr>
          <w:i w:val="false"/>
          <w:iCs w:val="false"/>
        </w:rPr>
        <w:t xml:space="preserve"> — Fiche FIPH, section </w:t>
      </w:r>
      <w:r>
        <w:rPr>
          <w:b/>
          <w:bCs/>
          <w:i w:val="false"/>
          <w:iCs w:val="false"/>
        </w:rPr>
        <w:t xml:space="preserve">Historique d'audit</w:t>
      </w:r>
      <w:r>
        <w:rPr>
          <w:i w:val="false"/>
          <w:iCs w:val="false"/>
        </w:rPr>
        <w:t xml:space="preserve"> (visible à tous ceux qui peuvent déjà consulter la fiche). Les boutons </w:t>
      </w:r>
      <w:r>
        <w:rPr>
          <w:b/>
          <w:bCs/>
          <w:i w:val="false"/>
          <w:iCs w:val="false"/>
        </w:rPr>
        <w:t xml:space="preserve">Exporter en CSV</w:t>
      </w:r>
      <w:r>
        <w:rPr>
          <w:i w:val="false"/>
          <w:iCs w:val="false"/>
        </w:rPr>
        <w:t xml:space="preserve"> et </w:t>
      </w:r>
      <w:r>
        <w:rPr>
          <w:b/>
          <w:bCs/>
          <w:i w:val="false"/>
          <w:iCs w:val="false"/>
        </w:rPr>
        <w:t xml:space="preserve">Exporter en PDF</w:t>
      </w:r>
      <w:r>
        <w:rPr>
          <w:i w:val="false"/>
          <w:iCs w:val="false"/>
        </w:rPr>
        <w:t xml:space="preserve"> n'apparaissent que pour la Direction, la RH et l'Administrateur.</w:t>
      </w:r>
    </w:p>
    <w:p>
      <w:pPr>
        <w:pStyle w:val="Heading1"/>
        <w:pageBreakBefore/>
        <w:spacing w:after="240" w:before="0"/>
      </w:pPr>
      <w:r>
        <w:rPr>
          <w:b/>
          <w:bCs/>
          <w:color w:val="1D1D1B"/>
          <w:sz w:val="34"/>
          <w:szCs w:val="34"/>
        </w:rPr>
        <w:t xml:space="preserve">5. Missions et affectations</w:t>
      </w:r>
    </w:p>
    <w:p>
      <w:pPr>
        <w:pBdr>
          <w:left w:val="single" w:color="008294" w:sz="18" w:space="8"/>
        </w:pBdr>
        <w:spacing w:after="200" w:before="40"/>
        <w:ind w:left="200"/>
      </w:pPr>
      <w:r>
        <w:rPr>
          <w:i/>
          <w:iCs/>
          <w:color w:val="56646D"/>
        </w:rPr>
        <w:t xml:space="preserve">S'adresse au Chargé d'Affaires et à la personne habilitée pour la création et la gestion ; consultation ouverte à tout utilisateur authentifié dans son périmètre.</w:t>
      </w:r>
    </w:p>
    <w:p>
      <w:pPr>
        <w:pStyle w:val="Heading2"/>
        <w:pBdr>
          <w:bottom w:val="single" w:color="DEE3E7" w:sz="6" w:space="4"/>
        </w:pBdr>
        <w:spacing w:after="160" w:before="320"/>
      </w:pPr>
      <w:r>
        <w:rPr>
          <w:b/>
          <w:bCs/>
          <w:color w:val="008294"/>
          <w:sz w:val="26"/>
          <w:szCs w:val="26"/>
        </w:rPr>
        <w:t xml:space="preserve">Créer une mission</w:t>
      </w:r>
    </w:p>
    <w:p>
      <w:pPr>
        <w:spacing w:after="160" w:before="0"/>
      </w:pPr>
      <w:r>
        <w:rPr>
          <w:b/>
          <w:bCs/>
          <w:i w:val="false"/>
          <w:iCs w:val="false"/>
        </w:rPr>
        <w:t xml:space="preserve">Accès</w:t>
      </w:r>
      <w:r>
        <w:rPr>
          <w:i w:val="false"/>
          <w:iCs w:val="false"/>
        </w:rPr>
        <w:t xml:space="preserve"> — Menu </w:t>
      </w:r>
      <w:r>
        <w:rPr>
          <w:b/>
          <w:bCs/>
          <w:i w:val="false"/>
          <w:iCs w:val="false"/>
        </w:rPr>
        <w:t xml:space="preserve">Missions</w:t>
      </w:r>
      <w:r>
        <w:rPr>
          <w:i w:val="false"/>
          <w:iCs w:val="false"/>
        </w:rPr>
        <w:t xml:space="preserve"> → bouton </w:t>
      </w:r>
      <w:r>
        <w:rPr>
          <w:b/>
          <w:bCs/>
          <w:i w:val="false"/>
          <w:iCs w:val="false"/>
        </w:rPr>
        <w:t xml:space="preserve">Nouvelle mission</w:t>
      </w:r>
      <w:r>
        <w:rPr>
          <w:i w:val="false"/>
          <w:iCs w:val="false"/>
        </w:rPr>
        <w:t xml:space="preserve"> (visible pour Chargé d'Affaires / personne habilitée).</w:t>
      </w:r>
    </w:p>
    <w:p>
      <w:pPr>
        <w:spacing w:after="160" w:before="0"/>
      </w:pPr>
      <w:r>
        <w:rPr>
          <w:b/>
          <w:bCs/>
          <w:i w:val="false"/>
          <w:iCs w:val="false"/>
        </w:rPr>
        <w:t xml:space="preserve">Étapes</w:t>
      </w:r>
      <w:r>
        <w:rPr>
          <w:i w:val="false"/>
          <w:iCs w:val="false"/>
        </w:rPr>
        <w:t xml:space="preserve"> — Sélectionnez le </w:t>
      </w:r>
      <w:r>
        <w:rPr>
          <w:b/>
          <w:bCs/>
          <w:i w:val="false"/>
          <w:iCs w:val="false"/>
        </w:rPr>
        <w:t xml:space="preserve">chantier</w:t>
      </w:r>
      <w:r>
        <w:rPr>
          <w:i w:val="false"/>
          <w:iCs w:val="false"/>
        </w:rPr>
        <w:t xml:space="preserve">, le </w:t>
      </w:r>
      <w:r>
        <w:rPr>
          <w:b/>
          <w:bCs/>
          <w:i w:val="false"/>
          <w:iCs w:val="false"/>
        </w:rPr>
        <w:t xml:space="preserve">code mission (Code HN)</w:t>
      </w:r>
      <w:r>
        <w:rPr>
          <w:i w:val="false"/>
          <w:iCs w:val="false"/>
        </w:rPr>
        <w:t xml:space="preserve"> rattaché, puis renseignez les </w:t>
      </w:r>
      <w:r>
        <w:rPr>
          <w:b/>
          <w:bCs/>
          <w:i w:val="false"/>
          <w:iCs w:val="false"/>
        </w:rPr>
        <w:t xml:space="preserve">dates de début et de fin prévues</w:t>
      </w:r>
      <w:r>
        <w:rPr>
          <w:i w:val="false"/>
          <w:iCs w:val="false"/>
        </w:rPr>
        <w:t xml:space="preserve">. Cliquez sur </w:t>
      </w:r>
      <w:r>
        <w:rPr>
          <w:b/>
          <w:bCs/>
          <w:i w:val="false"/>
          <w:iCs w:val="false"/>
        </w:rPr>
        <w:t xml:space="preserve">Créer la mission</w:t>
      </w:r>
      <w:r>
        <w:rPr>
          <w:i w:val="false"/>
          <w:iCs w:val="false"/>
        </w:rPr>
        <w:t xml:space="preserve">.</w:t>
      </w:r>
    </w:p>
    <w:p>
      <w:pPr>
        <w:spacing w:after="160" w:before="0"/>
      </w:pPr>
      <w:r>
        <w:rPr>
          <w:b/>
          <w:bCs/>
          <w:i w:val="false"/>
          <w:iCs w:val="false"/>
        </w:rPr>
        <w:t xml:space="preserve">Résultat attendu</w:t>
      </w:r>
      <w:r>
        <w:rPr>
          <w:i w:val="false"/>
          <w:iCs w:val="false"/>
        </w:rPr>
        <w:t xml:space="preserve"> — La mission est créée au statut </w:t>
      </w:r>
      <w:r>
        <w:rPr>
          <w:b/>
          <w:bCs/>
          <w:i w:val="false"/>
          <w:iCs w:val="false"/>
        </w:rPr>
        <w:t xml:space="preserve">Planifiée</w:t>
      </w:r>
      <w:r>
        <w:rPr>
          <w:i w:val="false"/>
          <w:iCs w:val="false"/>
        </w:rPr>
        <w:t xml:space="preserve"> et vous êtes redirigé vers sa fiche.</w:t>
      </w:r>
    </w:p>
    <w:p>
      <w:pPr>
        <w:pStyle w:val="Heading2"/>
        <w:pBdr>
          <w:bottom w:val="single" w:color="DEE3E7" w:sz="6" w:space="4"/>
        </w:pBdr>
        <w:spacing w:after="160" w:before="320"/>
      </w:pPr>
      <w:r>
        <w:rPr>
          <w:b/>
          <w:bCs/>
          <w:color w:val="008294"/>
          <w:sz w:val="26"/>
          <w:szCs w:val="26"/>
        </w:rPr>
        <w:t xml:space="preserve">Affecter un agent à une mission</w:t>
      </w:r>
    </w:p>
    <w:p>
      <w:pPr>
        <w:spacing w:after="160" w:before="0"/>
      </w:pPr>
      <w:r>
        <w:rPr>
          <w:b/>
          <w:bCs/>
          <w:i w:val="false"/>
          <w:iCs w:val="false"/>
        </w:rPr>
        <w:t xml:space="preserve">Accès</w:t>
      </w:r>
      <w:r>
        <w:rPr>
          <w:i w:val="false"/>
          <w:iCs w:val="false"/>
        </w:rPr>
        <w:t xml:space="preserve"> — Fiche de la mission, section </w:t>
      </w:r>
      <w:r>
        <w:rPr>
          <w:b/>
          <w:bCs/>
          <w:i w:val="false"/>
          <w:iCs w:val="false"/>
        </w:rPr>
        <w:t xml:space="preserve">Affecter un agent</w:t>
      </w:r>
      <w:r>
        <w:rPr>
          <w:i w:val="false"/>
          <w:iCs w:val="false"/>
        </w:rPr>
        <w:t xml:space="preserve"> (visible pour Chargé d'Affaires / personne habilitée).</w:t>
      </w:r>
    </w:p>
    <w:p>
      <w:pPr>
        <w:spacing w:after="160" w:before="0"/>
      </w:pPr>
      <w:r>
        <w:rPr>
          <w:b/>
          <w:bCs/>
          <w:i w:val="false"/>
          <w:iCs w:val="false"/>
        </w:rPr>
        <w:t xml:space="preserve">Étapes</w:t>
      </w:r>
      <w:r>
        <w:rPr>
          <w:i w:val="false"/>
          <w:iCs w:val="false"/>
        </w:rPr>
        <w:t xml:space="preserve"> — Saisissez l'</w:t>
      </w:r>
      <w:r>
        <w:rPr>
          <w:b/>
          <w:bCs/>
          <w:i w:val="false"/>
          <w:iCs w:val="false"/>
        </w:rPr>
        <w:t xml:space="preserve">identifiant de l'agent</w:t>
      </w:r>
      <w:r>
        <w:rPr>
          <w:i w:val="false"/>
          <w:iCs w:val="false"/>
        </w:rPr>
        <w:t xml:space="preserve"> et la </w:t>
      </w:r>
      <w:r>
        <w:rPr>
          <w:b/>
          <w:bCs/>
          <w:i w:val="false"/>
          <w:iCs w:val="false"/>
        </w:rPr>
        <w:t xml:space="preserve">date de début</w:t>
      </w:r>
      <w:r>
        <w:rPr>
          <w:i w:val="false"/>
          <w:iCs w:val="false"/>
        </w:rPr>
        <w:t xml:space="preserve"> de l'affectation, puis cliquez sur </w:t>
      </w:r>
      <w:r>
        <w:rPr>
          <w:b/>
          <w:bCs/>
          <w:i w:val="false"/>
          <w:iCs w:val="false"/>
        </w:rPr>
        <w:t xml:space="preserve">Affecter</w:t>
      </w:r>
      <w:r>
        <w:rPr>
          <w:i w:val="false"/>
          <w:iCs w:val="false"/>
        </w:rPr>
        <w:t xml:space="preserve">.</w:t>
      </w:r>
    </w:p>
    <w:p>
      <w:pPr>
        <w:spacing w:after="160" w:before="0"/>
      </w:pPr>
      <w:r>
        <w:rPr>
          <w:b/>
          <w:bCs/>
          <w:i w:val="false"/>
          <w:iCs w:val="false"/>
        </w:rPr>
        <w:t xml:space="preserve">Résultat attendu</w:t>
      </w:r>
      <w:r>
        <w:rPr>
          <w:i w:val="false"/>
          <w:iCs w:val="false"/>
        </w:rPr>
        <w:t xml:space="preserve"> — Une nouvelle ligne apparaît dans le tableau des affectations, au statut </w:t>
      </w:r>
      <w:r>
        <w:rPr>
          <w:b/>
          <w:bCs/>
          <w:i w:val="false"/>
          <w:iCs w:val="false"/>
        </w:rPr>
        <w:t xml:space="preserve">Active</w:t>
      </w:r>
      <w:r>
        <w:rPr>
          <w:i w:val="false"/>
          <w:iCs w:val="false"/>
        </w:rPr>
        <w:t xml:space="preserve">. Un agent ne peut porter qu'une seule affectation active à la fois.</w:t>
      </w:r>
    </w:p>
    <w:p>
      <w:pPr>
        <w:pStyle w:val="Heading2"/>
        <w:pBdr>
          <w:bottom w:val="single" w:color="DEE3E7" w:sz="6" w:space="4"/>
        </w:pBdr>
        <w:spacing w:after="160" w:before="320"/>
      </w:pPr>
      <w:r>
        <w:rPr>
          <w:b/>
          <w:bCs/>
          <w:color w:val="008294"/>
          <w:sz w:val="26"/>
          <w:szCs w:val="26"/>
        </w:rPr>
        <w:t xml:space="preserve">Interrompre une affectation</w:t>
      </w:r>
    </w:p>
    <w:p>
      <w:pPr>
        <w:spacing w:after="160" w:before="0"/>
      </w:pPr>
      <w:r>
        <w:rPr>
          <w:b/>
          <w:bCs/>
          <w:i w:val="false"/>
          <w:iCs w:val="false"/>
        </w:rPr>
        <w:t xml:space="preserve">Objectif</w:t>
      </w:r>
      <w:r>
        <w:rPr>
          <w:i w:val="false"/>
          <w:iCs w:val="false"/>
        </w:rPr>
        <w:t xml:space="preserve"> — Clore une affectation en cours (fin de mission anticipée, changement de chantier, etc.), sans jamais la modifier en place.</w:t>
      </w:r>
    </w:p>
    <w:p>
      <w:pPr>
        <w:spacing w:after="160" w:before="0"/>
      </w:pPr>
      <w:r>
        <w:rPr>
          <w:b/>
          <w:bCs/>
          <w:i w:val="false"/>
          <w:iCs w:val="false"/>
        </w:rPr>
        <w:t xml:space="preserve">Accès</w:t>
      </w:r>
      <w:r>
        <w:rPr>
          <w:i w:val="false"/>
          <w:iCs w:val="false"/>
        </w:rPr>
        <w:t xml:space="preserve"> — Fiche de la mission, tableau des affectations, bouton </w:t>
      </w:r>
      <w:r>
        <w:rPr>
          <w:b/>
          <w:bCs/>
          <w:i w:val="false"/>
          <w:iCs w:val="false"/>
        </w:rPr>
        <w:t xml:space="preserve">Interrompre</w:t>
      </w:r>
      <w:r>
        <w:rPr>
          <w:i w:val="false"/>
          <w:iCs w:val="false"/>
        </w:rPr>
        <w:t xml:space="preserve"> sur la ligne active concernée.</w:t>
      </w:r>
    </w:p>
    <w:p>
      <w:pPr>
        <w:spacing w:after="160" w:before="0"/>
      </w:pPr>
      <w:r>
        <w:rPr>
          <w:b/>
          <w:bCs/>
          <w:i w:val="false"/>
          <w:iCs w:val="false"/>
        </w:rPr>
        <w:t xml:space="preserve">Étapes</w:t>
      </w:r>
      <w:r>
        <w:rPr>
          <w:i w:val="false"/>
          <w:iCs w:val="false"/>
        </w:rPr>
        <w:t xml:space="preserve"> — Choisissez le </w:t>
      </w:r>
      <w:r>
        <w:rPr>
          <w:b/>
          <w:bCs/>
          <w:i w:val="false"/>
          <w:iCs w:val="false"/>
        </w:rPr>
        <w:t xml:space="preserve">motif</w:t>
      </w:r>
      <w:r>
        <w:rPr>
          <w:i w:val="false"/>
          <w:iCs w:val="false"/>
        </w:rPr>
        <w:t xml:space="preserve"> dans la liste, ajoutez un </w:t>
      </w:r>
      <w:r>
        <w:rPr>
          <w:b/>
          <w:bCs/>
          <w:i w:val="false"/>
          <w:iCs w:val="false"/>
        </w:rPr>
        <w:t xml:space="preserve">commentaire</w:t>
      </w:r>
      <w:r>
        <w:rPr>
          <w:i w:val="false"/>
          <w:iCs w:val="false"/>
        </w:rPr>
        <w:t xml:space="preserve"> (obligatoire si le motif est « Autre »), puis cliquez sur </w:t>
      </w:r>
      <w:r>
        <w:rPr>
          <w:b/>
          <w:bCs/>
          <w:i w:val="false"/>
          <w:iCs w:val="false"/>
        </w:rPr>
        <w:t xml:space="preserve">Confirmer l'interruption</w:t>
      </w:r>
      <w:r>
        <w:rPr>
          <w:i w:val="false"/>
          <w:iCs w:val="false"/>
        </w:rPr>
        <w:t xml:space="preserve">.</w:t>
      </w:r>
    </w:p>
    <w:p>
      <w:pPr>
        <w:spacing w:after="160" w:before="0"/>
      </w:pPr>
      <w:r>
        <w:rPr>
          <w:b/>
          <w:bCs/>
          <w:i w:val="false"/>
          <w:iCs w:val="false"/>
        </w:rPr>
        <w:t xml:space="preserve">Résultat attendu</w:t>
      </w:r>
      <w:r>
        <w:rPr>
          <w:i w:val="false"/>
          <w:iCs w:val="false"/>
        </w:rPr>
        <w:t xml:space="preserve"> — L'affectation passe au statut </w:t>
      </w:r>
      <w:r>
        <w:rPr>
          <w:b/>
          <w:bCs/>
          <w:i w:val="false"/>
          <w:iCs w:val="false"/>
        </w:rPr>
        <w:t xml:space="preserve">Interrompue</w:t>
      </w:r>
      <w:r>
        <w:rPr>
          <w:i w:val="false"/>
          <w:iCs w:val="false"/>
        </w:rPr>
        <w:t xml:space="preserve">, avec sa date et son motif enregistrés. Si une FIPH non signée était rattachée à cette affectation, ses lignes de pointage postérieures à la date d'interruption sont automatiquement mises à jour.</w:t>
      </w:r>
    </w:p>
    <w:p>
      <w:pPr>
        <w:pStyle w:val="Heading2"/>
        <w:pBdr>
          <w:bottom w:val="single" w:color="DEE3E7" w:sz="6" w:space="4"/>
        </w:pBdr>
        <w:spacing w:after="160" w:before="320"/>
      </w:pPr>
      <w:r>
        <w:rPr>
          <w:b/>
          <w:bCs/>
          <w:color w:val="008294"/>
          <w:sz w:val="26"/>
          <w:szCs w:val="26"/>
        </w:rPr>
        <w:t xml:space="preserve">Consulter l'historique d'une mission</w:t>
      </w:r>
    </w:p>
    <w:p>
      <w:pPr>
        <w:spacing w:after="160" w:before="0"/>
      </w:pPr>
      <w:r>
        <w:rPr>
          <w:b/>
          <w:bCs/>
          <w:i w:val="false"/>
          <w:iCs w:val="false"/>
        </w:rPr>
        <w:t xml:space="preserve">Accès</w:t>
      </w:r>
      <w:r>
        <w:rPr>
          <w:i w:val="false"/>
          <w:iCs w:val="false"/>
        </w:rPr>
        <w:t xml:space="preserve"> — Fiche de la mission, section </w:t>
      </w:r>
      <w:r>
        <w:rPr>
          <w:b/>
          <w:bCs/>
          <w:i w:val="false"/>
          <w:iCs w:val="false"/>
        </w:rPr>
        <w:t xml:space="preserve">Historique de la mission</w:t>
      </w:r>
      <w:r>
        <w:rPr>
          <w:i w:val="false"/>
          <w:iCs w:val="false"/>
        </w:rPr>
        <w:t xml:space="preserve"> — n'apparaît que si la mission fait partie d'une chaîne de prolongation (au moins deux missions liées).</w:t>
      </w:r>
    </w:p>
    <w:p>
      <w:pPr>
        <w:spacing w:after="160" w:before="0"/>
      </w:pPr>
      <w:r>
        <w:rPr>
          <w:b/>
          <w:bCs/>
          <w:i w:val="false"/>
          <w:iCs w:val="false"/>
        </w:rPr>
        <w:t xml:space="preserve">Résultat attendu</w:t>
      </w:r>
      <w:r>
        <w:rPr>
          <w:i w:val="false"/>
          <w:iCs w:val="false"/>
        </w:rPr>
        <w:t xml:space="preserve"> — Le tableau retrace la chaîne complète des missions liées entre elles par prolongation, la plus récente comme la plus ancienne.</w:t>
      </w:r>
    </w:p>
    <w:p>
      <w:pPr>
        <w:pStyle w:val="Heading2"/>
        <w:pBdr>
          <w:bottom w:val="single" w:color="DEE3E7" w:sz="6" w:space="4"/>
        </w:pBdr>
        <w:spacing w:after="160" w:before="320"/>
      </w:pPr>
      <w:r>
        <w:rPr>
          <w:b/>
          <w:bCs/>
          <w:color w:val="008294"/>
          <w:sz w:val="26"/>
          <w:szCs w:val="26"/>
        </w:rPr>
        <w:t xml:space="preserve">Réaffecter un agent en cours de mission</w:t>
      </w:r>
    </w:p>
    <w:p>
      <w:pPr>
        <w:spacing w:after="160" w:before="0"/>
      </w:pPr>
      <w:r>
        <w:rPr>
          <w:b/>
          <w:bCs/>
          <w:i w:val="false"/>
          <w:iCs w:val="false"/>
        </w:rPr>
        <w:t xml:space="preserve">Objectif</w:t>
      </w:r>
      <w:r>
        <w:rPr>
          <w:i w:val="false"/>
          <w:iCs w:val="false"/>
        </w:rPr>
        <w:t xml:space="preserve"> — Changer un agent de mission à une date future précise, sans attendre la fin de sa mission actuelle : la mission en cours se termine automatiquement la veille, la nouvelle démarre ce jour-là.</w:t>
      </w:r>
    </w:p>
    <w:p>
      <w:pPr>
        <w:spacing w:after="160" w:before="0"/>
      </w:pPr>
      <w:r>
        <w:rPr>
          <w:b/>
          <w:bCs/>
          <w:i w:val="false"/>
          <w:iCs w:val="false"/>
        </w:rPr>
        <w:t xml:space="preserve">Accès</w:t>
      </w:r>
      <w:r>
        <w:rPr>
          <w:i w:val="false"/>
          <w:iCs w:val="false"/>
        </w:rPr>
        <w:t xml:space="preserve"> — Fiche de la mission actuelle, tableau des affectations, bouton Réaffecter vers une nouvelle mission sur la ligne active concernée.</w:t>
      </w:r>
    </w:p>
    <w:p>
      <w:pPr>
        <w:spacing w:after="160" w:before="0"/>
      </w:pPr>
      <w:r>
        <w:rPr>
          <w:b/>
          <w:bCs/>
          <w:i w:val="false"/>
          <w:iCs w:val="false"/>
        </w:rPr>
        <w:t xml:space="preserve">Étapes</w:t>
      </w:r>
      <w:r>
        <w:rPr>
          <w:i w:val="false"/>
          <w:iCs w:val="false"/>
        </w:rPr>
        <w:t xml:space="preserve"> — Sélectionnez la mission cible et la date de début de la nouvelle affectation (obligatoirement postérieure au début de l'affectation en cours), puis cliquez sur Confirmer la réaffectation.</w:t>
      </w:r>
    </w:p>
    <w:p>
      <w:pPr>
        <w:spacing w:after="160" w:before="0"/>
      </w:pPr>
      <w:r>
        <w:rPr>
          <w:b/>
          <w:bCs/>
          <w:i w:val="false"/>
          <w:iCs w:val="false"/>
        </w:rPr>
        <w:t xml:space="preserve">Résultat attendu</w:t>
      </w:r>
      <w:r>
        <w:rPr>
          <w:i w:val="false"/>
          <w:iCs w:val="false"/>
        </w:rPr>
        <w:t xml:space="preserve"> — L'affectation en cours passe automatiquement au statut Interrompue avec pour date de fin la veille de la date choisie ; une nouvelle affectation Active démarre sur la mission cible à la date choisie. Aucun jour ne peut être compté deux fois.</w:t>
      </w:r>
    </w:p>
    <w:p>
      <w:pPr>
        <w:spacing w:after="160" w:before="0"/>
      </w:pPr>
      <w:r>
        <w:rPr>
          <w:b/>
          <w:bCs/>
          <w:i w:val="false"/>
          <w:iCs w:val="false"/>
        </w:rPr>
        <w:t xml:space="preserve">Cas particulier</w:t>
      </w:r>
      <w:r>
        <w:rPr>
          <w:i w:val="false"/>
          <w:iCs w:val="false"/>
        </w:rPr>
        <w:t xml:space="preserve"> — La date choisie ne peut jamais être antérieure ou égale au début de l'affectation en cours, ni porter sur un jour déjà pointé pour cet agent (aucune réaffectation rétroactive sur un travail déjà enregistré).</w:t>
      </w:r>
    </w:p>
    <w:p>
      <w:pPr>
        <w:pStyle w:val="Heading2"/>
        <w:pBdr>
          <w:bottom w:val="single" w:color="DEE3E7" w:sz="6" w:space="4"/>
        </w:pBdr>
        <w:spacing w:after="160" w:before="320"/>
      </w:pPr>
      <w:r>
        <w:rPr>
          <w:b/>
          <w:bCs/>
          <w:color w:val="008294"/>
          <w:sz w:val="26"/>
          <w:szCs w:val="26"/>
        </w:rPr>
        <w:t xml:space="preserve">Prolonger ou réduire la date de fin prévue d’une mission</w:t>
      </w:r>
    </w:p>
    <w:p>
      <w:pPr>
        <w:spacing w:after="160" w:before="0"/>
      </w:pPr>
      <w:r>
        <w:rPr>
          <w:b/>
          <w:bCs/>
          <w:i w:val="false"/>
          <w:iCs w:val="false"/>
        </w:rPr>
        <w:t xml:space="preserve">Objectif</w:t>
      </w:r>
      <w:r>
        <w:rPr>
          <w:i w:val="false"/>
          <w:iCs w:val="false"/>
        </w:rPr>
        <w:t xml:space="preserve"> — Ajuster l'échéance planifiée d'une mission en cours SANS en créer une nouvelle (la mission garde le même code) — à distinguer de la réaffectation ci-dessus, qui fait, elle, naître une nouvelle mission.</w:t>
      </w:r>
    </w:p>
    <w:p>
      <w:pPr>
        <w:spacing w:after="160" w:before="0"/>
      </w:pPr>
      <w:r>
        <w:rPr>
          <w:b/>
          <w:bCs/>
          <w:i w:val="false"/>
          <w:iCs w:val="false"/>
        </w:rPr>
        <w:t xml:space="preserve">Accès</w:t>
      </w:r>
      <w:r>
        <w:rPr>
          <w:i w:val="false"/>
          <w:iCs w:val="false"/>
        </w:rPr>
        <w:t xml:space="preserve"> — Fiche de la mission, section Prolonger ou réduire la date de fin prévue (visible pour Chargé d'Affaires / personne habilitée du service de l'agent affecté).</w:t>
      </w:r>
    </w:p>
    <w:p>
      <w:pPr>
        <w:spacing w:after="160" w:before="0"/>
      </w:pPr>
      <w:r>
        <w:rPr>
          <w:b/>
          <w:bCs/>
          <w:i w:val="false"/>
          <w:iCs w:val="false"/>
        </w:rPr>
        <w:t xml:space="preserve">Étapes</w:t>
      </w:r>
      <w:r>
        <w:rPr>
          <w:i w:val="false"/>
          <w:iCs w:val="false"/>
        </w:rPr>
        <w:t xml:space="preserve"> — Choisissez la nouvelle date de fin prévue (un motif est facultatif mais recommandé pour une réduction), puis cliquez sur Confirmer.</w:t>
      </w:r>
    </w:p>
    <w:p>
      <w:pPr>
        <w:spacing w:after="160" w:before="0"/>
      </w:pPr>
      <w:r>
        <w:rPr>
          <w:b/>
          <w:bCs/>
          <w:i w:val="false"/>
          <w:iCs w:val="false"/>
        </w:rPr>
        <w:t xml:space="preserve">Résultat attendu</w:t>
      </w:r>
      <w:r>
        <w:rPr>
          <w:i w:val="false"/>
          <w:iCs w:val="false"/>
        </w:rPr>
        <w:t xml:space="preserve"> — La période prévue de la mission est mise à jour immédiatement ; l'agent affecté en est notifié.</w:t>
      </w:r>
    </w:p>
    <w:p>
      <w:pPr>
        <w:spacing w:after="160" w:before="0"/>
      </w:pPr>
      <w:r>
        <w:rPr>
          <w:b/>
          <w:bCs/>
          <w:i w:val="false"/>
          <w:iCs w:val="false"/>
        </w:rPr>
        <w:t xml:space="preserve">Cas particuliers</w:t>
      </w:r>
      <w:r>
        <w:rPr>
          <w:i w:val="false"/>
          <w:iCs w:val="false"/>
        </w:rPr>
        <w:t xml:space="preserve"> — Une date déjà passée est toujours refusée. Une réduction est refusée si des heures sont déjà pointées au-delà de la nouvelle date (aucune donnée de pointage n'est jamais supprimée automatiquement). Ce champ reste informatif/planning : il ne crée ni ne supprime par lui-même aucun jour de pointage — ceux-ci dépendent uniquement de l'affectation réelle de l'agent, jamais de cette seule date.</w:t>
      </w:r>
    </w:p>
    <w:p>
      <w:pPr>
        <w:pStyle w:val="Heading1"/>
        <w:pageBreakBefore/>
        <w:spacing w:after="240" w:before="0"/>
      </w:pPr>
      <w:r>
        <w:rPr>
          <w:b/>
          <w:bCs/>
          <w:color w:val="1D1D1B"/>
          <w:sz w:val="34"/>
          <w:szCs w:val="34"/>
        </w:rPr>
        <w:t xml:space="preserve">6. Administration</w:t>
      </w:r>
    </w:p>
    <w:p>
      <w:pPr>
        <w:pBdr>
          <w:left w:val="single" w:color="008294" w:sz="18" w:space="8"/>
        </w:pBdr>
        <w:spacing w:after="200" w:before="40"/>
        <w:ind w:left="200"/>
      </w:pPr>
      <w:r>
        <w:rPr>
          <w:i/>
          <w:iCs/>
          <w:color w:val="56646D"/>
        </w:rPr>
        <w:t xml:space="preserve">Réservé au rôle Administrateur. Chaque appel API concerné reste protégé côté serveur : même en accédant directement à une URL d'administration, un compte sans ce rôle se voit systématiquement refuser l'accès.</w:t>
      </w:r>
    </w:p>
    <w:p>
      <w:pPr>
        <w:pStyle w:val="Heading2"/>
        <w:pBdr>
          <w:bottom w:val="single" w:color="DEE3E7" w:sz="6" w:space="4"/>
        </w:pBdr>
        <w:spacing w:after="160" w:before="320"/>
      </w:pPr>
      <w:r>
        <w:rPr>
          <w:b/>
          <w:bCs/>
          <w:color w:val="008294"/>
          <w:sz w:val="26"/>
          <w:szCs w:val="26"/>
        </w:rPr>
        <w:t xml:space="preserve">Comptes et habilitations</w:t>
      </w:r>
    </w:p>
    <w:p>
      <w:pPr>
        <w:spacing w:after="160" w:before="0"/>
      </w:pPr>
      <w:r>
        <w:rPr>
          <w:b/>
          <w:bCs/>
          <w:i w:val="false"/>
          <w:iCs w:val="false"/>
        </w:rPr>
        <w:t xml:space="preserve">Accès</w:t>
      </w:r>
      <w:r>
        <w:rPr>
          <w:i w:val="false"/>
          <w:iCs w:val="false"/>
        </w:rPr>
        <w:t xml:space="preserve"> — Menu </w:t>
      </w:r>
      <w:r>
        <w:rPr>
          <w:b/>
          <w:bCs/>
          <w:i w:val="false"/>
          <w:iCs w:val="false"/>
        </w:rPr>
        <w:t xml:space="preserve">Administration</w:t>
      </w:r>
      <w:r>
        <w:rPr>
          <w:i w:val="false"/>
          <w:iCs w:val="false"/>
        </w:rPr>
        <w:t xml:space="preserve"> (n'apparaît que pour un Administrateur) → onglet </w:t>
      </w:r>
      <w:r>
        <w:rPr>
          <w:b/>
          <w:bCs/>
          <w:i w:val="false"/>
          <w:iCs w:val="false"/>
        </w:rPr>
        <w:t xml:space="preserve">Comptes et habilitations</w:t>
      </w:r>
      <w:r>
        <w:rPr>
          <w:i w:val="false"/>
          <w:iCs w:val="false"/>
        </w:rPr>
        <w:t xml:space="preserve">.</w:t>
      </w:r>
    </w:p>
    <w:p>
      <w:pPr>
        <w:pStyle w:val="Heading3"/>
        <w:spacing w:after="120" w:before="220"/>
      </w:pPr>
      <w:r>
        <w:rPr>
          <w:b/>
          <w:bCs/>
          <w:color w:val="1D1D1B"/>
          <w:sz w:val="22"/>
          <w:szCs w:val="22"/>
        </w:rPr>
        <w:t xml:space="preserve">Créer un compte</w:t>
      </w:r>
    </w:p>
    <w:p>
      <w:pPr>
        <w:spacing w:after="160" w:before="0"/>
      </w:pPr>
      <w:r>
        <w:rPr>
          <w:b/>
          <w:bCs/>
          <w:i w:val="false"/>
          <w:iCs w:val="false"/>
        </w:rPr>
        <w:t xml:space="preserve">Étapes</w:t>
      </w:r>
      <w:r>
        <w:rPr>
          <w:i w:val="false"/>
          <w:iCs w:val="false"/>
        </w:rPr>
        <w:t xml:space="preserve"> — Renseignez l'</w:t>
      </w:r>
      <w:r>
        <w:rPr>
          <w:b/>
          <w:bCs/>
          <w:i w:val="false"/>
          <w:iCs w:val="false"/>
        </w:rPr>
        <w:t xml:space="preserve">identifiant</w:t>
      </w:r>
      <w:r>
        <w:rPr>
          <w:i w:val="false"/>
          <w:iCs w:val="false"/>
        </w:rPr>
        <w:t xml:space="preserve">, l'</w:t>
      </w:r>
      <w:r>
        <w:rPr>
          <w:b/>
          <w:bCs/>
          <w:i w:val="false"/>
          <w:iCs w:val="false"/>
        </w:rPr>
        <w:t xml:space="preserve">e-mail</w:t>
      </w:r>
      <w:r>
        <w:rPr>
          <w:i w:val="false"/>
          <w:iCs w:val="false"/>
        </w:rPr>
        <w:t xml:space="preserve">, un </w:t>
      </w:r>
      <w:r>
        <w:rPr>
          <w:b/>
          <w:bCs/>
          <w:i w:val="false"/>
          <w:iCs w:val="false"/>
        </w:rPr>
        <w:t xml:space="preserve">mot de passe initial</w:t>
      </w:r>
      <w:r>
        <w:rPr>
          <w:i w:val="false"/>
          <w:iCs w:val="false"/>
        </w:rPr>
        <w:t xml:space="preserve"> (12 caractères minimum — la case </w:t>
      </w:r>
      <w:r>
        <w:rPr>
          <w:b/>
          <w:bCs/>
          <w:i w:val="false"/>
          <w:iCs w:val="false"/>
        </w:rPr>
        <w:t xml:space="preserve">Afficher le mot de passe</w:t>
      </w:r>
      <w:r>
        <w:rPr>
          <w:i w:val="false"/>
          <w:iCs w:val="false"/>
        </w:rPr>
        <w:t xml:space="preserve"> permet de le relire avant validation) et, le cas échéant, le </w:t>
      </w:r>
      <w:r>
        <w:rPr>
          <w:b/>
          <w:bCs/>
          <w:i w:val="false"/>
          <w:iCs w:val="false"/>
        </w:rPr>
        <w:t xml:space="preserve">service</w:t>
      </w:r>
      <w:r>
        <w:rPr>
          <w:i w:val="false"/>
          <w:iCs w:val="false"/>
        </w:rPr>
        <w:t xml:space="preserve"> de rattachement. Cliquez sur </w:t>
      </w:r>
      <w:r>
        <w:rPr>
          <w:b/>
          <w:bCs/>
          <w:i w:val="false"/>
          <w:iCs w:val="false"/>
        </w:rPr>
        <w:t xml:space="preserve">Créer le compte</w:t>
      </w:r>
      <w:r>
        <w:rPr>
          <w:i w:val="false"/>
          <w:iCs w:val="false"/>
        </w:rPr>
        <w:t xml:space="preserve">.</w:t>
      </w:r>
    </w:p>
    <w:p>
      <w:pPr>
        <w:spacing w:after="160" w:before="0"/>
      </w:pPr>
      <w:r>
        <w:rPr>
          <w:b/>
          <w:bCs/>
          <w:i w:val="false"/>
          <w:iCs w:val="false"/>
        </w:rPr>
        <w:t xml:space="preserve">Résultat attendu</w:t>
      </w:r>
      <w:r>
        <w:rPr>
          <w:i w:val="false"/>
          <w:iCs w:val="false"/>
        </w:rPr>
        <w:t xml:space="preserve"> — Le compte est créé au statut </w:t>
      </w:r>
      <w:r>
        <w:rPr>
          <w:b/>
          <w:bCs/>
          <w:i w:val="false"/>
          <w:iCs w:val="false"/>
        </w:rPr>
        <w:t xml:space="preserve">ACTIF</w:t>
      </w:r>
      <w:r>
        <w:rPr>
          <w:i w:val="false"/>
          <w:iCs w:val="false"/>
        </w:rPr>
        <w:t xml:space="preserve">, sans aucune habilitation — à attribuer séparément (voir ci-dessous).</w:t>
      </w:r>
    </w:p>
    <w:p>
      <w:pPr>
        <w:pStyle w:val="Heading3"/>
        <w:spacing w:after="120" w:before="220"/>
      </w:pPr>
      <w:r>
        <w:rPr>
          <w:b/>
          <w:bCs/>
          <w:color w:val="1D1D1B"/>
          <w:sz w:val="22"/>
          <w:szCs w:val="22"/>
        </w:rPr>
        <w:t xml:space="preserve">Changer le statut d'un compte</w:t>
      </w:r>
    </w:p>
    <w:p>
      <w:pPr>
        <w:spacing w:after="160" w:before="0"/>
      </w:pPr>
      <w:r>
        <w:rPr>
          <w:b/>
          <w:bCs/>
          <w:i w:val="false"/>
          <w:iCs w:val="false"/>
        </w:rPr>
        <w:t xml:space="preserve">Étapes</w:t>
      </w:r>
      <w:r>
        <w:rPr>
          <w:i w:val="false"/>
          <w:iCs w:val="false"/>
        </w:rPr>
        <w:t xml:space="preserve"> — Dans le tableau des comptes, changez la valeur du menu déroulant </w:t>
      </w:r>
      <w:r>
        <w:rPr>
          <w:b/>
          <w:bCs/>
          <w:i w:val="false"/>
          <w:iCs w:val="false"/>
        </w:rPr>
        <w:t xml:space="preserve">Statut</w:t>
      </w:r>
      <w:r>
        <w:rPr>
          <w:i w:val="false"/>
          <w:iCs w:val="false"/>
        </w:rPr>
        <w:t xml:space="preserve"> sur la ligne concernée (ACTIF / VERROUILLE / DESACTIVE).</w:t>
      </w:r>
    </w:p>
    <w:p>
      <w:pPr>
        <w:spacing w:after="160" w:before="0"/>
      </w:pPr>
      <w:r>
        <w:rPr>
          <w:b/>
          <w:bCs/>
          <w:i w:val="false"/>
          <w:iCs w:val="false"/>
        </w:rPr>
        <w:t xml:space="preserve">Résultat attendu</w:t>
      </w:r>
      <w:r>
        <w:rPr>
          <w:i w:val="false"/>
          <w:iCs w:val="false"/>
        </w:rPr>
        <w:t xml:space="preserve"> — Effet immédiat : un compte VERROUILLE ou DESACTIVE ne peut plus se connecter, même avec des identifiants corrects.</w:t>
      </w:r>
    </w:p>
    <w:p>
      <w:pPr>
        <w:pStyle w:val="Heading3"/>
        <w:spacing w:after="120" w:before="220"/>
      </w:pPr>
      <w:r>
        <w:rPr>
          <w:b/>
          <w:bCs/>
          <w:color w:val="1D1D1B"/>
          <w:sz w:val="22"/>
          <w:szCs w:val="22"/>
        </w:rPr>
        <w:t xml:space="preserve">Attribuer ou retirer une habilitation</w:t>
      </w:r>
    </w:p>
    <w:p>
      <w:pPr>
        <w:spacing w:after="160" w:before="0"/>
      </w:pPr>
      <w:r>
        <w:rPr>
          <w:b/>
          <w:bCs/>
          <w:i w:val="false"/>
          <w:iCs w:val="false"/>
        </w:rPr>
        <w:t xml:space="preserve">Objectif</w:t>
      </w:r>
      <w:r>
        <w:rPr>
          <w:i w:val="false"/>
          <w:iCs w:val="false"/>
        </w:rPr>
        <w:t xml:space="preserve"> — Associer un utilisateur à un rôle métier sur un périmètre (service), ou l'en retirer.</w:t>
      </w:r>
    </w:p>
    <w:p>
      <w:pPr>
        <w:pStyle w:val="ListParagraph"/>
        <w:numPr>
          <w:ilvl w:val="0"/>
          <w:numId w:val="2"/>
        </w:numPr>
        <w:spacing w:after="80"/>
      </w:pPr>
      <w:r>
        <w:t xml:space="preserve">Cliquez sur </w:t>
      </w:r>
      <w:r>
        <w:rPr>
          <w:b/>
          <w:bCs/>
        </w:rPr>
        <w:t xml:space="preserve">Habilitations</w:t>
      </w:r>
      <w:r>
        <w:t xml:space="preserve"> sur la ligne du compte concerné pour dérouler le panneau.</w:t>
      </w:r>
    </w:p>
    <w:p>
      <w:pPr>
        <w:pStyle w:val="ListParagraph"/>
        <w:numPr>
          <w:ilvl w:val="0"/>
          <w:numId w:val="2"/>
        </w:numPr>
        <w:spacing w:after="80"/>
      </w:pPr>
      <w:r>
        <w:t xml:space="preserve">Choisissez le </w:t>
      </w:r>
      <w:r>
        <w:rPr>
          <w:b/>
          <w:bCs/>
        </w:rPr>
        <w:t xml:space="preserve">rôle</w:t>
      </w:r>
      <w:r>
        <w:t xml:space="preserve"> et, sauf pour RH ou Administrateur (périmètre global, sans service), le </w:t>
      </w:r>
      <w:r>
        <w:rPr>
          <w:b/>
          <w:bCs/>
        </w:rPr>
        <w:t xml:space="preserve">service</w:t>
      </w:r>
      <w:r>
        <w:t xml:space="preserve">.</w:t>
      </w:r>
    </w:p>
    <w:p>
      <w:pPr>
        <w:pStyle w:val="ListParagraph"/>
        <w:numPr>
          <w:ilvl w:val="0"/>
          <w:numId w:val="2"/>
        </w:numPr>
        <w:spacing w:after="80"/>
      </w:pPr>
      <w:r>
        <w:t xml:space="preserve">Cliquez sur </w:t>
      </w:r>
      <w:r>
        <w:rPr>
          <w:b/>
          <w:bCs/>
        </w:rPr>
        <w:t xml:space="preserve">Attribuer</w:t>
      </w:r>
      <w:r>
        <w:t xml:space="preserve">.</w:t>
      </w:r>
    </w:p>
    <w:p>
      <w:pPr>
        <w:pStyle w:val="ListParagraph"/>
        <w:numPr>
          <w:ilvl w:val="0"/>
          <w:numId w:val="2"/>
        </w:numPr>
        <w:spacing w:after="80"/>
      </w:pPr>
      <w:r>
        <w:t xml:space="preserve">Pour retirer une habilitation active, cliquez sur </w:t>
      </w:r>
      <w:r>
        <w:rPr>
          <w:b/>
          <w:bCs/>
        </w:rPr>
        <w:t xml:space="preserve">Retirer</w:t>
      </w:r>
      <w:r>
        <w:t xml:space="preserve"> sur la ligne correspondante.</w:t>
      </w:r>
    </w:p>
    <w:p>
      <w:pPr>
        <w:pStyle w:val="Heading3"/>
        <w:spacing w:after="120" w:before="220"/>
      </w:pPr>
      <w:r>
        <w:rPr>
          <w:b/>
          <w:bCs/>
          <w:color w:val="1D1D1B"/>
          <w:sz w:val="22"/>
          <w:szCs w:val="22"/>
        </w:rPr>
        <w:t xml:space="preserve">Cas particuliers</w:t>
      </w:r>
    </w:p>
    <w:p>
      <w:pPr>
        <w:pStyle w:val="ListParagraph"/>
        <w:numPr>
          <w:ilvl w:val="0"/>
          <w:numId w:val="3"/>
        </w:numPr>
        <w:spacing w:after="80"/>
      </w:pPr>
      <w:r>
        <w:rPr>
          <w:b/>
          <w:bCs/>
        </w:rPr>
        <w:t xml:space="preserve">Exclusivité RH</w:t>
      </w:r>
      <w:r>
        <w:t xml:space="preserve"> : un compte détenant l'habilitation RH ne peut cumuler aucune autre habilitation, et réciproquement — le serveur refuse la tentative avec un message explicite.</w:t>
      </w:r>
    </w:p>
    <w:p>
      <w:pPr>
        <w:pStyle w:val="ListParagraph"/>
        <w:numPr>
          <w:ilvl w:val="0"/>
          <w:numId w:val="3"/>
        </w:numPr>
        <w:spacing w:after="80"/>
      </w:pPr>
      <w:r>
        <w:t xml:space="preserve">Un utilisateur peut cumuler plusieurs habilitations non-RH (ex. Chargé d'Affaires sur un service et personne habilitée sur un autre).</w:t>
      </w:r>
    </w:p>
    <w:p>
      <w:pPr>
        <w:pStyle w:val="Heading2"/>
        <w:pBdr>
          <w:bottom w:val="single" w:color="DEE3E7" w:sz="6" w:space="4"/>
        </w:pBdr>
        <w:spacing w:after="160" w:before="320"/>
      </w:pPr>
      <w:r>
        <w:rPr>
          <w:b/>
          <w:bCs/>
          <w:color w:val="008294"/>
          <w:sz w:val="26"/>
          <w:szCs w:val="26"/>
        </w:rPr>
        <w:t xml:space="preserve">Agents</w:t>
      </w:r>
    </w:p>
    <w:p>
      <w:pPr>
        <w:spacing w:after="160" w:before="0"/>
      </w:pPr>
      <w:r>
        <w:rPr>
          <w:b/>
          <w:bCs/>
          <w:i w:val="false"/>
          <w:iCs w:val="false"/>
        </w:rPr>
        <w:t xml:space="preserve">Accès</w:t>
      </w:r>
      <w:r>
        <w:rPr>
          <w:i w:val="false"/>
          <w:iCs w:val="false"/>
        </w:rPr>
        <w:t xml:space="preserve"> — Menu </w:t>
      </w:r>
      <w:r>
        <w:rPr>
          <w:b/>
          <w:bCs/>
          <w:i w:val="false"/>
          <w:iCs w:val="false"/>
        </w:rPr>
        <w:t xml:space="preserve">Administration</w:t>
      </w:r>
      <w:r>
        <w:rPr>
          <w:i w:val="false"/>
          <w:iCs w:val="false"/>
        </w:rPr>
        <w:t xml:space="preserve"> → onglet </w:t>
      </w:r>
      <w:r>
        <w:rPr>
          <w:b/>
          <w:bCs/>
          <w:i w:val="false"/>
          <w:iCs w:val="false"/>
        </w:rPr>
        <w:t xml:space="preserve">Agents</w:t>
      </w:r>
      <w:r>
        <w:rPr>
          <w:i w:val="false"/>
          <w:iCs w:val="false"/>
        </w:rPr>
        <w:t xml:space="preserve">.</w:t>
      </w:r>
    </w:p>
    <w:p>
      <w:pPr>
        <w:pStyle w:val="Heading3"/>
        <w:spacing w:after="120" w:before="220"/>
      </w:pPr>
      <w:r>
        <w:rPr>
          <w:b/>
          <w:bCs/>
          <w:color w:val="1D1D1B"/>
          <w:sz w:val="22"/>
          <w:szCs w:val="22"/>
        </w:rPr>
        <w:t xml:space="preserve">Créer un agent</w:t>
      </w:r>
    </w:p>
    <w:p>
      <w:pPr>
        <w:spacing w:after="160" w:before="0"/>
      </w:pPr>
      <w:r>
        <w:rPr>
          <w:b/>
          <w:bCs/>
          <w:i w:val="false"/>
          <w:iCs w:val="false"/>
        </w:rPr>
        <w:t xml:space="preserve">Étapes</w:t>
      </w:r>
      <w:r>
        <w:rPr>
          <w:i w:val="false"/>
          <w:iCs w:val="false"/>
        </w:rPr>
        <w:t xml:space="preserve"> — Renseignez le </w:t>
      </w:r>
      <w:r>
        <w:rPr>
          <w:b/>
          <w:bCs/>
          <w:i w:val="false"/>
          <w:iCs w:val="false"/>
        </w:rPr>
        <w:t xml:space="preserve">matricule</w:t>
      </w:r>
      <w:r>
        <w:rPr>
          <w:i w:val="false"/>
          <w:iCs w:val="false"/>
        </w:rPr>
        <w:t xml:space="preserve">, le </w:t>
      </w:r>
      <w:r>
        <w:rPr>
          <w:b/>
          <w:bCs/>
          <w:i w:val="false"/>
          <w:iCs w:val="false"/>
        </w:rPr>
        <w:t xml:space="preserve">nom</w:t>
      </w:r>
      <w:r>
        <w:rPr>
          <w:i w:val="false"/>
          <w:iCs w:val="false"/>
        </w:rPr>
        <w:t xml:space="preserve">, le </w:t>
      </w:r>
      <w:r>
        <w:rPr>
          <w:b/>
          <w:bCs/>
          <w:i w:val="false"/>
          <w:iCs w:val="false"/>
        </w:rPr>
        <w:t xml:space="preserve">prénom</w:t>
      </w:r>
      <w:r>
        <w:rPr>
          <w:i w:val="false"/>
          <w:iCs w:val="false"/>
        </w:rPr>
        <w:t xml:space="preserve"> et le </w:t>
      </w:r>
      <w:r>
        <w:rPr>
          <w:b/>
          <w:bCs/>
          <w:i w:val="false"/>
          <w:iCs w:val="false"/>
        </w:rPr>
        <w:t xml:space="preserve">service</w:t>
      </w:r>
      <w:r>
        <w:rPr>
          <w:i w:val="false"/>
          <w:iCs w:val="false"/>
        </w:rPr>
        <w:t xml:space="preserve">, puis cliquez sur </w:t>
      </w:r>
      <w:r>
        <w:rPr>
          <w:b/>
          <w:bCs/>
          <w:i w:val="false"/>
          <w:iCs w:val="false"/>
        </w:rPr>
        <w:t xml:space="preserve">Créer l'agent</w:t>
      </w:r>
      <w:r>
        <w:rPr>
          <w:i w:val="false"/>
          <w:iCs w:val="false"/>
        </w:rPr>
        <w:t xml:space="preserve">.</w:t>
      </w:r>
    </w:p>
    <w:p>
      <w:pPr>
        <w:pStyle w:val="Heading3"/>
        <w:spacing w:after="120" w:before="220"/>
      </w:pPr>
      <w:r>
        <w:rPr>
          <w:b/>
          <w:bCs/>
          <w:color w:val="1D1D1B"/>
          <w:sz w:val="22"/>
          <w:szCs w:val="22"/>
        </w:rPr>
        <w:t xml:space="preserve">Rattacher un compte applicatif à un agent</w:t>
      </w:r>
    </w:p>
    <w:p>
      <w:pPr>
        <w:spacing w:after="160" w:before="0"/>
      </w:pPr>
      <w:r>
        <w:rPr>
          <w:b/>
          <w:bCs/>
          <w:i w:val="false"/>
          <w:iCs w:val="false"/>
        </w:rPr>
        <w:t xml:space="preserve">Objectif</w:t>
      </w:r>
      <w:r>
        <w:rPr>
          <w:i w:val="false"/>
          <w:iCs w:val="false"/>
        </w:rPr>
        <w:t xml:space="preserve"> — Permettre à un agent de se connecter lui-même à l'application (visa de ses propres bons de sortie, signature de ses FIPH).</w:t>
      </w:r>
    </w:p>
    <w:p>
      <w:pPr>
        <w:spacing w:after="160" w:before="0"/>
      </w:pPr>
      <w:r>
        <w:rPr>
          <w:b/>
          <w:bCs/>
          <w:i w:val="false"/>
          <w:iCs w:val="false"/>
        </w:rPr>
        <w:t xml:space="preserve">Étapes</w:t>
      </w:r>
      <w:r>
        <w:rPr>
          <w:i w:val="false"/>
          <w:iCs w:val="false"/>
        </w:rPr>
        <w:t xml:space="preserve"> — Sur la ligne de l'agent non encore rattaché, sélectionnez un </w:t>
      </w:r>
      <w:r>
        <w:rPr>
          <w:b/>
          <w:bCs/>
          <w:i w:val="false"/>
          <w:iCs w:val="false"/>
        </w:rPr>
        <w:t xml:space="preserve">compte</w:t>
      </w:r>
      <w:r>
        <w:rPr>
          <w:i w:val="false"/>
          <w:iCs w:val="false"/>
        </w:rPr>
        <w:t xml:space="preserve"> dans la liste puis cliquez sur </w:t>
      </w:r>
      <w:r>
        <w:rPr>
          <w:b/>
          <w:bCs/>
          <w:i w:val="false"/>
          <w:iCs w:val="false"/>
        </w:rPr>
        <w:t xml:space="preserve">Rattacher</w:t>
      </w:r>
      <w:r>
        <w:rPr>
          <w:i w:val="false"/>
          <w:iCs w:val="false"/>
        </w:rPr>
        <w:t xml:space="preserve">.</w:t>
      </w:r>
    </w:p>
    <w:p>
      <w:pPr>
        <w:spacing w:after="160" w:before="0"/>
      </w:pPr>
      <w:r>
        <w:rPr>
          <w:b/>
          <w:bCs/>
          <w:i w:val="false"/>
          <w:iCs w:val="false"/>
        </w:rPr>
        <w:t xml:space="preserve">Résultat attendu</w:t>
      </w:r>
      <w:r>
        <w:rPr>
          <w:i w:val="false"/>
          <w:iCs w:val="false"/>
        </w:rPr>
        <w:t xml:space="preserve"> — L'agent est marqué « Rattaché » ; son compte applicatif peut désormais viser ses bons de sortie et signer ses FIPH.</w:t>
      </w:r>
    </w:p>
    <w:p>
      <w:pPr>
        <w:pStyle w:val="Heading2"/>
        <w:pBdr>
          <w:bottom w:val="single" w:color="DEE3E7" w:sz="6" w:space="4"/>
        </w:pBdr>
        <w:spacing w:after="160" w:before="320"/>
      </w:pPr>
      <w:r>
        <w:rPr>
          <w:b/>
          <w:bCs/>
          <w:color w:val="008294"/>
          <w:sz w:val="26"/>
          <w:szCs w:val="26"/>
        </w:rPr>
        <w:t xml:space="preserve">Référentiels</w:t>
      </w:r>
    </w:p>
    <w:p>
      <w:pPr>
        <w:spacing w:after="160" w:before="0"/>
      </w:pPr>
      <w:r>
        <w:rPr>
          <w:b/>
          <w:bCs/>
          <w:i w:val="false"/>
          <w:iCs w:val="false"/>
        </w:rPr>
        <w:t xml:space="preserve">Accès</w:t>
      </w:r>
      <w:r>
        <w:rPr>
          <w:i w:val="false"/>
          <w:iCs w:val="false"/>
        </w:rPr>
        <w:t xml:space="preserve"> — Menu </w:t>
      </w:r>
      <w:r>
        <w:rPr>
          <w:b/>
          <w:bCs/>
          <w:i w:val="false"/>
          <w:iCs w:val="false"/>
        </w:rPr>
        <w:t xml:space="preserve">Administration</w:t>
      </w:r>
      <w:r>
        <w:rPr>
          <w:i w:val="false"/>
          <w:iCs w:val="false"/>
        </w:rPr>
        <w:t xml:space="preserve"> → onglet </w:t>
      </w:r>
      <w:r>
        <w:rPr>
          <w:b/>
          <w:bCs/>
          <w:i w:val="false"/>
          <w:iCs w:val="false"/>
        </w:rPr>
        <w:t xml:space="preserve">Référentiels</w:t>
      </w:r>
      <w:r>
        <w:rPr>
          <w:i w:val="false"/>
          <w:iCs w:val="false"/>
        </w:rPr>
        <w:t xml:space="preserve">.</w:t>
      </w:r>
    </w:p>
    <w:p>
      <w:pPr>
        <w:spacing w:after="160" w:before="0"/>
      </w:pPr>
      <w:r>
        <w:rPr>
          <w:i w:val="false"/>
          <w:iCs w:val="false"/>
        </w:rPr>
        <w:t xml:space="preserve">Quatre sections, chacune avec un tableau de consultation et un mini-formulaire de création en bas de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7F8F9" w:color="auto" w:val="clear"/>
            <w:tcMar>
              <w:top w:type="dxa" w:w="80"/>
              <w:left w:type="dxa" w:w="100"/>
              <w:bottom w:type="dxa" w:w="80"/>
              <w:right w:type="dxa" w:w="100"/>
            </w:tcMar>
          </w:tcPr>
          <w:p>
            <w:r>
              <w:rPr>
                <w:b/>
                <w:bCs/>
                <w:color w:val="1D1D1B"/>
              </w:rPr>
              <w:t xml:space="preserve">Référentiel</w:t>
            </w:r>
          </w:p>
        </w:tc>
        <w:tc>
          <w:tcPr>
            <w:tcW w:type="dxa" w:w="4680"/>
            <w:shd w:fill="F7F8F9" w:color="auto" w:val="clear"/>
            <w:tcMar>
              <w:top w:type="dxa" w:w="80"/>
              <w:left w:type="dxa" w:w="100"/>
              <w:bottom w:type="dxa" w:w="80"/>
              <w:right w:type="dxa" w:w="100"/>
            </w:tcMar>
          </w:tcPr>
          <w:p>
            <w:r>
              <w:rPr>
                <w:b/>
                <w:bCs/>
                <w:color w:val="1D1D1B"/>
              </w:rPr>
              <w:t xml:space="preserve">Champs à la création</w:t>
            </w:r>
          </w:p>
        </w:tc>
      </w:tr>
      <w:tr>
        <w:tc>
          <w:tcPr>
            <w:tcW w:type="dxa" w:w="4680"/>
            <w:tcMar>
              <w:top w:type="dxa" w:w="80"/>
              <w:left w:type="dxa" w:w="100"/>
              <w:bottom w:type="dxa" w:w="80"/>
              <w:right w:type="dxa" w:w="100"/>
            </w:tcMar>
          </w:tcPr>
          <w:p>
            <w:r>
              <w:rPr>
                <w:b w:val="false"/>
                <w:bCs w:val="false"/>
              </w:rPr>
              <w:t xml:space="preserve">Services</w:t>
            </w:r>
          </w:p>
        </w:tc>
        <w:tc>
          <w:tcPr>
            <w:tcW w:type="dxa" w:w="4680"/>
            <w:tcMar>
              <w:top w:type="dxa" w:w="80"/>
              <w:left w:type="dxa" w:w="100"/>
              <w:bottom w:type="dxa" w:w="80"/>
              <w:right w:type="dxa" w:w="100"/>
            </w:tcMar>
          </w:tcPr>
          <w:p>
            <w:r>
              <w:rPr>
                <w:b w:val="false"/>
                <w:bCs w:val="false"/>
              </w:rPr>
              <w:t xml:space="preserve">Code service, libellé</w:t>
            </w:r>
          </w:p>
        </w:tc>
      </w:tr>
      <w:tr>
        <w:tc>
          <w:tcPr>
            <w:tcW w:type="dxa" w:w="4680"/>
            <w:tcMar>
              <w:top w:type="dxa" w:w="80"/>
              <w:left w:type="dxa" w:w="100"/>
              <w:bottom w:type="dxa" w:w="80"/>
              <w:right w:type="dxa" w:w="100"/>
            </w:tcMar>
          </w:tcPr>
          <w:p>
            <w:r>
              <w:rPr>
                <w:b w:val="false"/>
                <w:bCs w:val="false"/>
              </w:rPr>
              <w:t xml:space="preserve">Chantiers</w:t>
            </w:r>
          </w:p>
        </w:tc>
        <w:tc>
          <w:tcPr>
            <w:tcW w:type="dxa" w:w="4680"/>
            <w:tcMar>
              <w:top w:type="dxa" w:w="80"/>
              <w:left w:type="dxa" w:w="100"/>
              <w:bottom w:type="dxa" w:w="80"/>
              <w:right w:type="dxa" w:w="100"/>
            </w:tcMar>
          </w:tcPr>
          <w:p>
            <w:r>
              <w:rPr>
                <w:b w:val="false"/>
                <w:bCs w:val="false"/>
              </w:rPr>
              <w:t xml:space="preserve">Code affaire, libellé</w:t>
            </w:r>
          </w:p>
        </w:tc>
      </w:tr>
      <w:tr>
        <w:tc>
          <w:tcPr>
            <w:tcW w:type="dxa" w:w="4680"/>
            <w:tcMar>
              <w:top w:type="dxa" w:w="80"/>
              <w:left w:type="dxa" w:w="100"/>
              <w:bottom w:type="dxa" w:w="80"/>
              <w:right w:type="dxa" w:w="100"/>
            </w:tcMar>
          </w:tcPr>
          <w:p>
            <w:r>
              <w:rPr>
                <w:b w:val="false"/>
                <w:bCs w:val="false"/>
              </w:rPr>
              <w:t xml:space="preserve">Codes mission (Code HN)</w:t>
            </w:r>
          </w:p>
        </w:tc>
        <w:tc>
          <w:tcPr>
            <w:tcW w:type="dxa" w:w="4680"/>
            <w:tcMar>
              <w:top w:type="dxa" w:w="80"/>
              <w:left w:type="dxa" w:w="100"/>
              <w:bottom w:type="dxa" w:w="80"/>
              <w:right w:type="dxa" w:w="100"/>
            </w:tcMar>
          </w:tcPr>
          <w:p>
            <w:r>
              <w:rPr>
                <w:b w:val="false"/>
                <w:bCs w:val="false"/>
              </w:rPr>
              <w:t xml:space="preserve">Code, libellé, chantier de rattachement</w:t>
            </w:r>
          </w:p>
        </w:tc>
      </w:tr>
      <w:tr>
        <w:tc>
          <w:tcPr>
            <w:tcW w:type="dxa" w:w="4680"/>
            <w:tcMar>
              <w:top w:type="dxa" w:w="80"/>
              <w:left w:type="dxa" w:w="100"/>
              <w:bottom w:type="dxa" w:w="80"/>
              <w:right w:type="dxa" w:w="100"/>
            </w:tcMar>
          </w:tcPr>
          <w:p>
            <w:r>
              <w:rPr>
                <w:b w:val="false"/>
                <w:bCs w:val="false"/>
              </w:rPr>
              <w:t xml:space="preserve">Véhicules</w:t>
            </w:r>
          </w:p>
        </w:tc>
        <w:tc>
          <w:tcPr>
            <w:tcW w:type="dxa" w:w="4680"/>
            <w:tcMar>
              <w:top w:type="dxa" w:w="80"/>
              <w:left w:type="dxa" w:w="100"/>
              <w:bottom w:type="dxa" w:w="80"/>
              <w:right w:type="dxa" w:w="100"/>
            </w:tcMar>
          </w:tcPr>
          <w:p>
            <w:r>
              <w:rPr>
                <w:b w:val="false"/>
                <w:bCs w:val="false"/>
              </w:rPr>
              <w:t xml:space="preserve">Immatriculation, type (Omnium service / Personnel)</w:t>
            </w:r>
          </w:p>
        </w:tc>
      </w:tr>
    </w:tbl>
    <w:p>
      <w:pPr>
        <w:spacing w:after="160" w:before="0"/>
      </w:pPr>
      <w:r>
        <w:rPr>
          <w:b/>
          <w:bCs/>
          <w:i w:val="false"/>
          <w:iCs w:val="false"/>
        </w:rPr>
        <w:t xml:space="preserve">Résultat attendu</w:t>
      </w:r>
      <w:r>
        <w:rPr>
          <w:i w:val="false"/>
          <w:iCs w:val="false"/>
        </w:rPr>
        <w:t xml:space="preserve"> — Chaque élément créé est immédiatement disponible dans les listes déroulantes des autres modules (création de mission, de bon de sortie, etc.).</w:t>
      </w:r>
    </w:p>
    <w:p>
      <w:pPr>
        <w:pStyle w:val="Heading1"/>
        <w:pageBreakBefore/>
        <w:spacing w:after="240" w:before="0"/>
      </w:pPr>
      <w:r>
        <w:rPr>
          <w:b/>
          <w:bCs/>
          <w:color w:val="1D1D1B"/>
          <w:sz w:val="34"/>
          <w:szCs w:val="34"/>
        </w:rPr>
        <w:t xml:space="preserve">7. Évolution du workflow FIPH (2026-08-18)</w:t>
      </w:r>
    </w:p>
    <w:p>
      <w:pPr>
        <w:pBdr>
          <w:left w:val="single" w:color="008294" w:sz="18" w:space="8"/>
        </w:pBdr>
        <w:spacing w:after="200" w:before="40"/>
        <w:ind w:left="200"/>
      </w:pPr>
      <w:r>
        <w:rPr>
          <w:i/>
          <w:iCs/>
          <w:color w:val="56646D"/>
        </w:rPr>
        <w:t xml:space="preserve">Ce chapitre documente une évolution du circuit de validation de la FIPH décidée le 18 août 2026, appliquée et testée de bout en bout (voir chapitre 8). Il complète le chapitre 4, qui reflète déjà ce nouveau fonctionnement.</w:t>
      </w:r>
    </w:p>
    <w:p>
      <w:pPr>
        <w:pStyle w:val="Heading2"/>
        <w:pBdr>
          <w:bottom w:val="single" w:color="DEE3E7" w:sz="6" w:space="4"/>
        </w:pBdr>
        <w:spacing w:after="160" w:before="320"/>
      </w:pPr>
      <w:r>
        <w:rPr>
          <w:b/>
          <w:bCs/>
          <w:color w:val="008294"/>
          <w:sz w:val="26"/>
          <w:szCs w:val="26"/>
        </w:rPr>
        <w:t xml:space="preserve">A. Présentation du processus</w:t>
      </w:r>
    </w:p>
    <w:p>
      <w:pPr>
        <w:spacing w:after="160" w:before="0"/>
      </w:pPr>
      <w:r>
        <w:rPr>
          <w:i w:val="false"/>
          <w:iCs w:val="false"/>
        </w:rPr>
        <w:t xml:space="preserve">Jusqu'ici, l'agent titulaire d'une FIPH devait la signer personnellement avant que le circuit de validation (Chargé d'Affaires, Responsable d'activité, Direction) ne puisse démarrer. Ce constat a été revu pour les FIPH générées automatiquement depuis un bon de sortie : l'agent a déjà visé ce bon de sortie avant sa validation — il a donc déjà accompli sa part du processus. Il ne lui est désormais plus demandé de signer une seconde fois sa FIPH : son visa est acquis d'office dès la précréation de la fiche, et le circuit démarre directement au Chargé d'Affaires ou à la personne habilitée.</w:t>
      </w:r>
    </w:p>
    <w:p>
      <w:pPr>
        <w:pStyle w:val="Heading2"/>
        <w:pBdr>
          <w:bottom w:val="single" w:color="DEE3E7" w:sz="6" w:space="4"/>
        </w:pBdr>
        <w:spacing w:after="160" w:before="320"/>
      </w:pPr>
      <w:r>
        <w:rPr>
          <w:b/>
          <w:bCs/>
          <w:color w:val="008294"/>
          <w:sz w:val="26"/>
          <w:szCs w:val="26"/>
        </w:rPr>
        <w:t xml:space="preserve">B. Création</w:t>
      </w:r>
    </w:p>
    <w:p>
      <w:pPr>
        <w:pStyle w:val="ListParagraph"/>
        <w:numPr>
          <w:ilvl w:val="0"/>
          <w:numId w:val="2"/>
        </w:numPr>
        <w:spacing w:after="80"/>
      </w:pPr>
      <w:r>
        <w:t xml:space="preserve">Un bon de sortie est créé par l'agent, puis visé par lui-même (niveau 1).</w:t>
      </w:r>
    </w:p>
    <w:p>
      <w:pPr>
        <w:pStyle w:val="ListParagraph"/>
        <w:numPr>
          <w:ilvl w:val="0"/>
          <w:numId w:val="2"/>
        </w:numPr>
        <w:spacing w:after="80"/>
      </w:pPr>
      <w:r>
        <w:t xml:space="preserve">Le Chargé d'Affaires (ou la personne habilitée) valide le bon de sortie (niveau 2).</w:t>
      </w:r>
    </w:p>
    <w:p>
      <w:pPr>
        <w:pStyle w:val="ListParagraph"/>
        <w:numPr>
          <w:ilvl w:val="0"/>
          <w:numId w:val="2"/>
        </w:numPr>
        <w:spacing w:after="80"/>
      </w:pPr>
      <w:r>
        <w:t xml:space="preserve">La FIPH de la semaine concernée est précréée automatiquement — ou complétée si elle existe déjà pour cette période.</w:t>
      </w:r>
    </w:p>
    <w:p>
      <w:pPr>
        <w:pStyle w:val="ListParagraph"/>
        <w:numPr>
          <w:ilvl w:val="0"/>
          <w:numId w:val="2"/>
        </w:numPr>
        <w:spacing w:after="80"/>
      </w:pPr>
      <w:r>
        <w:t xml:space="preserve">La fiche passe directement au statut </w:t>
      </w:r>
      <w:r>
        <w:rPr>
          <w:b/>
          <w:bCs/>
        </w:rPr>
        <w:t xml:space="preserve">Signée</w:t>
      </w:r>
      <w:r>
        <w:t xml:space="preserve"> : le visa de l'agent titulaire y est déjà consigné, sans action de sa part.</w:t>
      </w:r>
    </w:p>
    <w:p>
      <w:pPr>
        <w:pStyle w:val="Heading2"/>
        <w:pBdr>
          <w:bottom w:val="single" w:color="DEE3E7" w:sz="6" w:space="4"/>
        </w:pBdr>
        <w:spacing w:after="160" w:before="320"/>
      </w:pPr>
      <w:r>
        <w:rPr>
          <w:b/>
          <w:bCs/>
          <w:color w:val="008294"/>
          <w:sz w:val="26"/>
          <w:szCs w:val="26"/>
        </w:rPr>
        <w:t xml:space="preserve">C. Circuit de validation</w:t>
      </w:r>
    </w:p>
    <w:p>
      <w:pPr>
        <w:spacing w:after="160" w:before="0"/>
      </w:pPr>
      <w:r>
        <w:rPr>
          <w:i w:val="false"/>
          <w:iCs w:val="false"/>
        </w:rPr>
        <w:t xml:space="preserve">À partir d'une FIPH au statut Signée (visa automatique déjà acquis) :</w:t>
      </w:r>
    </w:p>
    <w:p>
      <w:pPr>
        <w:pStyle w:val="ListParagraph"/>
        <w:numPr>
          <w:ilvl w:val="0"/>
          <w:numId w:val="2"/>
        </w:numPr>
        <w:spacing w:after="80"/>
      </w:pPr>
      <w:r>
        <w:rPr>
          <w:b/>
          <w:bCs/>
        </w:rPr>
        <w:t xml:space="preserve">Agent créateur</w:t>
      </w:r>
      <w:r>
        <w:t xml:space="preserve"> — visa automatique, aucune action requise.</w:t>
      </w:r>
    </w:p>
    <w:p>
      <w:pPr>
        <w:pStyle w:val="ListParagraph"/>
        <w:numPr>
          <w:ilvl w:val="0"/>
          <w:numId w:val="2"/>
        </w:numPr>
        <w:spacing w:after="80"/>
      </w:pPr>
      <w:r>
        <w:rPr>
          <w:b/>
          <w:bCs/>
        </w:rPr>
        <w:t xml:space="preserve">Chargé d'Affaires ou Responsable désigné</w:t>
      </w:r>
      <w:r>
        <w:t xml:space="preserve"> (personne habilitée) — un seul des deux suffit à faire avancer le circuit (niveau 2).</w:t>
      </w:r>
    </w:p>
    <w:p>
      <w:pPr>
        <w:pStyle w:val="ListParagraph"/>
        <w:numPr>
          <w:ilvl w:val="0"/>
          <w:numId w:val="2"/>
        </w:numPr>
        <w:spacing w:after="80"/>
      </w:pPr>
      <w:r>
        <w:rPr>
          <w:b/>
          <w:bCs/>
        </w:rPr>
        <w:t xml:space="preserve">Responsable d'activité</w:t>
      </w:r>
      <w:r>
        <w:t xml:space="preserve"> — validation de niveau 3.</w:t>
      </w:r>
    </w:p>
    <w:p>
      <w:pPr>
        <w:pStyle w:val="ListParagraph"/>
        <w:numPr>
          <w:ilvl w:val="0"/>
          <w:numId w:val="2"/>
        </w:numPr>
        <w:spacing w:after="80"/>
      </w:pPr>
      <w:r>
        <w:rPr>
          <w:b/>
          <w:bCs/>
        </w:rPr>
        <w:t xml:space="preserve">Directeur (DG)</w:t>
      </w:r>
      <w:r>
        <w:t xml:space="preserve"> — validation finale, définitive (niveau 4).</w:t>
      </w:r>
    </w:p>
    <w:p>
      <w:pPr>
        <w:spacing w:after="160" w:before="0"/>
      </w:pPr>
      <w:r>
        <w:rPr>
          <w:i w:val="false"/>
          <w:iCs w:val="false"/>
        </w:rPr>
        <w:t xml:space="preserve">Chaque étape reste individuellement tracée : utilisateur, rôle/habilitation au moment de l'action, date et heure, statut avant/après (voir F. Historique).</w:t>
      </w:r>
    </w:p>
    <w:p>
      <w:pPr>
        <w:pStyle w:val="Heading2"/>
        <w:pBdr>
          <w:bottom w:val="single" w:color="DEE3E7" w:sz="6" w:space="4"/>
        </w:pBdr>
        <w:spacing w:after="160" w:before="320"/>
      </w:pPr>
      <w:r>
        <w:rPr>
          <w:b/>
          <w:bCs/>
          <w:color w:val="008294"/>
          <w:sz w:val="26"/>
          <w:szCs w:val="26"/>
        </w:rPr>
        <w:t xml:space="preserve">D. Cas particulier — Chargé d'Affaires = Responsable d'activité</w:t>
      </w:r>
    </w:p>
    <w:p>
      <w:pPr>
        <w:spacing w:after="160" w:before="0"/>
      </w:pPr>
      <w:r>
        <w:rPr>
          <w:i w:val="false"/>
          <w:iCs w:val="false"/>
        </w:rPr>
        <w:t xml:space="preserve">Lorsque la même personne détient à la fois l'habilitation Chargé d'Affaires et l'habilitation Responsable d'activité sur le service concerné, rien ne l'empêche d'effectuer elle-même les deux validations successives (niveau 2 puis niveau 3), sans blocage artificiel. Les deux décisions restent néanmoins enregistrées comme deux lignes de validation strictement distinctes, chacune avec sa propre date et son propre niveau — la traçabilité individuelle de chaque étape n'est jamais perdue, même lorsqu'un seul utilisateur les a toutes deux réalisées.</w:t>
      </w:r>
    </w:p>
    <w:p>
      <w:pPr>
        <w:pStyle w:val="Heading2"/>
        <w:pBdr>
          <w:bottom w:val="single" w:color="DEE3E7" w:sz="6" w:space="4"/>
        </w:pBdr>
        <w:spacing w:after="160" w:before="320"/>
      </w:pPr>
      <w:r>
        <w:rPr>
          <w:b/>
          <w:bCs/>
          <w:color w:val="008294"/>
          <w:sz w:val="26"/>
          <w:szCs w:val="26"/>
        </w:rPr>
        <w:t xml:space="preserve">E. Modification d'une FIPH déjà créée ou déjà validée</w:t>
      </w:r>
    </w:p>
    <w:p>
      <w:pPr>
        <w:spacing w:after="160" w:before="0"/>
      </w:pPr>
      <w:r>
        <w:rPr>
          <w:i w:val="false"/>
          <w:iCs w:val="false"/>
        </w:rPr>
        <w:t xml:space="preserve">Le complément du pointage (heures normales/supplémentaires) par le Chargé d'Affaires ou la personne habilitée reste possible tant que le circuit de validation n'a pas réellement démarré, y compris sur une fiche déjà au statut Signée.</w:t>
      </w:r>
    </w:p>
    <w:p>
      <w:pPr>
        <w:spacing w:after="160" w:before="0"/>
      </w:pPr>
      <w:r>
        <w:rPr>
          <w:i w:val="false"/>
          <w:iCs w:val="false"/>
        </w:rPr>
        <w:t xml:space="preserve">Une FIPH </w:t>
      </w:r>
      <w:r>
        <w:rPr>
          <w:b/>
          <w:bCs/>
          <w:i w:val="false"/>
          <w:iCs w:val="false"/>
        </w:rPr>
        <w:t xml:space="preserve">déjà validée définitivement</w:t>
      </w:r>
      <w:r>
        <w:rPr>
          <w:i w:val="false"/>
          <w:iCs w:val="false"/>
        </w:rPr>
        <w:t xml:space="preserve"> ne peut jamais être modifiée en place (RG-VER-001) : toute correction (par exemple une interruption de mission découverte tardivement) passe par la création d'une </w:t>
      </w:r>
      <w:r>
        <w:rPr>
          <w:b/>
          <w:bCs/>
          <w:i w:val="false"/>
          <w:iCs w:val="false"/>
        </w:rPr>
        <w:t xml:space="preserve">nouvelle version</w:t>
      </w:r>
      <w:r>
        <w:rPr>
          <w:i w:val="false"/>
          <w:iCs w:val="false"/>
        </w:rPr>
        <w:t xml:space="preserve">, avec motif obligatoire. Le contenu de la version précédente est copié dans la nouvelle, qui redémarre au statut Brouillon et doit être entièrement re-validée par l'ensemble du circuit (niveaux 2, 3 puis 4) avant de devenir à son tour définitive, avec sa propre empreinte d'intégrité. La version précédente n'est ni supprimée ni altérée : elle reste consultable telle quelle, avec son empreinte d'origine intacte.</w:t>
      </w:r>
    </w:p>
    <w:p>
      <w:pPr>
        <w:pStyle w:val="Heading2"/>
        <w:pBdr>
          <w:bottom w:val="single" w:color="DEE3E7" w:sz="6" w:space="4"/>
        </w:pBdr>
        <w:spacing w:after="160" w:before="320"/>
      </w:pPr>
      <w:r>
        <w:rPr>
          <w:b/>
          <w:bCs/>
          <w:color w:val="008294"/>
          <w:sz w:val="26"/>
          <w:szCs w:val="26"/>
        </w:rPr>
        <w:t xml:space="preserve">F. Historique</w:t>
      </w:r>
    </w:p>
    <w:p>
      <w:pPr>
        <w:spacing w:after="160" w:before="0"/>
      </w:pPr>
      <w:r>
        <w:rPr>
          <w:i w:val="false"/>
          <w:iCs w:val="false"/>
        </w:rPr>
        <w:t xml:space="preserve">La section </w:t>
      </w:r>
      <w:r>
        <w:rPr>
          <w:b/>
          <w:bCs/>
          <w:i w:val="false"/>
          <w:iCs w:val="false"/>
        </w:rPr>
        <w:t xml:space="preserve">Historique d'audit</w:t>
      </w:r>
      <w:r>
        <w:rPr>
          <w:i w:val="false"/>
          <w:iCs w:val="false"/>
        </w:rPr>
        <w:t xml:space="preserve"> d'une fiche FIPH retrace, dans l'ordre chronologique, chacune de ces étapes : précréation automatique, visa automatique de l'agent, tout complément de pointage, chaque décision de validation (niveau et utilisateur), ainsi que toute création de nouvelle version. Cette vue est accessible à quiconque peut déjà consulter la fiche ; l'export (CSV et PDF) reste réservé à la Direction, à la RH et à l'Administrateur.</w:t>
      </w:r>
    </w:p>
    <w:p>
      <w:pPr>
        <w:pStyle w:val="Heading2"/>
        <w:pBdr>
          <w:bottom w:val="single" w:color="DEE3E7" w:sz="6" w:space="4"/>
        </w:pBdr>
        <w:spacing w:after="160" w:before="320"/>
      </w:pPr>
      <w:r>
        <w:rPr>
          <w:b/>
          <w:bCs/>
          <w:color w:val="008294"/>
          <w:sz w:val="26"/>
          <w:szCs w:val="26"/>
        </w:rPr>
        <w:t xml:space="preserve">G. Exemple complet — la fiche « L99 »</w:t>
      </w:r>
    </w:p>
    <w:p>
      <w:pPr>
        <w:spacing w:after="160" w:before="0"/>
      </w:pPr>
      <w:r>
        <w:rPr>
          <w:i w:val="false"/>
          <w:iCs w:val="false"/>
        </w:rPr>
        <w:t xml:space="preserve">L'exemple ci-dessous, utilisé pour les tests de bout en bout du chapitre 8, illustre le parcours complet d'une FIPH type sur un agent de test identifié « L99 » :</w:t>
      </w:r>
    </w:p>
    <w:p>
      <w:pPr>
        <w:pStyle w:val="ListParagraph"/>
        <w:numPr>
          <w:ilvl w:val="0"/>
          <w:numId w:val="2"/>
        </w:numPr>
        <w:spacing w:after="80"/>
      </w:pPr>
      <w:r>
        <w:t xml:space="preserve">Création et validation du bon de sortie de l'agent L99.</w:t>
      </w:r>
    </w:p>
    <w:p>
      <w:pPr>
        <w:pStyle w:val="ListParagraph"/>
        <w:numPr>
          <w:ilvl w:val="0"/>
          <w:numId w:val="2"/>
        </w:numPr>
        <w:spacing w:after="80"/>
      </w:pPr>
      <w:r>
        <w:t xml:space="preserve">Précréation automatique de la FIPH L99, déjà au statut Signée (visa de l'agent acquis d'office).</w:t>
      </w:r>
    </w:p>
    <w:p>
      <w:pPr>
        <w:pStyle w:val="ListParagraph"/>
        <w:numPr>
          <w:ilvl w:val="0"/>
          <w:numId w:val="2"/>
        </w:numPr>
        <w:spacing w:after="80"/>
      </w:pPr>
      <w:r>
        <w:t xml:space="preserve">Une tentative de signature manuelle par l'agent L99 est refusée par le serveur (elle n'est plus nécessaire).</w:t>
      </w:r>
    </w:p>
    <w:p>
      <w:pPr>
        <w:pStyle w:val="ListParagraph"/>
        <w:numPr>
          <w:ilvl w:val="0"/>
          <w:numId w:val="2"/>
        </w:numPr>
        <w:spacing w:after="80"/>
      </w:pPr>
      <w:r>
        <w:t xml:space="preserve">Un Chargé d'Affaires complète le pointage (heures).</w:t>
      </w:r>
    </w:p>
    <w:p>
      <w:pPr>
        <w:pStyle w:val="ListParagraph"/>
        <w:numPr>
          <w:ilvl w:val="0"/>
          <w:numId w:val="2"/>
        </w:numPr>
        <w:spacing w:after="80"/>
      </w:pPr>
      <w:r>
        <w:t xml:space="preserve">Un second Chargé d'Affaires, n'ayant pas complété le pointage, valide le niveau 2 directement.</w:t>
      </w:r>
    </w:p>
    <w:p>
      <w:pPr>
        <w:pStyle w:val="ListParagraph"/>
        <w:numPr>
          <w:ilvl w:val="0"/>
          <w:numId w:val="2"/>
        </w:numPr>
        <w:spacing w:after="80"/>
      </w:pPr>
      <w:r>
        <w:t xml:space="preserve">Le Responsable d'activité valide le niveau 3.</w:t>
      </w:r>
    </w:p>
    <w:p>
      <w:pPr>
        <w:pStyle w:val="ListParagraph"/>
        <w:numPr>
          <w:ilvl w:val="0"/>
          <w:numId w:val="2"/>
        </w:numPr>
        <w:spacing w:after="80"/>
      </w:pPr>
      <w:r>
        <w:t xml:space="preserve">Le Directeur (DG) valide le niveau 4 : la FIPH L99 est définitivement validée, empreinte d'intégrité calculée.</w:t>
      </w:r>
    </w:p>
    <w:p>
      <w:pPr>
        <w:pStyle w:val="ListParagraph"/>
        <w:numPr>
          <w:ilvl w:val="0"/>
          <w:numId w:val="2"/>
        </w:numPr>
        <w:spacing w:after="80"/>
      </w:pPr>
      <w:r>
        <w:t xml:space="preserve">Une correction post-validation est demandée : nouvelle version créée (motif obligatoire), heures modifiées, circuit de validation entièrement rejoué (niveaux 2, 3, 4).</w:t>
      </w:r>
    </w:p>
    <w:p>
      <w:pPr>
        <w:pStyle w:val="ListParagraph"/>
        <w:numPr>
          <w:ilvl w:val="0"/>
          <w:numId w:val="2"/>
        </w:numPr>
        <w:spacing w:after="80"/>
      </w:pPr>
      <w:r>
        <w:t xml:space="preserve">La nouvelle version obtient sa propre empreinte, différente de la première ; la version 1 reste consultable, intacte, avec son empreinte d'origine.</w:t>
      </w:r>
    </w:p>
    <w:p>
      <w:pPr>
        <w:pStyle w:val="Heading1"/>
        <w:pageBreakBefore/>
        <w:spacing w:after="240" w:before="0"/>
      </w:pPr>
      <w:r>
        <w:rPr>
          <w:b/>
          <w:bCs/>
          <w:color w:val="1D1D1B"/>
          <w:sz w:val="34"/>
          <w:szCs w:val="34"/>
        </w:rPr>
        <w:t xml:space="preserve">8. Tests réalisés et résultats</w:t>
      </w:r>
    </w:p>
    <w:p>
      <w:pPr>
        <w:spacing w:after="160" w:before="0"/>
      </w:pPr>
      <w:r>
        <w:rPr>
          <w:i w:val="false"/>
          <w:iCs w:val="false"/>
        </w:rPr>
        <w:t xml:space="preserve">Cette évolution du workflow FIPH a été testée réellement, à deux niveaux : une suite de tests automatisés de bout en bout (au niveau HTTP, base de données MySQL réelle, sans mock), et une vérification manuelle en conditions réelles sur l'environnement de développement (comptes et base de données de démonstration).</w:t>
      </w:r>
    </w:p>
    <w:p>
      <w:pPr>
        <w:pStyle w:val="Heading2"/>
        <w:pBdr>
          <w:bottom w:val="single" w:color="DEE3E7" w:sz="6" w:space="4"/>
        </w:pBdr>
        <w:spacing w:after="160" w:before="320"/>
      </w:pPr>
      <w:r>
        <w:rPr>
          <w:b/>
          <w:bCs/>
          <w:color w:val="008294"/>
          <w:sz w:val="26"/>
          <w:szCs w:val="26"/>
        </w:rPr>
        <w:t xml:space="preserve">Suite de tests automatisés (backend)</w:t>
      </w:r>
    </w:p>
    <w:p>
      <w:pPr>
        <w:spacing w:after="160" w:before="0"/>
      </w:pPr>
      <w:r>
        <w:rPr>
          <w:i w:val="false"/>
          <w:iCs w:val="false"/>
        </w:rPr>
        <w:t xml:space="preserve">Exécutée via `mvn test` : 14 tests, tous au niveau HTTP (Spring MockMvc) contre une base MySQL de test réelle — aucune donnée ni action n'est simulée.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50"/>
        <w:gridCol w:w="1850"/>
        <w:gridCol w:w="2180"/>
        <w:gridCol w:w="2180"/>
        <w:gridCol w:w="1200"/>
      </w:tblGrid>
      <w:tr>
        <w:trPr>
          <w:tblHeader/>
        </w:trPr>
        <w:tc>
          <w:tcPr>
            <w:tcW w:type="dxa" w:w="400"/>
            <w:shd w:fill="F7F8F9" w:color="auto" w:val="clear"/>
            <w:tcMar>
              <w:top w:type="dxa" w:w="80"/>
              <w:left w:type="dxa" w:w="100"/>
              <w:bottom w:type="dxa" w:w="80"/>
              <w:right w:type="dxa" w:w="100"/>
            </w:tcMar>
          </w:tcPr>
          <w:p>
            <w:r>
              <w:rPr>
                <w:b/>
                <w:bCs/>
                <w:color w:val="1D1D1B"/>
              </w:rPr>
              <w:t xml:space="preserve">#</w:t>
            </w:r>
          </w:p>
        </w:tc>
        <w:tc>
          <w:tcPr>
            <w:tcW w:type="dxa" w:w="1550"/>
            <w:shd w:fill="F7F8F9" w:color="auto" w:val="clear"/>
            <w:tcMar>
              <w:top w:type="dxa" w:w="80"/>
              <w:left w:type="dxa" w:w="100"/>
              <w:bottom w:type="dxa" w:w="80"/>
              <w:right w:type="dxa" w:w="100"/>
            </w:tcMar>
          </w:tcPr>
          <w:p>
            <w:r>
              <w:rPr>
                <w:b/>
                <w:bCs/>
                <w:color w:val="1D1D1B"/>
              </w:rPr>
              <w:t xml:space="preserve">Objectif</w:t>
            </w:r>
          </w:p>
        </w:tc>
        <w:tc>
          <w:tcPr>
            <w:tcW w:type="dxa" w:w="1850"/>
            <w:shd w:fill="F7F8F9" w:color="auto" w:val="clear"/>
            <w:tcMar>
              <w:top w:type="dxa" w:w="80"/>
              <w:left w:type="dxa" w:w="100"/>
              <w:bottom w:type="dxa" w:w="80"/>
              <w:right w:type="dxa" w:w="100"/>
            </w:tcMar>
          </w:tcPr>
          <w:p>
            <w:r>
              <w:rPr>
                <w:b/>
                <w:bCs/>
                <w:color w:val="1D1D1B"/>
              </w:rPr>
              <w:t xml:space="preserve">Scénario / utilisateur</w:t>
            </w:r>
          </w:p>
        </w:tc>
        <w:tc>
          <w:tcPr>
            <w:tcW w:type="dxa" w:w="2180"/>
            <w:shd w:fill="F7F8F9" w:color="auto" w:val="clear"/>
            <w:tcMar>
              <w:top w:type="dxa" w:w="80"/>
              <w:left w:type="dxa" w:w="100"/>
              <w:bottom w:type="dxa" w:w="80"/>
              <w:right w:type="dxa" w:w="100"/>
            </w:tcMar>
          </w:tcPr>
          <w:p>
            <w:r>
              <w:rPr>
                <w:b/>
                <w:bCs/>
                <w:color w:val="1D1D1B"/>
              </w:rPr>
              <w:t xml:space="preserve">Résultat attendu</w:t>
            </w:r>
          </w:p>
        </w:tc>
        <w:tc>
          <w:tcPr>
            <w:tcW w:type="dxa" w:w="2180"/>
            <w:shd w:fill="F7F8F9" w:color="auto" w:val="clear"/>
            <w:tcMar>
              <w:top w:type="dxa" w:w="80"/>
              <w:left w:type="dxa" w:w="100"/>
              <w:bottom w:type="dxa" w:w="80"/>
              <w:right w:type="dxa" w:w="100"/>
            </w:tcMar>
          </w:tcPr>
          <w:p>
            <w:r>
              <w:rPr>
                <w:b/>
                <w:bCs/>
                <w:color w:val="1D1D1B"/>
              </w:rPr>
              <w:t xml:space="preserve">Résultat obtenu</w:t>
            </w:r>
          </w:p>
        </w:tc>
        <w:tc>
          <w:tcPr>
            <w:tcW w:type="dxa" w:w="1200"/>
            <w:shd w:fill="F7F8F9" w:color="auto" w:val="clear"/>
            <w:tcMar>
              <w:top w:type="dxa" w:w="80"/>
              <w:left w:type="dxa" w:w="100"/>
              <w:bottom w:type="dxa" w:w="80"/>
              <w:right w:type="dxa" w:w="100"/>
            </w:tcMar>
          </w:tcPr>
          <w:p>
            <w:r>
              <w:rPr>
                <w:b/>
                <w:bCs/>
                <w:color w:val="1D1D1B"/>
              </w:rPr>
              <w:t xml:space="preserve">Statut</w:t>
            </w:r>
          </w:p>
        </w:tc>
      </w:tr>
      <w:tr>
        <w:tc>
          <w:tcPr>
            <w:tcW w:type="dxa" w:w="400"/>
            <w:tcMar>
              <w:top w:type="dxa" w:w="80"/>
              <w:left w:type="dxa" w:w="100"/>
              <w:bottom w:type="dxa" w:w="80"/>
              <w:right w:type="dxa" w:w="100"/>
            </w:tcMar>
          </w:tcPr>
          <w:p>
            <w:r>
              <w:rPr>
                <w:b w:val="false"/>
                <w:bCs w:val="false"/>
              </w:rPr>
              <w:t xml:space="preserve">1</w:t>
            </w:r>
          </w:p>
        </w:tc>
        <w:tc>
          <w:tcPr>
            <w:tcW w:type="dxa" w:w="1550"/>
            <w:tcMar>
              <w:top w:type="dxa" w:w="80"/>
              <w:left w:type="dxa" w:w="100"/>
              <w:bottom w:type="dxa" w:w="80"/>
              <w:right w:type="dxa" w:w="100"/>
            </w:tcMar>
          </w:tcPr>
          <w:p>
            <w:r>
              <w:rPr>
                <w:b w:val="false"/>
                <w:bCs w:val="false"/>
              </w:rPr>
              <w:t xml:space="preserve">Précréation automatique de la FIPH</w:t>
            </w:r>
          </w:p>
        </w:tc>
        <w:tc>
          <w:tcPr>
            <w:tcW w:type="dxa" w:w="1850"/>
            <w:tcMar>
              <w:top w:type="dxa" w:w="80"/>
              <w:left w:type="dxa" w:w="100"/>
              <w:bottom w:type="dxa" w:w="80"/>
              <w:right w:type="dxa" w:w="100"/>
            </w:tcMar>
          </w:tcPr>
          <w:p>
            <w:r>
              <w:rPr>
                <w:b w:val="false"/>
                <w:bCs w:val="false"/>
              </w:rPr>
              <w:t xml:space="preserve">Bon de sortie L99 créé, visé, validé</w:t>
            </w:r>
          </w:p>
        </w:tc>
        <w:tc>
          <w:tcPr>
            <w:tcW w:type="dxa" w:w="2180"/>
            <w:tcMar>
              <w:top w:type="dxa" w:w="80"/>
              <w:left w:type="dxa" w:w="100"/>
              <w:bottom w:type="dxa" w:w="80"/>
              <w:right w:type="dxa" w:w="100"/>
            </w:tcMar>
          </w:tcPr>
          <w:p>
            <w:r>
              <w:rPr>
                <w:b w:val="false"/>
                <w:bCs w:val="false"/>
              </w:rPr>
              <w:t xml:space="preserve">FIPH précréée automatiquement</w:t>
            </w:r>
          </w:p>
        </w:tc>
        <w:tc>
          <w:tcPr>
            <w:tcW w:type="dxa" w:w="2180"/>
            <w:tcMar>
              <w:top w:type="dxa" w:w="80"/>
              <w:left w:type="dxa" w:w="100"/>
              <w:bottom w:type="dxa" w:w="80"/>
              <w:right w:type="dxa" w:w="100"/>
            </w:tcMar>
          </w:tcPr>
          <w:p>
            <w:r>
              <w:rPr>
                <w:b w:val="false"/>
                <w:bCs w:val="false"/>
              </w:rPr>
              <w:t xml:space="preserve">FIPH L99 créée, origine BON_SORTIE</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2</w:t>
            </w:r>
          </w:p>
        </w:tc>
        <w:tc>
          <w:tcPr>
            <w:tcW w:type="dxa" w:w="1550"/>
            <w:tcMar>
              <w:top w:type="dxa" w:w="80"/>
              <w:left w:type="dxa" w:w="100"/>
              <w:bottom w:type="dxa" w:w="80"/>
              <w:right w:type="dxa" w:w="100"/>
            </w:tcMar>
          </w:tcPr>
          <w:p>
            <w:r>
              <w:rPr>
                <w:b w:val="false"/>
                <w:bCs w:val="false"/>
              </w:rPr>
              <w:t xml:space="preserve">Visa automatique de l'agent, aucune seconde signature</w:t>
            </w:r>
          </w:p>
        </w:tc>
        <w:tc>
          <w:tcPr>
            <w:tcW w:type="dxa" w:w="1850"/>
            <w:tcMar>
              <w:top w:type="dxa" w:w="80"/>
              <w:left w:type="dxa" w:w="100"/>
              <w:bottom w:type="dxa" w:w="80"/>
              <w:right w:type="dxa" w:w="100"/>
            </w:tcMar>
          </w:tcPr>
          <w:p>
            <w:r>
              <w:rPr>
                <w:b w:val="false"/>
                <w:bCs w:val="false"/>
              </w:rPr>
              <w:t xml:space="preserve">FIPH L99 fraîchement créée</w:t>
            </w:r>
          </w:p>
        </w:tc>
        <w:tc>
          <w:tcPr>
            <w:tcW w:type="dxa" w:w="2180"/>
            <w:tcMar>
              <w:top w:type="dxa" w:w="80"/>
              <w:left w:type="dxa" w:w="100"/>
              <w:bottom w:type="dxa" w:w="80"/>
              <w:right w:type="dxa" w:w="100"/>
            </w:tcMar>
          </w:tcPr>
          <w:p>
            <w:r>
              <w:rPr>
                <w:b w:val="false"/>
                <w:bCs w:val="false"/>
              </w:rPr>
              <w:t xml:space="preserve">Statut initial Signée ; un appel à /signer est refusé</w:t>
            </w:r>
          </w:p>
        </w:tc>
        <w:tc>
          <w:tcPr>
            <w:tcW w:type="dxa" w:w="2180"/>
            <w:tcMar>
              <w:top w:type="dxa" w:w="80"/>
              <w:left w:type="dxa" w:w="100"/>
              <w:bottom w:type="dxa" w:w="80"/>
              <w:right w:type="dxa" w:w="100"/>
            </w:tcMar>
          </w:tcPr>
          <w:p>
            <w:r>
              <w:rPr>
                <w:b w:val="false"/>
                <w:bCs w:val="false"/>
              </w:rPr>
              <w:t xml:space="preserve">Statut Signée confirmé ; /signer → 422 RG-VER-001</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3</w:t>
            </w:r>
          </w:p>
        </w:tc>
        <w:tc>
          <w:tcPr>
            <w:tcW w:type="dxa" w:w="1550"/>
            <w:tcMar>
              <w:top w:type="dxa" w:w="80"/>
              <w:left w:type="dxa" w:w="100"/>
              <w:bottom w:type="dxa" w:w="80"/>
              <w:right w:type="dxa" w:w="100"/>
            </w:tcMar>
          </w:tcPr>
          <w:p>
            <w:r>
              <w:rPr>
                <w:b w:val="false"/>
                <w:bCs w:val="false"/>
              </w:rPr>
              <w:t xml:space="preserve">CA ayant complété le pointage ne peut pas valider lui-même</w:t>
            </w:r>
          </w:p>
        </w:tc>
        <w:tc>
          <w:tcPr>
            <w:tcW w:type="dxa" w:w="1850"/>
            <w:tcMar>
              <w:top w:type="dxa" w:w="80"/>
              <w:left w:type="dxa" w:w="100"/>
              <w:bottom w:type="dxa" w:w="80"/>
              <w:right w:type="dxa" w:w="100"/>
            </w:tcMar>
          </w:tcPr>
          <w:p>
            <w:r>
              <w:rPr>
                <w:b w:val="false"/>
                <w:bCs w:val="false"/>
              </w:rPr>
              <w:t xml:space="preserve">CA2 complète les heures puis tente de valider niveau 2</w:t>
            </w:r>
          </w:p>
        </w:tc>
        <w:tc>
          <w:tcPr>
            <w:tcW w:type="dxa" w:w="2180"/>
            <w:tcMar>
              <w:top w:type="dxa" w:w="80"/>
              <w:left w:type="dxa" w:w="100"/>
              <w:bottom w:type="dxa" w:w="80"/>
              <w:right w:type="dxa" w:w="100"/>
            </w:tcMar>
          </w:tcPr>
          <w:p>
            <w:r>
              <w:rPr>
                <w:b w:val="false"/>
                <w:bCs w:val="false"/>
              </w:rPr>
              <w:t xml:space="preserve">Refus (RG-HAB-004)</w:t>
            </w:r>
          </w:p>
        </w:tc>
        <w:tc>
          <w:tcPr>
            <w:tcW w:type="dxa" w:w="2180"/>
            <w:tcMar>
              <w:top w:type="dxa" w:w="80"/>
              <w:left w:type="dxa" w:w="100"/>
              <w:bottom w:type="dxa" w:w="80"/>
              <w:right w:type="dxa" w:w="100"/>
            </w:tcMar>
          </w:tcPr>
          <w:p>
            <w:r>
              <w:rPr>
                <w:b w:val="false"/>
                <w:bCs w:val="false"/>
              </w:rPr>
              <w:t xml:space="preserve">403 Forbidden confirmé</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4</w:t>
            </w:r>
          </w:p>
        </w:tc>
        <w:tc>
          <w:tcPr>
            <w:tcW w:type="dxa" w:w="1550"/>
            <w:tcMar>
              <w:top w:type="dxa" w:w="80"/>
              <w:left w:type="dxa" w:w="100"/>
              <w:bottom w:type="dxa" w:w="80"/>
              <w:right w:type="dxa" w:w="100"/>
            </w:tcMar>
          </w:tcPr>
          <w:p>
            <w:r>
              <w:rPr>
                <w:b w:val="false"/>
                <w:bCs w:val="false"/>
              </w:rPr>
              <w:t xml:space="preserve">CA ayant validé le bon de sortie peut valider la FIPH</w:t>
            </w:r>
          </w:p>
        </w:tc>
        <w:tc>
          <w:tcPr>
            <w:tcW w:type="dxa" w:w="1850"/>
            <w:tcMar>
              <w:top w:type="dxa" w:w="80"/>
              <w:left w:type="dxa" w:w="100"/>
              <w:bottom w:type="dxa" w:w="80"/>
              <w:right w:type="dxa" w:w="100"/>
            </w:tcMar>
          </w:tcPr>
          <w:p>
            <w:r>
              <w:rPr>
                <w:b w:val="false"/>
                <w:bCs w:val="false"/>
              </w:rPr>
              <w:t xml:space="preserve">CA1 (créateur de la version) valide le niveau 2</w:t>
            </w:r>
          </w:p>
        </w:tc>
        <w:tc>
          <w:tcPr>
            <w:tcW w:type="dxa" w:w="2180"/>
            <w:tcMar>
              <w:top w:type="dxa" w:w="80"/>
              <w:left w:type="dxa" w:w="100"/>
              <w:bottom w:type="dxa" w:w="80"/>
              <w:right w:type="dxa" w:w="100"/>
            </w:tcMar>
          </w:tcPr>
          <w:p>
            <w:r>
              <w:rPr>
                <w:b w:val="false"/>
                <w:bCs w:val="false"/>
              </w:rPr>
              <w:t xml:space="preserve">Validation acceptée (nouvelle exemption)</w:t>
            </w:r>
          </w:p>
        </w:tc>
        <w:tc>
          <w:tcPr>
            <w:tcW w:type="dxa" w:w="2180"/>
            <w:tcMar>
              <w:top w:type="dxa" w:w="80"/>
              <w:left w:type="dxa" w:w="100"/>
              <w:bottom w:type="dxa" w:w="80"/>
              <w:right w:type="dxa" w:w="100"/>
            </w:tcMar>
          </w:tcPr>
          <w:p>
            <w:r>
              <w:rPr>
                <w:b w:val="false"/>
                <w:bCs w:val="false"/>
              </w:rPr>
              <w:t xml:space="preserve">200 OK, statut Validée niveau 2</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5</w:t>
            </w:r>
          </w:p>
        </w:tc>
        <w:tc>
          <w:tcPr>
            <w:tcW w:type="dxa" w:w="1550"/>
            <w:tcMar>
              <w:top w:type="dxa" w:w="80"/>
              <w:left w:type="dxa" w:w="100"/>
              <w:bottom w:type="dxa" w:w="80"/>
              <w:right w:type="dxa" w:w="100"/>
            </w:tcMar>
          </w:tcPr>
          <w:p>
            <w:r>
              <w:rPr>
                <w:b w:val="false"/>
                <w:bCs w:val="false"/>
              </w:rPr>
              <w:t xml:space="preserve">Personne habilitée peut valider au lieu du CA</w:t>
            </w:r>
          </w:p>
        </w:tc>
        <w:tc>
          <w:tcPr>
            <w:tcW w:type="dxa" w:w="1850"/>
            <w:tcMar>
              <w:top w:type="dxa" w:w="80"/>
              <w:left w:type="dxa" w:w="100"/>
              <w:bottom w:type="dxa" w:w="80"/>
              <w:right w:type="dxa" w:w="100"/>
            </w:tcMar>
          </w:tcPr>
          <w:p>
            <w:r>
              <w:rPr>
                <w:b w:val="false"/>
                <w:bCs w:val="false"/>
              </w:rPr>
              <w:t xml:space="preserve">Personne habilitée valide le niveau 2</w:t>
            </w:r>
          </w:p>
        </w:tc>
        <w:tc>
          <w:tcPr>
            <w:tcW w:type="dxa" w:w="2180"/>
            <w:tcMar>
              <w:top w:type="dxa" w:w="80"/>
              <w:left w:type="dxa" w:w="100"/>
              <w:bottom w:type="dxa" w:w="80"/>
              <w:right w:type="dxa" w:w="100"/>
            </w:tcMar>
          </w:tcPr>
          <w:p>
            <w:r>
              <w:rPr>
                <w:b w:val="false"/>
                <w:bCs w:val="false"/>
              </w:rPr>
              <w:t xml:space="preserve">Validation acceptée au même titre qu'un CA</w:t>
            </w:r>
          </w:p>
        </w:tc>
        <w:tc>
          <w:tcPr>
            <w:tcW w:type="dxa" w:w="2180"/>
            <w:tcMar>
              <w:top w:type="dxa" w:w="80"/>
              <w:left w:type="dxa" w:w="100"/>
              <w:bottom w:type="dxa" w:w="80"/>
              <w:right w:type="dxa" w:w="100"/>
            </w:tcMar>
          </w:tcPr>
          <w:p>
            <w:r>
              <w:rPr>
                <w:b w:val="false"/>
                <w:bCs w:val="false"/>
              </w:rPr>
              <w:t xml:space="preserve">200 OK, statut Validée niveau 2</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6</w:t>
            </w:r>
          </w:p>
        </w:tc>
        <w:tc>
          <w:tcPr>
            <w:tcW w:type="dxa" w:w="1550"/>
            <w:tcMar>
              <w:top w:type="dxa" w:w="80"/>
              <w:left w:type="dxa" w:w="100"/>
              <w:bottom w:type="dxa" w:w="80"/>
              <w:right w:type="dxa" w:w="100"/>
            </w:tcMar>
          </w:tcPr>
          <w:p>
            <w:r>
              <w:rPr>
                <w:b w:val="false"/>
                <w:bCs w:val="false"/>
              </w:rPr>
              <w:t xml:space="preserve">Cas CA = Responsable d'activité</w:t>
            </w:r>
          </w:p>
        </w:tc>
        <w:tc>
          <w:tcPr>
            <w:tcW w:type="dxa" w:w="1850"/>
            <w:tcMar>
              <w:top w:type="dxa" w:w="80"/>
              <w:left w:type="dxa" w:w="100"/>
              <w:bottom w:type="dxa" w:w="80"/>
              <w:right w:type="dxa" w:w="100"/>
            </w:tcMar>
          </w:tcPr>
          <w:p>
            <w:r>
              <w:rPr>
                <w:b w:val="false"/>
                <w:bCs w:val="false"/>
              </w:rPr>
              <w:t xml:space="preserve">Même utilisateur valide niveau 2 puis niveau 3</w:t>
            </w:r>
          </w:p>
        </w:tc>
        <w:tc>
          <w:tcPr>
            <w:tcW w:type="dxa" w:w="2180"/>
            <w:tcMar>
              <w:top w:type="dxa" w:w="80"/>
              <w:left w:type="dxa" w:w="100"/>
              <w:bottom w:type="dxa" w:w="80"/>
              <w:right w:type="dxa" w:w="100"/>
            </w:tcMar>
          </w:tcPr>
          <w:p>
            <w:r>
              <w:rPr>
                <w:b w:val="false"/>
                <w:bCs w:val="false"/>
              </w:rPr>
              <w:t xml:space="preserve">Les deux validations réussissent, tracées séparément</w:t>
            </w:r>
          </w:p>
        </w:tc>
        <w:tc>
          <w:tcPr>
            <w:tcW w:type="dxa" w:w="2180"/>
            <w:tcMar>
              <w:top w:type="dxa" w:w="80"/>
              <w:left w:type="dxa" w:w="100"/>
              <w:bottom w:type="dxa" w:w="80"/>
              <w:right w:type="dxa" w:w="100"/>
            </w:tcMar>
          </w:tcPr>
          <w:p>
            <w:r>
              <w:rPr>
                <w:b w:val="false"/>
                <w:bCs w:val="false"/>
              </w:rPr>
              <w:t xml:space="preserve">200/200 ; 2 lignes distinctes dans /validations</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7</w:t>
            </w:r>
          </w:p>
        </w:tc>
        <w:tc>
          <w:tcPr>
            <w:tcW w:type="dxa" w:w="1550"/>
            <w:tcMar>
              <w:top w:type="dxa" w:w="80"/>
              <w:left w:type="dxa" w:w="100"/>
              <w:bottom w:type="dxa" w:w="80"/>
              <w:right w:type="dxa" w:w="100"/>
            </w:tcMar>
          </w:tcPr>
          <w:p>
            <w:r>
              <w:rPr>
                <w:b w:val="false"/>
                <w:bCs w:val="false"/>
              </w:rPr>
              <w:t xml:space="preserve">Validation finale Direction (DG)</w:t>
            </w:r>
          </w:p>
        </w:tc>
        <w:tc>
          <w:tcPr>
            <w:tcW w:type="dxa" w:w="1850"/>
            <w:tcMar>
              <w:top w:type="dxa" w:w="80"/>
              <w:left w:type="dxa" w:w="100"/>
              <w:bottom w:type="dxa" w:w="80"/>
              <w:right w:type="dxa" w:w="100"/>
            </w:tcMar>
          </w:tcPr>
          <w:p>
            <w:r>
              <w:rPr>
                <w:b w:val="false"/>
                <w:bCs w:val="false"/>
              </w:rPr>
              <w:t xml:space="preserve">Direction valide le niveau 4</w:t>
            </w:r>
          </w:p>
        </w:tc>
        <w:tc>
          <w:tcPr>
            <w:tcW w:type="dxa" w:w="2180"/>
            <w:tcMar>
              <w:top w:type="dxa" w:w="80"/>
              <w:left w:type="dxa" w:w="100"/>
              <w:bottom w:type="dxa" w:w="80"/>
              <w:right w:type="dxa" w:w="100"/>
            </w:tcMar>
          </w:tcPr>
          <w:p>
            <w:r>
              <w:rPr>
                <w:b w:val="false"/>
                <w:bCs w:val="false"/>
              </w:rPr>
              <w:t xml:space="preserve">Statut Validée définitivement, empreinte calculée</w:t>
            </w:r>
          </w:p>
        </w:tc>
        <w:tc>
          <w:tcPr>
            <w:tcW w:type="dxa" w:w="2180"/>
            <w:tcMar>
              <w:top w:type="dxa" w:w="80"/>
              <w:left w:type="dxa" w:w="100"/>
              <w:bottom w:type="dxa" w:w="80"/>
              <w:right w:type="dxa" w:w="100"/>
            </w:tcMar>
          </w:tcPr>
          <w:p>
            <w:r>
              <w:rPr>
                <w:b w:val="false"/>
                <w:bCs w:val="false"/>
              </w:rPr>
              <w:t xml:space="preserve">200 OK, empreinte SHA-256 non vide</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8</w:t>
            </w:r>
          </w:p>
        </w:tc>
        <w:tc>
          <w:tcPr>
            <w:tcW w:type="dxa" w:w="1550"/>
            <w:tcMar>
              <w:top w:type="dxa" w:w="80"/>
              <w:left w:type="dxa" w:w="100"/>
              <w:bottom w:type="dxa" w:w="80"/>
              <w:right w:type="dxa" w:w="100"/>
            </w:tcMar>
          </w:tcPr>
          <w:p>
            <w:r>
              <w:rPr>
                <w:b w:val="false"/>
                <w:bCs w:val="false"/>
              </w:rPr>
              <w:t xml:space="preserve">Contrôle des droits</w:t>
            </w:r>
          </w:p>
        </w:tc>
        <w:tc>
          <w:tcPr>
            <w:tcW w:type="dxa" w:w="1850"/>
            <w:tcMar>
              <w:top w:type="dxa" w:w="80"/>
              <w:left w:type="dxa" w:w="100"/>
              <w:bottom w:type="dxa" w:w="80"/>
              <w:right w:type="dxa" w:w="100"/>
            </w:tcMar>
          </w:tcPr>
          <w:p>
            <w:r>
              <w:rPr>
                <w:b w:val="false"/>
                <w:bCs w:val="false"/>
              </w:rPr>
              <w:t xml:space="preserve">Utilisateur sans habilitation tente de valider</w:t>
            </w:r>
          </w:p>
        </w:tc>
        <w:tc>
          <w:tcPr>
            <w:tcW w:type="dxa" w:w="2180"/>
            <w:tcMar>
              <w:top w:type="dxa" w:w="80"/>
              <w:left w:type="dxa" w:w="100"/>
              <w:bottom w:type="dxa" w:w="80"/>
              <w:right w:type="dxa" w:w="100"/>
            </w:tcMar>
          </w:tcPr>
          <w:p>
            <w:r>
              <w:rPr>
                <w:b w:val="false"/>
                <w:bCs w:val="false"/>
              </w:rPr>
              <w:t xml:space="preserve">Refus</w:t>
            </w:r>
          </w:p>
        </w:tc>
        <w:tc>
          <w:tcPr>
            <w:tcW w:type="dxa" w:w="2180"/>
            <w:tcMar>
              <w:top w:type="dxa" w:w="80"/>
              <w:left w:type="dxa" w:w="100"/>
              <w:bottom w:type="dxa" w:w="80"/>
              <w:right w:type="dxa" w:w="100"/>
            </w:tcMar>
          </w:tcPr>
          <w:p>
            <w:r>
              <w:rPr>
                <w:b w:val="false"/>
                <w:bCs w:val="false"/>
              </w:rPr>
              <w:t xml:space="preserve">403 Forbidden confirmé</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9</w:t>
            </w:r>
          </w:p>
        </w:tc>
        <w:tc>
          <w:tcPr>
            <w:tcW w:type="dxa" w:w="1550"/>
            <w:tcMar>
              <w:top w:type="dxa" w:w="80"/>
              <w:left w:type="dxa" w:w="100"/>
              <w:bottom w:type="dxa" w:w="80"/>
              <w:right w:type="dxa" w:w="100"/>
            </w:tcMar>
          </w:tcPr>
          <w:p>
            <w:r>
              <w:rPr>
                <w:b w:val="false"/>
                <w:bCs w:val="false"/>
              </w:rPr>
              <w:t xml:space="preserve">Historique complet</w:t>
            </w:r>
          </w:p>
        </w:tc>
        <w:tc>
          <w:tcPr>
            <w:tcW w:type="dxa" w:w="1850"/>
            <w:tcMar>
              <w:top w:type="dxa" w:w="80"/>
              <w:left w:type="dxa" w:w="100"/>
              <w:bottom w:type="dxa" w:w="80"/>
              <w:right w:type="dxa" w:w="100"/>
            </w:tcMar>
          </w:tcPr>
          <w:p>
            <w:r>
              <w:rPr>
                <w:b w:val="false"/>
                <w:bCs w:val="false"/>
              </w:rPr>
              <w:t xml:space="preserve">Lecture de l'historique d'audit de la FIPH L99</w:t>
            </w:r>
          </w:p>
        </w:tc>
        <w:tc>
          <w:tcPr>
            <w:tcW w:type="dxa" w:w="2180"/>
            <w:tcMar>
              <w:top w:type="dxa" w:w="80"/>
              <w:left w:type="dxa" w:w="100"/>
              <w:bottom w:type="dxa" w:w="80"/>
              <w:right w:type="dxa" w:w="100"/>
            </w:tcMar>
          </w:tcPr>
          <w:p>
            <w:r>
              <w:rPr>
                <w:b w:val="false"/>
                <w:bCs w:val="false"/>
              </w:rPr>
              <w:t xml:space="preserve">Précréation, visa auto, complément, 3 validations visibles</w:t>
            </w:r>
          </w:p>
        </w:tc>
        <w:tc>
          <w:tcPr>
            <w:tcW w:type="dxa" w:w="2180"/>
            <w:tcMar>
              <w:top w:type="dxa" w:w="80"/>
              <w:left w:type="dxa" w:w="100"/>
              <w:bottom w:type="dxa" w:w="80"/>
              <w:right w:type="dxa" w:w="100"/>
            </w:tcMar>
          </w:tcPr>
          <w:p>
            <w:r>
              <w:rPr>
                <w:b w:val="false"/>
                <w:bCs w:val="false"/>
              </w:rPr>
              <w:t xml:space="preserve">FIPH_AUTO_GENEREE, SIGNATURE, COMPLEMENT, VALIDATION×3 présents</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10</w:t>
            </w:r>
          </w:p>
        </w:tc>
        <w:tc>
          <w:tcPr>
            <w:tcW w:type="dxa" w:w="1550"/>
            <w:tcMar>
              <w:top w:type="dxa" w:w="80"/>
              <w:left w:type="dxa" w:w="100"/>
              <w:bottom w:type="dxa" w:w="80"/>
              <w:right w:type="dxa" w:w="100"/>
            </w:tcMar>
          </w:tcPr>
          <w:p>
            <w:r>
              <w:rPr>
                <w:b w:val="false"/>
                <w:bCs w:val="false"/>
              </w:rPr>
              <w:t xml:space="preserve">Modification post-validation (L99)</w:t>
            </w:r>
          </w:p>
        </w:tc>
        <w:tc>
          <w:tcPr>
            <w:tcW w:type="dxa" w:w="1850"/>
            <w:tcMar>
              <w:top w:type="dxa" w:w="80"/>
              <w:left w:type="dxa" w:w="100"/>
              <w:bottom w:type="dxa" w:w="80"/>
              <w:right w:type="dxa" w:w="100"/>
            </w:tcMar>
          </w:tcPr>
          <w:p>
            <w:r>
              <w:rPr>
                <w:b w:val="false"/>
                <w:bCs w:val="false"/>
              </w:rPr>
              <w:t xml:space="preserve">Nouvelle version créée, heures corrigées, circuit rejoué</w:t>
            </w:r>
          </w:p>
        </w:tc>
        <w:tc>
          <w:tcPr>
            <w:tcW w:type="dxa" w:w="2180"/>
            <w:tcMar>
              <w:top w:type="dxa" w:w="80"/>
              <w:left w:type="dxa" w:w="100"/>
              <w:bottom w:type="dxa" w:w="80"/>
              <w:right w:type="dxa" w:w="100"/>
            </w:tcMar>
          </w:tcPr>
          <w:p>
            <w:r>
              <w:rPr>
                <w:b w:val="false"/>
                <w:bCs w:val="false"/>
              </w:rPr>
              <w:t xml:space="preserve">Nouvelle empreinte, version 1 intacte</w:t>
            </w:r>
          </w:p>
        </w:tc>
        <w:tc>
          <w:tcPr>
            <w:tcW w:type="dxa" w:w="2180"/>
            <w:tcMar>
              <w:top w:type="dxa" w:w="80"/>
              <w:left w:type="dxa" w:w="100"/>
              <w:bottom w:type="dxa" w:w="80"/>
              <w:right w:type="dxa" w:w="100"/>
            </w:tcMar>
          </w:tcPr>
          <w:p>
            <w:r>
              <w:rPr>
                <w:b w:val="false"/>
                <w:bCs w:val="false"/>
              </w:rPr>
              <w:t xml:space="preserve">Empreinte v2 ≠ v1 ; v1 toujours Validée définitivement</w:t>
            </w:r>
          </w:p>
        </w:tc>
        <w:tc>
          <w:tcPr>
            <w:tcW w:type="dxa" w:w="12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11</w:t>
            </w:r>
          </w:p>
        </w:tc>
        <w:tc>
          <w:tcPr>
            <w:tcW w:type="dxa" w:w="1550"/>
            <w:tcMar>
              <w:top w:type="dxa" w:w="80"/>
              <w:left w:type="dxa" w:w="100"/>
              <w:bottom w:type="dxa" w:w="80"/>
              <w:right w:type="dxa" w:w="100"/>
            </w:tcMar>
          </w:tcPr>
          <w:p>
            <w:r>
              <w:rPr>
                <w:b w:val="false"/>
                <w:bCs w:val="false"/>
              </w:rPr>
              <w:t xml:space="preserve">Non-régression complète backend</w:t>
            </w:r>
          </w:p>
        </w:tc>
        <w:tc>
          <w:tcPr>
            <w:tcW w:type="dxa" w:w="1850"/>
            <w:tcMar>
              <w:top w:type="dxa" w:w="80"/>
              <w:left w:type="dxa" w:w="100"/>
              <w:bottom w:type="dxa" w:w="80"/>
              <w:right w:type="dxa" w:w="100"/>
            </w:tcMar>
          </w:tcPr>
          <w:p>
            <w:r>
              <w:rPr>
                <w:b w:val="false"/>
                <w:bCs w:val="false"/>
              </w:rPr>
              <w:t xml:space="preserve">`mvn test` (suite complète)</w:t>
            </w:r>
          </w:p>
        </w:tc>
        <w:tc>
          <w:tcPr>
            <w:tcW w:type="dxa" w:w="2180"/>
            <w:tcMar>
              <w:top w:type="dxa" w:w="80"/>
              <w:left w:type="dxa" w:w="100"/>
              <w:bottom w:type="dxa" w:w="80"/>
              <w:right w:type="dxa" w:w="100"/>
            </w:tcMar>
          </w:tcPr>
          <w:p>
            <w:r>
              <w:rPr>
                <w:b w:val="false"/>
                <w:bCs w:val="false"/>
              </w:rPr>
              <w:t xml:space="preserve">Tous les tests passent</w:t>
            </w:r>
          </w:p>
        </w:tc>
        <w:tc>
          <w:tcPr>
            <w:tcW w:type="dxa" w:w="2180"/>
            <w:tcMar>
              <w:top w:type="dxa" w:w="80"/>
              <w:left w:type="dxa" w:w="100"/>
              <w:bottom w:type="dxa" w:w="80"/>
              <w:right w:type="dxa" w:w="100"/>
            </w:tcMar>
          </w:tcPr>
          <w:p>
            <w:r>
              <w:rPr>
                <w:b w:val="false"/>
                <w:bCs w:val="false"/>
              </w:rPr>
              <w:t xml:space="preserve">14/14 tests réussis (0 échec, 0 erreur)</w:t>
            </w:r>
          </w:p>
        </w:tc>
        <w:tc>
          <w:tcPr>
            <w:tcW w:type="dxa" w:w="1200"/>
            <w:tcMar>
              <w:top w:type="dxa" w:w="80"/>
              <w:left w:type="dxa" w:w="100"/>
              <w:bottom w:type="dxa" w:w="80"/>
              <w:right w:type="dxa" w:w="100"/>
            </w:tcMar>
          </w:tcPr>
          <w:p>
            <w:r>
              <w:rPr>
                <w:b w:val="false"/>
                <w:bCs w:val="false"/>
              </w:rPr>
              <w:t xml:space="preserve">RÉUSSI</w:t>
            </w:r>
          </w:p>
        </w:tc>
      </w:tr>
    </w:tbl>
    <w:p>
      <w:pPr>
        <w:pStyle w:val="Heading2"/>
        <w:pBdr>
          <w:bottom w:val="single" w:color="DEE3E7" w:sz="6" w:space="4"/>
        </w:pBdr>
        <w:spacing w:after="160" w:before="320"/>
      </w:pPr>
      <w:r>
        <w:rPr>
          <w:b/>
          <w:bCs/>
          <w:color w:val="008294"/>
          <w:sz w:val="26"/>
          <w:szCs w:val="26"/>
        </w:rPr>
        <w:t xml:space="preserve">Vérification manuelle en conditions réelles</w:t>
      </w:r>
    </w:p>
    <w:p>
      <w:pPr>
        <w:spacing w:after="160" w:before="0"/>
      </w:pPr>
      <w:r>
        <w:rPr>
          <w:i w:val="false"/>
          <w:iCs w:val="false"/>
        </w:rPr>
        <w:t xml:space="preserve">Exécutée directement sur le serveur de développement (base MySQL de démonstration, comptes réels `agent.mbarga` et `ca.mbarga`), via des appels HTTP réels, en complément de la suite automatisée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2760"/>
        <w:gridCol w:w="800"/>
      </w:tblGrid>
      <w:tr>
        <w:trPr>
          <w:tblHeader/>
        </w:trPr>
        <w:tc>
          <w:tcPr>
            <w:tcW w:type="dxa" w:w="400"/>
            <w:shd w:fill="F7F8F9" w:color="auto" w:val="clear"/>
            <w:tcMar>
              <w:top w:type="dxa" w:w="80"/>
              <w:left w:type="dxa" w:w="100"/>
              <w:bottom w:type="dxa" w:w="80"/>
              <w:right w:type="dxa" w:w="100"/>
            </w:tcMar>
          </w:tcPr>
          <w:p>
            <w:r>
              <w:rPr>
                <w:b/>
                <w:bCs/>
                <w:color w:val="1D1D1B"/>
              </w:rPr>
              <w:t xml:space="preserve">#</w:t>
            </w:r>
          </w:p>
        </w:tc>
        <w:tc>
          <w:tcPr>
            <w:tcW w:type="dxa" w:w="2200"/>
            <w:shd w:fill="F7F8F9" w:color="auto" w:val="clear"/>
            <w:tcMar>
              <w:top w:type="dxa" w:w="80"/>
              <w:left w:type="dxa" w:w="100"/>
              <w:bottom w:type="dxa" w:w="80"/>
              <w:right w:type="dxa" w:w="100"/>
            </w:tcMar>
          </w:tcPr>
          <w:p>
            <w:r>
              <w:rPr>
                <w:b/>
                <w:bCs/>
                <w:color w:val="1D1D1B"/>
              </w:rPr>
              <w:t xml:space="preserve">Objectif</w:t>
            </w:r>
          </w:p>
        </w:tc>
        <w:tc>
          <w:tcPr>
            <w:tcW w:type="dxa" w:w="3200"/>
            <w:shd w:fill="F7F8F9" w:color="auto" w:val="clear"/>
            <w:tcMar>
              <w:top w:type="dxa" w:w="80"/>
              <w:left w:type="dxa" w:w="100"/>
              <w:bottom w:type="dxa" w:w="80"/>
              <w:right w:type="dxa" w:w="100"/>
            </w:tcMar>
          </w:tcPr>
          <w:p>
            <w:r>
              <w:rPr>
                <w:b/>
                <w:bCs/>
                <w:color w:val="1D1D1B"/>
              </w:rPr>
              <w:t xml:space="preserve">Action</w:t>
            </w:r>
          </w:p>
        </w:tc>
        <w:tc>
          <w:tcPr>
            <w:tcW w:type="dxa" w:w="2760"/>
            <w:shd w:fill="F7F8F9" w:color="auto" w:val="clear"/>
            <w:tcMar>
              <w:top w:type="dxa" w:w="80"/>
              <w:left w:type="dxa" w:w="100"/>
              <w:bottom w:type="dxa" w:w="80"/>
              <w:right w:type="dxa" w:w="100"/>
            </w:tcMar>
          </w:tcPr>
          <w:p>
            <w:r>
              <w:rPr>
                <w:b/>
                <w:bCs/>
                <w:color w:val="1D1D1B"/>
              </w:rPr>
              <w:t xml:space="preserve">Résultat obtenu</w:t>
            </w:r>
          </w:p>
        </w:tc>
        <w:tc>
          <w:tcPr>
            <w:tcW w:type="dxa" w:w="800"/>
            <w:shd w:fill="F7F8F9" w:color="auto" w:val="clear"/>
            <w:tcMar>
              <w:top w:type="dxa" w:w="80"/>
              <w:left w:type="dxa" w:w="100"/>
              <w:bottom w:type="dxa" w:w="80"/>
              <w:right w:type="dxa" w:w="100"/>
            </w:tcMar>
          </w:tcPr>
          <w:p>
            <w:r>
              <w:rPr>
                <w:b/>
                <w:bCs/>
                <w:color w:val="1D1D1B"/>
              </w:rPr>
              <w:t xml:space="preserve">Statut</w:t>
            </w:r>
          </w:p>
        </w:tc>
      </w:tr>
      <w:tr>
        <w:tc>
          <w:tcPr>
            <w:tcW w:type="dxa" w:w="400"/>
            <w:tcMar>
              <w:top w:type="dxa" w:w="80"/>
              <w:left w:type="dxa" w:w="100"/>
              <w:bottom w:type="dxa" w:w="80"/>
              <w:right w:type="dxa" w:w="100"/>
            </w:tcMar>
          </w:tcPr>
          <w:p>
            <w:r>
              <w:rPr>
                <w:b w:val="false"/>
                <w:bCs w:val="false"/>
              </w:rPr>
              <w:t xml:space="preserve">12</w:t>
            </w:r>
          </w:p>
        </w:tc>
        <w:tc>
          <w:tcPr>
            <w:tcW w:type="dxa" w:w="2200"/>
            <w:tcMar>
              <w:top w:type="dxa" w:w="80"/>
              <w:left w:type="dxa" w:w="100"/>
              <w:bottom w:type="dxa" w:w="80"/>
              <w:right w:type="dxa" w:w="100"/>
            </w:tcMar>
          </w:tcPr>
          <w:p>
            <w:r>
              <w:rPr>
                <w:b w:val="false"/>
                <w:bCs w:val="false"/>
              </w:rPr>
              <w:t xml:space="preserve">Précréation automatique en conditions réelles</w:t>
            </w:r>
          </w:p>
        </w:tc>
        <w:tc>
          <w:tcPr>
            <w:tcW w:type="dxa" w:w="3200"/>
            <w:tcMar>
              <w:top w:type="dxa" w:w="80"/>
              <w:left w:type="dxa" w:w="100"/>
              <w:bottom w:type="dxa" w:w="80"/>
              <w:right w:type="dxa" w:w="100"/>
            </w:tcMar>
          </w:tcPr>
          <w:p>
            <w:r>
              <w:rPr>
                <w:b w:val="false"/>
                <w:bCs w:val="false"/>
              </w:rPr>
              <w:t xml:space="preserve">Bon de sortie créé, visé par agent.mbarga, validé par ca.mbarga</w:t>
            </w:r>
          </w:p>
        </w:tc>
        <w:tc>
          <w:tcPr>
            <w:tcW w:type="dxa" w:w="2760"/>
            <w:tcMar>
              <w:top w:type="dxa" w:w="80"/>
              <w:left w:type="dxa" w:w="100"/>
              <w:bottom w:type="dxa" w:w="80"/>
              <w:right w:type="dxa" w:w="100"/>
            </w:tcMar>
          </w:tcPr>
          <w:p>
            <w:r>
              <w:rPr>
                <w:b w:val="false"/>
                <w:bCs w:val="false"/>
              </w:rPr>
              <w:t xml:space="preserve">FIPH #2 créée, origine BON_SORTIE, statut SIGNEE</w:t>
            </w:r>
          </w:p>
        </w:tc>
        <w:tc>
          <w:tcPr>
            <w:tcW w:type="dxa" w:w="8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13</w:t>
            </w:r>
          </w:p>
        </w:tc>
        <w:tc>
          <w:tcPr>
            <w:tcW w:type="dxa" w:w="2200"/>
            <w:tcMar>
              <w:top w:type="dxa" w:w="80"/>
              <w:left w:type="dxa" w:w="100"/>
              <w:bottom w:type="dxa" w:w="80"/>
              <w:right w:type="dxa" w:w="100"/>
            </w:tcMar>
          </w:tcPr>
          <w:p>
            <w:r>
              <w:rPr>
                <w:b w:val="false"/>
                <w:bCs w:val="false"/>
              </w:rPr>
              <w:t xml:space="preserve">Refus de la seconde signature en conditions réelles</w:t>
            </w:r>
          </w:p>
        </w:tc>
        <w:tc>
          <w:tcPr>
            <w:tcW w:type="dxa" w:w="3200"/>
            <w:tcMar>
              <w:top w:type="dxa" w:w="80"/>
              <w:left w:type="dxa" w:w="100"/>
              <w:bottom w:type="dxa" w:w="80"/>
              <w:right w:type="dxa" w:w="100"/>
            </w:tcMar>
          </w:tcPr>
          <w:p>
            <w:r>
              <w:rPr>
                <w:b w:val="false"/>
                <w:bCs w:val="false"/>
              </w:rPr>
              <w:t xml:space="preserve">agent.mbarga appelle POST /fiph-versions/2/signer</w:t>
            </w:r>
          </w:p>
        </w:tc>
        <w:tc>
          <w:tcPr>
            <w:tcW w:type="dxa" w:w="2760"/>
            <w:tcMar>
              <w:top w:type="dxa" w:w="80"/>
              <w:left w:type="dxa" w:w="100"/>
              <w:bottom w:type="dxa" w:w="80"/>
              <w:right w:type="dxa" w:w="100"/>
            </w:tcMar>
          </w:tcPr>
          <w:p>
            <w:r>
              <w:rPr>
                <w:b w:val="false"/>
                <w:bCs w:val="false"/>
              </w:rPr>
              <w:t xml:space="preserve">422 « Cette version n'est plus modifiable... (SIGNEE) »</w:t>
            </w:r>
          </w:p>
        </w:tc>
        <w:tc>
          <w:tcPr>
            <w:tcW w:type="dxa" w:w="800"/>
            <w:tcMar>
              <w:top w:type="dxa" w:w="80"/>
              <w:left w:type="dxa" w:w="100"/>
              <w:bottom w:type="dxa" w:w="80"/>
              <w:right w:type="dxa" w:w="100"/>
            </w:tcMar>
          </w:tcPr>
          <w:p>
            <w:r>
              <w:rPr>
                <w:b w:val="false"/>
                <w:bCs w:val="false"/>
              </w:rPr>
              <w:t xml:space="preserve">RÉUSSI</w:t>
            </w:r>
          </w:p>
        </w:tc>
      </w:tr>
      <w:tr>
        <w:tc>
          <w:tcPr>
            <w:tcW w:type="dxa" w:w="400"/>
            <w:tcMar>
              <w:top w:type="dxa" w:w="80"/>
              <w:left w:type="dxa" w:w="100"/>
              <w:bottom w:type="dxa" w:w="80"/>
              <w:right w:type="dxa" w:w="100"/>
            </w:tcMar>
          </w:tcPr>
          <w:p>
            <w:r>
              <w:rPr>
                <w:b w:val="false"/>
                <w:bCs w:val="false"/>
              </w:rPr>
              <w:t xml:space="preserve">14</w:t>
            </w:r>
          </w:p>
        </w:tc>
        <w:tc>
          <w:tcPr>
            <w:tcW w:type="dxa" w:w="2200"/>
            <w:tcMar>
              <w:top w:type="dxa" w:w="80"/>
              <w:left w:type="dxa" w:w="100"/>
              <w:bottom w:type="dxa" w:w="80"/>
              <w:right w:type="dxa" w:w="100"/>
            </w:tcMar>
          </w:tcPr>
          <w:p>
            <w:r>
              <w:rPr>
                <w:b w:val="false"/>
                <w:bCs w:val="false"/>
              </w:rPr>
              <w:t xml:space="preserve">Validation niveau 2 directe en conditions réelles</w:t>
            </w:r>
          </w:p>
        </w:tc>
        <w:tc>
          <w:tcPr>
            <w:tcW w:type="dxa" w:w="3200"/>
            <w:tcMar>
              <w:top w:type="dxa" w:w="80"/>
              <w:left w:type="dxa" w:w="100"/>
              <w:bottom w:type="dxa" w:w="80"/>
              <w:right w:type="dxa" w:w="100"/>
            </w:tcMar>
          </w:tcPr>
          <w:p>
            <w:r>
              <w:rPr>
                <w:b w:val="false"/>
                <w:bCs w:val="false"/>
              </w:rPr>
              <w:t xml:space="preserve">ca.mbarga (créateur de la version) valide le niveau 2</w:t>
            </w:r>
          </w:p>
        </w:tc>
        <w:tc>
          <w:tcPr>
            <w:tcW w:type="dxa" w:w="2760"/>
            <w:tcMar>
              <w:top w:type="dxa" w:w="80"/>
              <w:left w:type="dxa" w:w="100"/>
              <w:bottom w:type="dxa" w:w="80"/>
              <w:right w:type="dxa" w:w="100"/>
            </w:tcMar>
          </w:tcPr>
          <w:p>
            <w:r>
              <w:rPr>
                <w:b w:val="false"/>
                <w:bCs w:val="false"/>
              </w:rPr>
              <w:t xml:space="preserve">200 OK, statut Validée niveau 2</w:t>
            </w:r>
          </w:p>
        </w:tc>
        <w:tc>
          <w:tcPr>
            <w:tcW w:type="dxa" w:w="800"/>
            <w:tcMar>
              <w:top w:type="dxa" w:w="80"/>
              <w:left w:type="dxa" w:w="100"/>
              <w:bottom w:type="dxa" w:w="80"/>
              <w:right w:type="dxa" w:w="100"/>
            </w:tcMar>
          </w:tcPr>
          <w:p>
            <w:r>
              <w:rPr>
                <w:b w:val="false"/>
                <w:bCs w:val="false"/>
              </w:rPr>
              <w:t xml:space="preserve">RÉUSSI</w:t>
            </w:r>
          </w:p>
        </w:tc>
      </w:tr>
    </w:tbl>
    <w:p>
      <w:pPr>
        <w:pStyle w:val="Heading2"/>
        <w:pBdr>
          <w:bottom w:val="single" w:color="DEE3E7" w:sz="6" w:space="4"/>
        </w:pBdr>
        <w:spacing w:after="160" w:before="320"/>
      </w:pPr>
      <w:r>
        <w:rPr>
          <w:b/>
          <w:bCs/>
          <w:color w:val="008294"/>
          <w:sz w:val="26"/>
          <w:szCs w:val="26"/>
        </w:rPr>
        <w:t xml:space="preserve">Non-régression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7F8F9" w:color="auto" w:val="clear"/>
            <w:tcMar>
              <w:top w:type="dxa" w:w="80"/>
              <w:left w:type="dxa" w:w="100"/>
              <w:bottom w:type="dxa" w:w="80"/>
              <w:right w:type="dxa" w:w="100"/>
            </w:tcMar>
          </w:tcPr>
          <w:p>
            <w:r>
              <w:rPr>
                <w:b/>
                <w:bCs/>
                <w:color w:val="1D1D1B"/>
              </w:rPr>
              <w:t xml:space="preserve">Vérification</w:t>
            </w:r>
          </w:p>
        </w:tc>
        <w:tc>
          <w:tcPr>
            <w:tcW w:type="dxa" w:w="4680"/>
            <w:shd w:fill="F7F8F9" w:color="auto" w:val="clear"/>
            <w:tcMar>
              <w:top w:type="dxa" w:w="80"/>
              <w:left w:type="dxa" w:w="100"/>
              <w:bottom w:type="dxa" w:w="80"/>
              <w:right w:type="dxa" w:w="100"/>
            </w:tcMar>
          </w:tcPr>
          <w:p>
            <w:r>
              <w:rPr>
                <w:b/>
                <w:bCs/>
                <w:color w:val="1D1D1B"/>
              </w:rPr>
              <w:t xml:space="preserve">Résultat</w:t>
            </w:r>
          </w:p>
        </w:tc>
      </w:tr>
      <w:tr>
        <w:tc>
          <w:tcPr>
            <w:tcW w:type="dxa" w:w="4680"/>
            <w:tcMar>
              <w:top w:type="dxa" w:w="80"/>
              <w:left w:type="dxa" w:w="100"/>
              <w:bottom w:type="dxa" w:w="80"/>
              <w:right w:type="dxa" w:w="100"/>
            </w:tcMar>
          </w:tcPr>
          <w:p>
            <w:r>
              <w:rPr>
                <w:b w:val="false"/>
                <w:bCs w:val="false"/>
              </w:rPr>
              <w:t xml:space="preserve">Compilation TypeScript (`tsc -b`)</w:t>
            </w:r>
          </w:p>
        </w:tc>
        <w:tc>
          <w:tcPr>
            <w:tcW w:type="dxa" w:w="4680"/>
            <w:tcMar>
              <w:top w:type="dxa" w:w="80"/>
              <w:left w:type="dxa" w:w="100"/>
              <w:bottom w:type="dxa" w:w="80"/>
              <w:right w:type="dxa" w:w="100"/>
            </w:tcMar>
          </w:tcPr>
          <w:p>
            <w:r>
              <w:rPr>
                <w:b w:val="false"/>
                <w:bCs w:val="false"/>
              </w:rPr>
              <w:t xml:space="preserve">0 erreur</w:t>
            </w:r>
          </w:p>
        </w:tc>
      </w:tr>
      <w:tr>
        <w:tc>
          <w:tcPr>
            <w:tcW w:type="dxa" w:w="4680"/>
            <w:tcMar>
              <w:top w:type="dxa" w:w="80"/>
              <w:left w:type="dxa" w:w="100"/>
              <w:bottom w:type="dxa" w:w="80"/>
              <w:right w:type="dxa" w:w="100"/>
            </w:tcMar>
          </w:tcPr>
          <w:p>
            <w:r>
              <w:rPr>
                <w:b w:val="false"/>
                <w:bCs w:val="false"/>
              </w:rPr>
              <w:t xml:space="preserve">Suite de tests automatisés (`vitest run`)</w:t>
            </w:r>
          </w:p>
        </w:tc>
        <w:tc>
          <w:tcPr>
            <w:tcW w:type="dxa" w:w="4680"/>
            <w:tcMar>
              <w:top w:type="dxa" w:w="80"/>
              <w:left w:type="dxa" w:w="100"/>
              <w:bottom w:type="dxa" w:w="80"/>
              <w:right w:type="dxa" w:w="100"/>
            </w:tcMar>
          </w:tcPr>
          <w:p>
            <w:r>
              <w:rPr>
                <w:b w:val="false"/>
                <w:bCs w:val="false"/>
              </w:rPr>
              <w:t xml:space="preserve">42/42 tests réussis</w:t>
            </w:r>
          </w:p>
        </w:tc>
      </w:tr>
    </w:tbl>
    <w:p>
      <w:pPr>
        <w:pStyle w:val="Heading1"/>
        <w:pageBreakBefore/>
        <w:spacing w:after="240" w:before="0"/>
      </w:pPr>
      <w:r>
        <w:rPr>
          <w:b/>
          <w:bCs/>
          <w:color w:val="1D1D1B"/>
          <w:sz w:val="34"/>
          <w:szCs w:val="34"/>
        </w:rPr>
        <w:t xml:space="preserve">9. Annexe — glossaire des statuts</w:t>
      </w:r>
    </w:p>
    <w:p>
      <w:pPr>
        <w:pStyle w:val="Heading2"/>
        <w:pBdr>
          <w:bottom w:val="single" w:color="DEE3E7" w:sz="6" w:space="4"/>
        </w:pBdr>
        <w:spacing w:after="160" w:before="320"/>
      </w:pPr>
      <w:r>
        <w:rPr>
          <w:b/>
          <w:bCs/>
          <w:color w:val="008294"/>
          <w:sz w:val="26"/>
          <w:szCs w:val="26"/>
        </w:rPr>
        <w:t xml:space="preserve">Bon de sortie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F7F8F9" w:color="auto" w:val="clear"/>
            <w:tcMar>
              <w:top w:type="dxa" w:w="80"/>
              <w:left w:type="dxa" w:w="100"/>
              <w:bottom w:type="dxa" w:w="80"/>
              <w:right w:type="dxa" w:w="100"/>
            </w:tcMar>
          </w:tcPr>
          <w:p>
            <w:r>
              <w:rPr>
                <w:b/>
                <w:bCs/>
                <w:color w:val="1D1D1B"/>
              </w:rPr>
              <w:t xml:space="preserve">Statut</w:t>
            </w:r>
          </w:p>
        </w:tc>
        <w:tc>
          <w:tcPr>
            <w:tcW w:type="dxa" w:w="7020"/>
            <w:shd w:fill="F7F8F9" w:color="auto" w:val="clear"/>
            <w:tcMar>
              <w:top w:type="dxa" w:w="80"/>
              <w:left w:type="dxa" w:w="100"/>
              <w:bottom w:type="dxa" w:w="80"/>
              <w:right w:type="dxa" w:w="100"/>
            </w:tcMar>
          </w:tcPr>
          <w:p>
            <w:r>
              <w:rPr>
                <w:b/>
                <w:bCs/>
                <w:color w:val="1D1D1B"/>
              </w:rPr>
              <w:t xml:space="preserve">Signification</w:t>
            </w:r>
          </w:p>
        </w:tc>
      </w:tr>
      <w:tr>
        <w:tc>
          <w:tcPr>
            <w:tcW w:type="dxa" w:w="2340"/>
            <w:tcMar>
              <w:top w:type="dxa" w:w="80"/>
              <w:left w:type="dxa" w:w="100"/>
              <w:bottom w:type="dxa" w:w="80"/>
              <w:right w:type="dxa" w:w="100"/>
            </w:tcMar>
          </w:tcPr>
          <w:p>
            <w:r>
              <w:rPr>
                <w:b w:val="false"/>
                <w:bCs w:val="false"/>
              </w:rPr>
              <w:t xml:space="preserve">Brouillon</w:t>
            </w:r>
          </w:p>
        </w:tc>
        <w:tc>
          <w:tcPr>
            <w:tcW w:type="dxa" w:w="7020"/>
            <w:tcMar>
              <w:top w:type="dxa" w:w="80"/>
              <w:left w:type="dxa" w:w="100"/>
              <w:bottom w:type="dxa" w:w="80"/>
              <w:right w:type="dxa" w:w="100"/>
            </w:tcMar>
          </w:tcPr>
          <w:p>
            <w:r>
              <w:rPr>
                <w:b w:val="false"/>
                <w:bCs w:val="false"/>
              </w:rPr>
              <w:t xml:space="preserve">Créé, en attente du visa de l'agent titulaire.</w:t>
            </w:r>
          </w:p>
        </w:tc>
      </w:tr>
      <w:tr>
        <w:tc>
          <w:tcPr>
            <w:tcW w:type="dxa" w:w="2340"/>
            <w:tcMar>
              <w:top w:type="dxa" w:w="80"/>
              <w:left w:type="dxa" w:w="100"/>
              <w:bottom w:type="dxa" w:w="80"/>
              <w:right w:type="dxa" w:w="100"/>
            </w:tcMar>
          </w:tcPr>
          <w:p>
            <w:r>
              <w:rPr>
                <w:b w:val="false"/>
                <w:bCs w:val="false"/>
              </w:rPr>
              <w:t xml:space="preserve">Visé</w:t>
            </w:r>
          </w:p>
        </w:tc>
        <w:tc>
          <w:tcPr>
            <w:tcW w:type="dxa" w:w="7020"/>
            <w:tcMar>
              <w:top w:type="dxa" w:w="80"/>
              <w:left w:type="dxa" w:w="100"/>
              <w:bottom w:type="dxa" w:w="80"/>
              <w:right w:type="dxa" w:w="100"/>
            </w:tcMar>
          </w:tcPr>
          <w:p>
            <w:r>
              <w:rPr>
                <w:b w:val="false"/>
                <w:bCs w:val="false"/>
              </w:rPr>
              <w:t xml:space="preserve">Visé par l'agent titulaire, en attente de validation niveau 2.</w:t>
            </w:r>
          </w:p>
        </w:tc>
      </w:tr>
      <w:tr>
        <w:tc>
          <w:tcPr>
            <w:tcW w:type="dxa" w:w="2340"/>
            <w:tcMar>
              <w:top w:type="dxa" w:w="80"/>
              <w:left w:type="dxa" w:w="100"/>
              <w:bottom w:type="dxa" w:w="80"/>
              <w:right w:type="dxa" w:w="100"/>
            </w:tcMar>
          </w:tcPr>
          <w:p>
            <w:r>
              <w:rPr>
                <w:b w:val="false"/>
                <w:bCs w:val="false"/>
              </w:rPr>
              <w:t xml:space="preserve">Validé</w:t>
            </w:r>
          </w:p>
        </w:tc>
        <w:tc>
          <w:tcPr>
            <w:tcW w:type="dxa" w:w="7020"/>
            <w:tcMar>
              <w:top w:type="dxa" w:w="80"/>
              <w:left w:type="dxa" w:w="100"/>
              <w:bottom w:type="dxa" w:w="80"/>
              <w:right w:type="dxa" w:w="100"/>
            </w:tcMar>
          </w:tcPr>
          <w:p>
            <w:r>
              <w:rPr>
                <w:b w:val="false"/>
                <w:bCs w:val="false"/>
              </w:rPr>
              <w:t xml:space="preserve">Validé par le Chargé d'Affaires / personne habilitée — impression et FIPH auto-générée.</w:t>
            </w:r>
          </w:p>
        </w:tc>
      </w:tr>
    </w:tbl>
    <w:p>
      <w:pPr>
        <w:pStyle w:val="Heading2"/>
        <w:pBdr>
          <w:bottom w:val="single" w:color="DEE3E7" w:sz="6" w:space="4"/>
        </w:pBdr>
        <w:spacing w:after="160" w:before="320"/>
      </w:pPr>
      <w:r>
        <w:rPr>
          <w:b/>
          <w:bCs/>
          <w:color w:val="008294"/>
          <w:sz w:val="26"/>
          <w:szCs w:val="26"/>
        </w:rPr>
        <w:t xml:space="preserve">FIPH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F7F8F9" w:color="auto" w:val="clear"/>
            <w:tcMar>
              <w:top w:type="dxa" w:w="80"/>
              <w:left w:type="dxa" w:w="100"/>
              <w:bottom w:type="dxa" w:w="80"/>
              <w:right w:type="dxa" w:w="100"/>
            </w:tcMar>
          </w:tcPr>
          <w:p>
            <w:r>
              <w:rPr>
                <w:b/>
                <w:bCs/>
                <w:color w:val="1D1D1B"/>
              </w:rPr>
              <w:t xml:space="preserve">Statut</w:t>
            </w:r>
          </w:p>
        </w:tc>
        <w:tc>
          <w:tcPr>
            <w:tcW w:type="dxa" w:w="7020"/>
            <w:shd w:fill="F7F8F9" w:color="auto" w:val="clear"/>
            <w:tcMar>
              <w:top w:type="dxa" w:w="80"/>
              <w:left w:type="dxa" w:w="100"/>
              <w:bottom w:type="dxa" w:w="80"/>
              <w:right w:type="dxa" w:w="100"/>
            </w:tcMar>
          </w:tcPr>
          <w:p>
            <w:r>
              <w:rPr>
                <w:b/>
                <w:bCs/>
                <w:color w:val="1D1D1B"/>
              </w:rPr>
              <w:t xml:space="preserve">Signification</w:t>
            </w:r>
          </w:p>
        </w:tc>
      </w:tr>
      <w:tr>
        <w:tc>
          <w:tcPr>
            <w:tcW w:type="dxa" w:w="2340"/>
            <w:tcMar>
              <w:top w:type="dxa" w:w="80"/>
              <w:left w:type="dxa" w:w="100"/>
              <w:bottom w:type="dxa" w:w="80"/>
              <w:right w:type="dxa" w:w="100"/>
            </w:tcMar>
          </w:tcPr>
          <w:p>
            <w:r>
              <w:rPr>
                <w:b w:val="false"/>
                <w:bCs w:val="false"/>
              </w:rPr>
              <w:t xml:space="preserve">Brouillon</w:t>
            </w:r>
          </w:p>
        </w:tc>
        <w:tc>
          <w:tcPr>
            <w:tcW w:type="dxa" w:w="7020"/>
            <w:tcMar>
              <w:top w:type="dxa" w:w="80"/>
              <w:left w:type="dxa" w:w="100"/>
              <w:bottom w:type="dxa" w:w="80"/>
              <w:right w:type="dxa" w:w="100"/>
            </w:tcMar>
          </w:tcPr>
          <w:p>
            <w:r>
              <w:rPr>
                <w:b w:val="false"/>
                <w:bCs w:val="false"/>
              </w:rPr>
              <w:t xml:space="preserve">Créée, pointage en cours de saisie.</w:t>
            </w:r>
          </w:p>
        </w:tc>
      </w:tr>
      <w:tr>
        <w:tc>
          <w:tcPr>
            <w:tcW w:type="dxa" w:w="2340"/>
            <w:tcMar>
              <w:top w:type="dxa" w:w="80"/>
              <w:left w:type="dxa" w:w="100"/>
              <w:bottom w:type="dxa" w:w="80"/>
              <w:right w:type="dxa" w:w="100"/>
            </w:tcMar>
          </w:tcPr>
          <w:p>
            <w:r>
              <w:rPr>
                <w:b w:val="false"/>
                <w:bCs w:val="false"/>
              </w:rPr>
              <w:t xml:space="preserve">En complément</w:t>
            </w:r>
          </w:p>
        </w:tc>
        <w:tc>
          <w:tcPr>
            <w:tcW w:type="dxa" w:w="7020"/>
            <w:tcMar>
              <w:top w:type="dxa" w:w="80"/>
              <w:left w:type="dxa" w:w="100"/>
              <w:bottom w:type="dxa" w:w="80"/>
              <w:right w:type="dxa" w:w="100"/>
            </w:tcMar>
          </w:tcPr>
          <w:p>
            <w:r>
              <w:rPr>
                <w:b w:val="false"/>
                <w:bCs w:val="false"/>
              </w:rPr>
              <w:t xml:space="preserve">Pointage modifiable suite à un ajout de bon de sortie ou un retour pour correction.</w:t>
            </w:r>
          </w:p>
        </w:tc>
      </w:tr>
      <w:tr>
        <w:tc>
          <w:tcPr>
            <w:tcW w:type="dxa" w:w="2340"/>
            <w:tcMar>
              <w:top w:type="dxa" w:w="80"/>
              <w:left w:type="dxa" w:w="100"/>
              <w:bottom w:type="dxa" w:w="80"/>
              <w:right w:type="dxa" w:w="100"/>
            </w:tcMar>
          </w:tcPr>
          <w:p>
            <w:r>
              <w:rPr>
                <w:b w:val="false"/>
                <w:bCs w:val="false"/>
              </w:rPr>
              <w:t xml:space="preserve">Signée</w:t>
            </w:r>
          </w:p>
        </w:tc>
        <w:tc>
          <w:tcPr>
            <w:tcW w:type="dxa" w:w="7020"/>
            <w:tcMar>
              <w:top w:type="dxa" w:w="80"/>
              <w:left w:type="dxa" w:w="100"/>
              <w:bottom w:type="dxa" w:w="80"/>
              <w:right w:type="dxa" w:w="100"/>
            </w:tcMar>
          </w:tcPr>
          <w:p>
            <w:r>
              <w:rPr>
                <w:b w:val="false"/>
                <w:bCs w:val="false"/>
              </w:rPr>
              <w:t xml:space="preserve">Signée par l'agent titulaire ; les données de mission sont figées.</w:t>
            </w:r>
          </w:p>
        </w:tc>
      </w:tr>
      <w:tr>
        <w:tc>
          <w:tcPr>
            <w:tcW w:type="dxa" w:w="2340"/>
            <w:tcMar>
              <w:top w:type="dxa" w:w="80"/>
              <w:left w:type="dxa" w:w="100"/>
              <w:bottom w:type="dxa" w:w="80"/>
              <w:right w:type="dxa" w:w="100"/>
            </w:tcMar>
          </w:tcPr>
          <w:p>
            <w:r>
              <w:rPr>
                <w:b w:val="false"/>
                <w:bCs w:val="false"/>
              </w:rPr>
              <w:t xml:space="preserve">Soumise</w:t>
            </w:r>
          </w:p>
        </w:tc>
        <w:tc>
          <w:tcPr>
            <w:tcW w:type="dxa" w:w="7020"/>
            <w:tcMar>
              <w:top w:type="dxa" w:w="80"/>
              <w:left w:type="dxa" w:w="100"/>
              <w:bottom w:type="dxa" w:w="80"/>
              <w:right w:type="dxa" w:w="100"/>
            </w:tcMar>
          </w:tcPr>
          <w:p>
            <w:r>
              <w:rPr>
                <w:b w:val="false"/>
                <w:bCs w:val="false"/>
              </w:rPr>
              <w:t xml:space="preserve">Soumise au circuit de validation.</w:t>
            </w:r>
          </w:p>
        </w:tc>
      </w:tr>
      <w:tr>
        <w:tc>
          <w:tcPr>
            <w:tcW w:type="dxa" w:w="2340"/>
            <w:tcMar>
              <w:top w:type="dxa" w:w="80"/>
              <w:left w:type="dxa" w:w="100"/>
              <w:bottom w:type="dxa" w:w="80"/>
              <w:right w:type="dxa" w:w="100"/>
            </w:tcMar>
          </w:tcPr>
          <w:p>
            <w:r>
              <w:rPr>
                <w:b w:val="false"/>
                <w:bCs w:val="false"/>
              </w:rPr>
              <w:t xml:space="preserve">Validée niveau 2 / niveau 3</w:t>
            </w:r>
          </w:p>
        </w:tc>
        <w:tc>
          <w:tcPr>
            <w:tcW w:type="dxa" w:w="7020"/>
            <w:tcMar>
              <w:top w:type="dxa" w:w="80"/>
              <w:left w:type="dxa" w:w="100"/>
              <w:bottom w:type="dxa" w:w="80"/>
              <w:right w:type="dxa" w:w="100"/>
            </w:tcMar>
          </w:tcPr>
          <w:p>
            <w:r>
              <w:rPr>
                <w:b w:val="false"/>
                <w:bCs w:val="false"/>
              </w:rPr>
              <w:t xml:space="preserve">Étapes intermédiaires du circuit de validation.</w:t>
            </w:r>
          </w:p>
        </w:tc>
      </w:tr>
      <w:tr>
        <w:tc>
          <w:tcPr>
            <w:tcW w:type="dxa" w:w="2340"/>
            <w:tcMar>
              <w:top w:type="dxa" w:w="80"/>
              <w:left w:type="dxa" w:w="100"/>
              <w:bottom w:type="dxa" w:w="80"/>
              <w:right w:type="dxa" w:w="100"/>
            </w:tcMar>
          </w:tcPr>
          <w:p>
            <w:r>
              <w:rPr>
                <w:b w:val="false"/>
                <w:bCs w:val="false"/>
              </w:rPr>
              <w:t xml:space="preserve">Validée définitivement</w:t>
            </w:r>
          </w:p>
        </w:tc>
        <w:tc>
          <w:tcPr>
            <w:tcW w:type="dxa" w:w="7020"/>
            <w:tcMar>
              <w:top w:type="dxa" w:w="80"/>
              <w:left w:type="dxa" w:w="100"/>
              <w:bottom w:type="dxa" w:w="80"/>
              <w:right w:type="dxa" w:w="100"/>
            </w:tcMar>
          </w:tcPr>
          <w:p>
            <w:r>
              <w:rPr>
                <w:b w:val="false"/>
                <w:bCs w:val="false"/>
              </w:rPr>
              <w:t xml:space="preserve">Fin de circuit ; empreinte d'intégrité calculée, PDF disponible, plus aucune modification en place possible.</w:t>
            </w:r>
          </w:p>
        </w:tc>
      </w:tr>
    </w:tbl>
    <w:p>
      <w:pPr>
        <w:pStyle w:val="Heading2"/>
        <w:pBdr>
          <w:bottom w:val="single" w:color="DEE3E7" w:sz="6" w:space="4"/>
        </w:pBdr>
        <w:spacing w:after="160" w:before="320"/>
      </w:pPr>
      <w:r>
        <w:rPr>
          <w:b/>
          <w:bCs/>
          <w:color w:val="008294"/>
          <w:sz w:val="26"/>
          <w:szCs w:val="26"/>
        </w:rPr>
        <w:t xml:space="preserve">Affectation à une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F7F8F9" w:color="auto" w:val="clear"/>
            <w:tcMar>
              <w:top w:type="dxa" w:w="80"/>
              <w:left w:type="dxa" w:w="100"/>
              <w:bottom w:type="dxa" w:w="80"/>
              <w:right w:type="dxa" w:w="100"/>
            </w:tcMar>
          </w:tcPr>
          <w:p>
            <w:r>
              <w:rPr>
                <w:b/>
                <w:bCs/>
                <w:color w:val="1D1D1B"/>
              </w:rPr>
              <w:t xml:space="preserve">Statut</w:t>
            </w:r>
          </w:p>
        </w:tc>
        <w:tc>
          <w:tcPr>
            <w:tcW w:type="dxa" w:w="7020"/>
            <w:shd w:fill="F7F8F9" w:color="auto" w:val="clear"/>
            <w:tcMar>
              <w:top w:type="dxa" w:w="80"/>
              <w:left w:type="dxa" w:w="100"/>
              <w:bottom w:type="dxa" w:w="80"/>
              <w:right w:type="dxa" w:w="100"/>
            </w:tcMar>
          </w:tcPr>
          <w:p>
            <w:r>
              <w:rPr>
                <w:b/>
                <w:bCs/>
                <w:color w:val="1D1D1B"/>
              </w:rPr>
              <w:t xml:space="preserve">Signification</w:t>
            </w:r>
          </w:p>
        </w:tc>
      </w:tr>
      <w:tr>
        <w:tc>
          <w:tcPr>
            <w:tcW w:type="dxa" w:w="2340"/>
            <w:tcMar>
              <w:top w:type="dxa" w:w="80"/>
              <w:left w:type="dxa" w:w="100"/>
              <w:bottom w:type="dxa" w:w="80"/>
              <w:right w:type="dxa" w:w="100"/>
            </w:tcMar>
          </w:tcPr>
          <w:p>
            <w:r>
              <w:rPr>
                <w:b w:val="false"/>
                <w:bCs w:val="false"/>
              </w:rPr>
              <w:t xml:space="preserve">Active</w:t>
            </w:r>
          </w:p>
        </w:tc>
        <w:tc>
          <w:tcPr>
            <w:tcW w:type="dxa" w:w="7020"/>
            <w:tcMar>
              <w:top w:type="dxa" w:w="80"/>
              <w:left w:type="dxa" w:w="100"/>
              <w:bottom w:type="dxa" w:w="80"/>
              <w:right w:type="dxa" w:w="100"/>
            </w:tcMar>
          </w:tcPr>
          <w:p>
            <w:r>
              <w:rPr>
                <w:b w:val="false"/>
                <w:bCs w:val="false"/>
              </w:rPr>
              <w:t xml:space="preserve">L'agent est actuellement affecté à la mission.</w:t>
            </w:r>
          </w:p>
        </w:tc>
      </w:tr>
      <w:tr>
        <w:tc>
          <w:tcPr>
            <w:tcW w:type="dxa" w:w="2340"/>
            <w:tcMar>
              <w:top w:type="dxa" w:w="80"/>
              <w:left w:type="dxa" w:w="100"/>
              <w:bottom w:type="dxa" w:w="80"/>
              <w:right w:type="dxa" w:w="100"/>
            </w:tcMar>
          </w:tcPr>
          <w:p>
            <w:r>
              <w:rPr>
                <w:b w:val="false"/>
                <w:bCs w:val="false"/>
              </w:rPr>
              <w:t xml:space="preserve">Interrompue</w:t>
            </w:r>
          </w:p>
        </w:tc>
        <w:tc>
          <w:tcPr>
            <w:tcW w:type="dxa" w:w="7020"/>
            <w:tcMar>
              <w:top w:type="dxa" w:w="80"/>
              <w:left w:type="dxa" w:w="100"/>
              <w:bottom w:type="dxa" w:w="80"/>
              <w:right w:type="dxa" w:w="100"/>
            </w:tcMar>
          </w:tcPr>
          <w:p>
            <w:r>
              <w:rPr>
                <w:b w:val="false"/>
                <w:bCs w:val="false"/>
              </w:rPr>
              <w:t xml:space="preserve">L'affectation a été close avant son terme prévu, avec motif et date.</w:t>
            </w:r>
          </w:p>
        </w:tc>
      </w:tr>
    </w:tbl>
    <w:p>
      <w:pPr>
        <w:pStyle w:val="Heading2"/>
        <w:pBdr>
          <w:bottom w:val="single" w:color="DEE3E7" w:sz="6" w:space="4"/>
        </w:pBdr>
        <w:spacing w:after="160" w:before="320"/>
      </w:pPr>
      <w:r>
        <w:rPr>
          <w:b/>
          <w:bCs/>
          <w:color w:val="008294"/>
          <w:sz w:val="26"/>
          <w:szCs w:val="26"/>
        </w:rPr>
        <w:t xml:space="preserve">Compte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F7F8F9" w:color="auto" w:val="clear"/>
            <w:tcMar>
              <w:top w:type="dxa" w:w="80"/>
              <w:left w:type="dxa" w:w="100"/>
              <w:bottom w:type="dxa" w:w="80"/>
              <w:right w:type="dxa" w:w="100"/>
            </w:tcMar>
          </w:tcPr>
          <w:p>
            <w:r>
              <w:rPr>
                <w:b/>
                <w:bCs/>
                <w:color w:val="1D1D1B"/>
              </w:rPr>
              <w:t xml:space="preserve">Statut</w:t>
            </w:r>
          </w:p>
        </w:tc>
        <w:tc>
          <w:tcPr>
            <w:tcW w:type="dxa" w:w="7020"/>
            <w:shd w:fill="F7F8F9" w:color="auto" w:val="clear"/>
            <w:tcMar>
              <w:top w:type="dxa" w:w="80"/>
              <w:left w:type="dxa" w:w="100"/>
              <w:bottom w:type="dxa" w:w="80"/>
              <w:right w:type="dxa" w:w="100"/>
            </w:tcMar>
          </w:tcPr>
          <w:p>
            <w:r>
              <w:rPr>
                <w:b/>
                <w:bCs/>
                <w:color w:val="1D1D1B"/>
              </w:rPr>
              <w:t xml:space="preserve">Signification</w:t>
            </w:r>
          </w:p>
        </w:tc>
      </w:tr>
      <w:tr>
        <w:tc>
          <w:tcPr>
            <w:tcW w:type="dxa" w:w="2340"/>
            <w:tcMar>
              <w:top w:type="dxa" w:w="80"/>
              <w:left w:type="dxa" w:w="100"/>
              <w:bottom w:type="dxa" w:w="80"/>
              <w:right w:type="dxa" w:w="100"/>
            </w:tcMar>
          </w:tcPr>
          <w:p>
            <w:r>
              <w:rPr>
                <w:b w:val="false"/>
                <w:bCs w:val="false"/>
              </w:rPr>
              <w:t xml:space="preserve">ACTIF</w:t>
            </w:r>
          </w:p>
        </w:tc>
        <w:tc>
          <w:tcPr>
            <w:tcW w:type="dxa" w:w="7020"/>
            <w:tcMar>
              <w:top w:type="dxa" w:w="80"/>
              <w:left w:type="dxa" w:w="100"/>
              <w:bottom w:type="dxa" w:w="80"/>
              <w:right w:type="dxa" w:w="100"/>
            </w:tcMar>
          </w:tcPr>
          <w:p>
            <w:r>
              <w:rPr>
                <w:b w:val="false"/>
                <w:bCs w:val="false"/>
              </w:rPr>
              <w:t xml:space="preserve">Le compte peut se connecter normalement.</w:t>
            </w:r>
          </w:p>
        </w:tc>
      </w:tr>
      <w:tr>
        <w:tc>
          <w:tcPr>
            <w:tcW w:type="dxa" w:w="2340"/>
            <w:tcMar>
              <w:top w:type="dxa" w:w="80"/>
              <w:left w:type="dxa" w:w="100"/>
              <w:bottom w:type="dxa" w:w="80"/>
              <w:right w:type="dxa" w:w="100"/>
            </w:tcMar>
          </w:tcPr>
          <w:p>
            <w:r>
              <w:rPr>
                <w:b w:val="false"/>
                <w:bCs w:val="false"/>
              </w:rPr>
              <w:t xml:space="preserve">VERROUILLE</w:t>
            </w:r>
          </w:p>
        </w:tc>
        <w:tc>
          <w:tcPr>
            <w:tcW w:type="dxa" w:w="7020"/>
            <w:tcMar>
              <w:top w:type="dxa" w:w="80"/>
              <w:left w:type="dxa" w:w="100"/>
              <w:bottom w:type="dxa" w:w="80"/>
              <w:right w:type="dxa" w:w="100"/>
            </w:tcMar>
          </w:tcPr>
          <w:p>
            <w:r>
              <w:rPr>
                <w:b w:val="false"/>
                <w:bCs w:val="false"/>
              </w:rPr>
              <w:t xml:space="preserve">Connexion refusée ; déverrouillage par l'Administrateur.</w:t>
            </w:r>
          </w:p>
        </w:tc>
      </w:tr>
      <w:tr>
        <w:tc>
          <w:tcPr>
            <w:tcW w:type="dxa" w:w="2340"/>
            <w:tcMar>
              <w:top w:type="dxa" w:w="80"/>
              <w:left w:type="dxa" w:w="100"/>
              <w:bottom w:type="dxa" w:w="80"/>
              <w:right w:type="dxa" w:w="100"/>
            </w:tcMar>
          </w:tcPr>
          <w:p>
            <w:r>
              <w:rPr>
                <w:b w:val="false"/>
                <w:bCs w:val="false"/>
              </w:rPr>
              <w:t xml:space="preserve">DESACTIVE</w:t>
            </w:r>
          </w:p>
        </w:tc>
        <w:tc>
          <w:tcPr>
            <w:tcW w:type="dxa" w:w="7020"/>
            <w:tcMar>
              <w:top w:type="dxa" w:w="80"/>
              <w:left w:type="dxa" w:w="100"/>
              <w:bottom w:type="dxa" w:w="80"/>
              <w:right w:type="dxa" w:w="100"/>
            </w:tcMar>
          </w:tcPr>
          <w:p>
            <w:r>
              <w:rPr>
                <w:b w:val="false"/>
                <w:bCs w:val="false"/>
              </w:rPr>
              <w:t xml:space="preserve">Connexion refusée ; réactivation par l'Administrateur.</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ec119ba38e2d10728910f77f09d2623f30ea4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2026-08-18T13:46:32.478Z</dcterms:created>
  <dcterms:modified xsi:type="dcterms:W3CDTF">2026-08-18T13:46:32.479Z</dcterms:modified>
</cp:coreProperties>
</file>

<file path=docProps/custom.xml><?xml version="1.0" encoding="utf-8"?>
<Properties xmlns="http://schemas.openxmlformats.org/officeDocument/2006/custom-properties" xmlns:vt="http://schemas.openxmlformats.org/officeDocument/2006/docPropsVTypes"/>
</file>