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BAF9AF3">
      <w:pPr>
        <w:spacing w:before="1600" w:after="200"/>
        <w:jc w:val="center"/>
      </w:pPr>
      <w:r>
        <w:rPr>
          <w:b/>
          <w:bCs/>
          <w:color w:val="16345F"/>
          <w:sz w:val="24"/>
          <w:szCs w:val="24"/>
        </w:rPr>
        <w:t>SNEF Cameroun SA — GROUPE SNEF</w:t>
      </w:r>
    </w:p>
    <w:p w14:paraId="52D723DF">
      <w:pPr>
        <w:spacing w:after="100"/>
        <w:jc w:val="center"/>
      </w:pPr>
      <w:r>
        <w:rPr>
          <w:b/>
          <w:bCs/>
          <w:color w:val="1F4E8C"/>
          <w:sz w:val="34"/>
          <w:szCs w:val="34"/>
        </w:rPr>
        <w:t>ANALYSE ET CONCEPTION DU SYSTÈME DE GESTION</w:t>
      </w:r>
    </w:p>
    <w:p w14:paraId="23E0ECFA">
      <w:pPr>
        <w:spacing w:after="260"/>
        <w:jc w:val="center"/>
      </w:pPr>
      <w:r>
        <w:rPr>
          <w:b/>
          <w:bCs/>
          <w:color w:val="1F4E8C"/>
          <w:sz w:val="34"/>
          <w:szCs w:val="34"/>
        </w:rPr>
        <w:t>DES BONS DE SORTIE ET DES FIPH</w:t>
      </w:r>
    </w:p>
    <w:p w14:paraId="18A1D879">
      <w:pPr>
        <w:spacing w:after="900"/>
        <w:jc w:val="center"/>
      </w:pPr>
      <w:r>
        <w:rPr>
          <w:i/>
          <w:iCs/>
          <w:color w:val="595959"/>
          <w:sz w:val="22"/>
          <w:szCs w:val="22"/>
        </w:rPr>
        <w:t>Processus cible : du Bon de sortie à la FIPH définitivement validée — génération automatique, habilitations dédiées, versionnement et non-répudiation</w:t>
      </w:r>
    </w:p>
    <w:tbl>
      <w:tblPr>
        <w:tblStyle w:val="17"/>
        <w:tblW w:w="9746" w:type="dxa"/>
        <w:tblInd w:w="0" w:type="dxa"/>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Layout w:type="autofit"/>
        <w:tblCellMar>
          <w:top w:w="0" w:type="dxa"/>
          <w:left w:w="10" w:type="dxa"/>
          <w:bottom w:w="0" w:type="dxa"/>
          <w:right w:w="10" w:type="dxa"/>
        </w:tblCellMar>
      </w:tblPr>
      <w:tblGrid>
        <w:gridCol w:w="2400"/>
        <w:gridCol w:w="7346"/>
      </w:tblGrid>
      <w:tr w14:paraId="26B8A513">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10" w:type="dxa"/>
            <w:bottom w:w="0" w:type="dxa"/>
            <w:right w:w="10" w:type="dxa"/>
          </w:tblCellMar>
        </w:tblPrEx>
        <w:tc>
          <w:tcPr>
            <w:tcW w:w="2400" w:type="dxa"/>
            <w:shd w:val="clear" w:color="auto" w:fill="F2F2F2"/>
            <w:tcMar>
              <w:top w:w="100" w:type="dxa"/>
              <w:left w:w="120" w:type="dxa"/>
              <w:bottom w:w="100" w:type="dxa"/>
              <w:right w:w="120" w:type="dxa"/>
            </w:tcMar>
            <w:vAlign w:val="center"/>
          </w:tcPr>
          <w:p w14:paraId="304737F0">
            <w:r>
              <w:rPr>
                <w:b/>
                <w:bCs/>
                <w:sz w:val="19"/>
                <w:szCs w:val="19"/>
              </w:rPr>
              <w:t>Titre</w:t>
            </w:r>
          </w:p>
        </w:tc>
        <w:tc>
          <w:tcPr>
            <w:tcW w:w="7346" w:type="dxa"/>
            <w:tcMar>
              <w:top w:w="100" w:type="dxa"/>
              <w:left w:w="120" w:type="dxa"/>
              <w:bottom w:w="100" w:type="dxa"/>
              <w:right w:w="120" w:type="dxa"/>
            </w:tcMar>
            <w:vAlign w:val="center"/>
          </w:tcPr>
          <w:p w14:paraId="2A87F12D">
            <w:r>
              <w:rPr>
                <w:sz w:val="19"/>
                <w:szCs w:val="19"/>
              </w:rPr>
              <w:t>Analyse et conception du système de gestion des bons de sortie et des FIPH</w:t>
            </w:r>
          </w:p>
        </w:tc>
      </w:tr>
      <w:tr w14:paraId="16FB8CC8">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10" w:type="dxa"/>
            <w:bottom w:w="0" w:type="dxa"/>
            <w:right w:w="10" w:type="dxa"/>
          </w:tblCellMar>
        </w:tblPrEx>
        <w:tc>
          <w:tcPr>
            <w:tcW w:w="2400" w:type="dxa"/>
            <w:shd w:val="clear" w:color="auto" w:fill="F2F2F2"/>
            <w:tcMar>
              <w:top w:w="100" w:type="dxa"/>
              <w:left w:w="120" w:type="dxa"/>
              <w:bottom w:w="100" w:type="dxa"/>
              <w:right w:w="120" w:type="dxa"/>
            </w:tcMar>
            <w:vAlign w:val="center"/>
          </w:tcPr>
          <w:p w14:paraId="574F3866">
            <w:r>
              <w:rPr>
                <w:b/>
                <w:bCs/>
                <w:sz w:val="19"/>
                <w:szCs w:val="19"/>
              </w:rPr>
              <w:t>Organisation</w:t>
            </w:r>
          </w:p>
        </w:tc>
        <w:tc>
          <w:tcPr>
            <w:tcW w:w="7346" w:type="dxa"/>
            <w:tcMar>
              <w:top w:w="100" w:type="dxa"/>
              <w:left w:w="120" w:type="dxa"/>
              <w:bottom w:w="100" w:type="dxa"/>
              <w:right w:w="120" w:type="dxa"/>
            </w:tcMar>
            <w:vAlign w:val="center"/>
          </w:tcPr>
          <w:p w14:paraId="49C7C680">
            <w:r>
              <w:rPr>
                <w:sz w:val="19"/>
                <w:szCs w:val="19"/>
              </w:rPr>
              <w:t>SNEF Cameroun SA — Groupe SNEF</w:t>
            </w:r>
          </w:p>
        </w:tc>
      </w:tr>
      <w:tr w14:paraId="457D70C2">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10" w:type="dxa"/>
            <w:bottom w:w="0" w:type="dxa"/>
            <w:right w:w="10" w:type="dxa"/>
          </w:tblCellMar>
        </w:tblPrEx>
        <w:tc>
          <w:tcPr>
            <w:tcW w:w="2400" w:type="dxa"/>
            <w:shd w:val="clear" w:color="auto" w:fill="F2F2F2"/>
            <w:tcMar>
              <w:top w:w="100" w:type="dxa"/>
              <w:left w:w="120" w:type="dxa"/>
              <w:bottom w:w="100" w:type="dxa"/>
              <w:right w:w="120" w:type="dxa"/>
            </w:tcMar>
            <w:vAlign w:val="center"/>
          </w:tcPr>
          <w:p w14:paraId="195B13F4">
            <w:r>
              <w:rPr>
                <w:b/>
                <w:bCs/>
                <w:sz w:val="19"/>
                <w:szCs w:val="19"/>
              </w:rPr>
              <w:t>Auteur</w:t>
            </w:r>
          </w:p>
        </w:tc>
        <w:tc>
          <w:tcPr>
            <w:tcW w:w="7346" w:type="dxa"/>
            <w:tcMar>
              <w:top w:w="100" w:type="dxa"/>
              <w:left w:w="120" w:type="dxa"/>
              <w:bottom w:w="100" w:type="dxa"/>
              <w:right w:w="120" w:type="dxa"/>
            </w:tcMar>
            <w:vAlign w:val="center"/>
          </w:tcPr>
          <w:p w14:paraId="23B0F577">
            <w:r>
              <w:rPr>
                <w:sz w:val="19"/>
                <w:szCs w:val="19"/>
              </w:rPr>
              <w:t>Cellule Analyse &amp; Conception SI</w:t>
            </w:r>
          </w:p>
        </w:tc>
      </w:tr>
      <w:tr w14:paraId="54FA684F">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10" w:type="dxa"/>
            <w:bottom w:w="0" w:type="dxa"/>
            <w:right w:w="10" w:type="dxa"/>
          </w:tblCellMar>
        </w:tblPrEx>
        <w:tc>
          <w:tcPr>
            <w:tcW w:w="2400" w:type="dxa"/>
            <w:shd w:val="clear" w:color="auto" w:fill="F2F2F2"/>
            <w:tcMar>
              <w:top w:w="100" w:type="dxa"/>
              <w:left w:w="120" w:type="dxa"/>
              <w:bottom w:w="100" w:type="dxa"/>
              <w:right w:w="120" w:type="dxa"/>
            </w:tcMar>
            <w:vAlign w:val="center"/>
          </w:tcPr>
          <w:p w14:paraId="4F2373FC">
            <w:r>
              <w:rPr>
                <w:b/>
                <w:bCs/>
                <w:sz w:val="19"/>
                <w:szCs w:val="19"/>
              </w:rPr>
              <w:t>Date</w:t>
            </w:r>
          </w:p>
        </w:tc>
        <w:tc>
          <w:tcPr>
            <w:tcW w:w="7346" w:type="dxa"/>
            <w:tcMar>
              <w:top w:w="100" w:type="dxa"/>
              <w:left w:w="120" w:type="dxa"/>
              <w:bottom w:w="100" w:type="dxa"/>
              <w:right w:w="120" w:type="dxa"/>
            </w:tcMar>
            <w:vAlign w:val="center"/>
          </w:tcPr>
          <w:p w14:paraId="7CD9B199">
            <w:r>
              <w:rPr>
                <w:sz w:val="19"/>
                <w:szCs w:val="19"/>
              </w:rPr>
              <w:t>11 août 2026</w:t>
            </w:r>
          </w:p>
        </w:tc>
      </w:tr>
      <w:tr w14:paraId="320A7C96">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10" w:type="dxa"/>
            <w:bottom w:w="0" w:type="dxa"/>
            <w:right w:w="10" w:type="dxa"/>
          </w:tblCellMar>
        </w:tblPrEx>
        <w:tc>
          <w:tcPr>
            <w:tcW w:w="2400" w:type="dxa"/>
            <w:shd w:val="clear" w:color="auto" w:fill="F2F2F2"/>
            <w:tcMar>
              <w:top w:w="100" w:type="dxa"/>
              <w:left w:w="120" w:type="dxa"/>
              <w:bottom w:w="100" w:type="dxa"/>
              <w:right w:w="120" w:type="dxa"/>
            </w:tcMar>
            <w:vAlign w:val="center"/>
          </w:tcPr>
          <w:p w14:paraId="429EDABA">
            <w:r>
              <w:rPr>
                <w:b/>
                <w:bCs/>
                <w:sz w:val="19"/>
                <w:szCs w:val="19"/>
              </w:rPr>
              <w:t>Statut</w:t>
            </w:r>
          </w:p>
        </w:tc>
        <w:tc>
          <w:tcPr>
            <w:tcW w:w="7346" w:type="dxa"/>
            <w:tcMar>
              <w:top w:w="100" w:type="dxa"/>
              <w:left w:w="120" w:type="dxa"/>
              <w:bottom w:w="100" w:type="dxa"/>
              <w:right w:w="120" w:type="dxa"/>
            </w:tcMar>
            <w:vAlign w:val="center"/>
          </w:tcPr>
          <w:p w14:paraId="206BA15F">
            <w:r>
              <w:rPr>
                <w:sz w:val="19"/>
                <w:szCs w:val="19"/>
              </w:rPr>
              <w:t>Document d'analyse et de conception — référence pour la conception détaillée et le développement</w:t>
            </w:r>
          </w:p>
        </w:tc>
      </w:tr>
      <w:tr w14:paraId="3CDCAE60">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10" w:type="dxa"/>
            <w:bottom w:w="0" w:type="dxa"/>
            <w:right w:w="10" w:type="dxa"/>
          </w:tblCellMar>
        </w:tblPrEx>
        <w:tc>
          <w:tcPr>
            <w:tcW w:w="2400" w:type="dxa"/>
            <w:shd w:val="clear" w:color="auto" w:fill="F2F2F2"/>
            <w:tcMar>
              <w:top w:w="100" w:type="dxa"/>
              <w:left w:w="120" w:type="dxa"/>
              <w:bottom w:w="100" w:type="dxa"/>
              <w:right w:w="120" w:type="dxa"/>
            </w:tcMar>
            <w:vAlign w:val="center"/>
          </w:tcPr>
          <w:p w14:paraId="2854407A">
            <w:r>
              <w:rPr>
                <w:b/>
                <w:bCs/>
                <w:sz w:val="19"/>
                <w:szCs w:val="19"/>
              </w:rPr>
              <w:t>Diffusion</w:t>
            </w:r>
          </w:p>
        </w:tc>
        <w:tc>
          <w:tcPr>
            <w:tcW w:w="7346" w:type="dxa"/>
            <w:tcMar>
              <w:top w:w="100" w:type="dxa"/>
              <w:left w:w="120" w:type="dxa"/>
              <w:bottom w:w="100" w:type="dxa"/>
              <w:right w:w="120" w:type="dxa"/>
            </w:tcMar>
            <w:vAlign w:val="center"/>
          </w:tcPr>
          <w:p w14:paraId="1CF8B63D">
            <w:r>
              <w:rPr>
                <w:sz w:val="19"/>
                <w:szCs w:val="19"/>
              </w:rPr>
              <w:t>Cellule Informatique, équipe de développement, responsables métiers, Direction</w:t>
            </w:r>
          </w:p>
        </w:tc>
      </w:tr>
      <w:tr w14:paraId="295B1EB5">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10" w:type="dxa"/>
            <w:bottom w:w="0" w:type="dxa"/>
            <w:right w:w="10" w:type="dxa"/>
          </w:tblCellMar>
        </w:tblPrEx>
        <w:tc>
          <w:tcPr>
            <w:tcW w:w="2400" w:type="dxa"/>
            <w:shd w:val="clear" w:color="auto" w:fill="F2F2F2"/>
            <w:tcMar>
              <w:top w:w="100" w:type="dxa"/>
              <w:left w:w="120" w:type="dxa"/>
              <w:bottom w:w="100" w:type="dxa"/>
              <w:right w:w="120" w:type="dxa"/>
            </w:tcMar>
            <w:vAlign w:val="center"/>
          </w:tcPr>
          <w:p w14:paraId="3AB92C30">
            <w:r>
              <w:rPr>
                <w:b/>
                <w:bCs/>
                <w:sz w:val="19"/>
                <w:szCs w:val="19"/>
              </w:rPr>
              <w:t>Périmètre</w:t>
            </w:r>
          </w:p>
        </w:tc>
        <w:tc>
          <w:tcPr>
            <w:tcW w:w="7346" w:type="dxa"/>
            <w:tcMar>
              <w:top w:w="100" w:type="dxa"/>
              <w:left w:w="120" w:type="dxa"/>
              <w:bottom w:w="100" w:type="dxa"/>
              <w:right w:w="120" w:type="dxa"/>
            </w:tcMar>
            <w:vAlign w:val="center"/>
          </w:tcPr>
          <w:p w14:paraId="6CFDAA75">
            <w:r>
              <w:rPr>
                <w:sz w:val="19"/>
                <w:szCs w:val="19"/>
              </w:rPr>
              <w:t>Bon de sortie VH et personnel, FIPH, génération automatique, habilitations, versionnement, non-répudiation, audit</w:t>
            </w:r>
          </w:p>
        </w:tc>
      </w:tr>
    </w:tbl>
    <w:p w14:paraId="29948A59">
      <w:r>
        <w:br w:type="page"/>
      </w:r>
    </w:p>
    <w:p w14:paraId="65AB6AD4">
      <w:pPr>
        <w:pStyle w:val="2"/>
        <w:spacing w:before="0" w:after="200"/>
      </w:pPr>
      <w:bookmarkStart w:id="0" w:name="_Toc31244"/>
      <w:r>
        <w:t>Sommaire</w:t>
      </w:r>
      <w:bookmarkEnd w:id="0"/>
    </w:p>
    <w:p w14:paraId="4E523105">
      <w:pPr>
        <w:pStyle w:val="16"/>
        <w:tabs>
          <w:tab w:val="right" w:leader="dot" w:pos="9746"/>
        </w:tabs>
      </w:pPr>
      <w:r>
        <w:fldChar w:fldCharType="begin"/>
      </w:r>
      <w:r>
        <w:instrText xml:space="preserve">TOC \o "1-3" \h \u </w:instrText>
      </w:r>
      <w:r>
        <w:fldChar w:fldCharType="separate"/>
      </w:r>
      <w:r>
        <w:fldChar w:fldCharType="begin"/>
      </w:r>
      <w:r>
        <w:instrText xml:space="preserve"> HYPERLINK \l _Toc31244 </w:instrText>
      </w:r>
      <w:r>
        <w:fldChar w:fldCharType="separate"/>
      </w:r>
      <w:r>
        <w:t>Sommaire</w:t>
      </w:r>
      <w:r>
        <w:tab/>
      </w:r>
      <w:r>
        <w:fldChar w:fldCharType="begin"/>
      </w:r>
      <w:r>
        <w:instrText xml:space="preserve"> PAGEREF _Toc31244 \h </w:instrText>
      </w:r>
      <w:r>
        <w:fldChar w:fldCharType="separate"/>
      </w:r>
      <w:r>
        <w:t>2</w:t>
      </w:r>
      <w:r>
        <w:fldChar w:fldCharType="end"/>
      </w:r>
      <w:r>
        <w:fldChar w:fldCharType="end"/>
      </w:r>
    </w:p>
    <w:p w14:paraId="58A66A43">
      <w:pPr>
        <w:pStyle w:val="16"/>
        <w:tabs>
          <w:tab w:val="right" w:leader="dot" w:pos="9746"/>
        </w:tabs>
      </w:pPr>
      <w:r>
        <w:fldChar w:fldCharType="begin"/>
      </w:r>
      <w:r>
        <w:instrText xml:space="preserve"> HYPERLINK \l _Toc9256 </w:instrText>
      </w:r>
      <w:r>
        <w:fldChar w:fldCharType="separate"/>
      </w:r>
      <w:r>
        <w:t>1. Contexte et objectifs</w:t>
      </w:r>
      <w:r>
        <w:tab/>
      </w:r>
      <w:r>
        <w:fldChar w:fldCharType="begin"/>
      </w:r>
      <w:r>
        <w:instrText xml:space="preserve"> PAGEREF _Toc9256 \h </w:instrText>
      </w:r>
      <w:r>
        <w:fldChar w:fldCharType="separate"/>
      </w:r>
      <w:r>
        <w:t>4</w:t>
      </w:r>
      <w:r>
        <w:fldChar w:fldCharType="end"/>
      </w:r>
      <w:r>
        <w:fldChar w:fldCharType="end"/>
      </w:r>
    </w:p>
    <w:p w14:paraId="01D74E73">
      <w:pPr>
        <w:pStyle w:val="14"/>
        <w:tabs>
          <w:tab w:val="right" w:leader="dot" w:pos="9746"/>
        </w:tabs>
      </w:pPr>
      <w:r>
        <w:fldChar w:fldCharType="begin"/>
      </w:r>
      <w:r>
        <w:instrText xml:space="preserve"> HYPERLINK \l _Toc16455 </w:instrText>
      </w:r>
      <w:r>
        <w:fldChar w:fldCharType="separate"/>
      </w:r>
      <w:r>
        <w:t>1.1 Contexte</w:t>
      </w:r>
      <w:r>
        <w:tab/>
      </w:r>
      <w:r>
        <w:fldChar w:fldCharType="begin"/>
      </w:r>
      <w:r>
        <w:instrText xml:space="preserve"> PAGEREF _Toc16455 \h </w:instrText>
      </w:r>
      <w:r>
        <w:fldChar w:fldCharType="separate"/>
      </w:r>
      <w:r>
        <w:t>4</w:t>
      </w:r>
      <w:r>
        <w:fldChar w:fldCharType="end"/>
      </w:r>
      <w:r>
        <w:fldChar w:fldCharType="end"/>
      </w:r>
    </w:p>
    <w:p w14:paraId="0B6A6A12">
      <w:pPr>
        <w:pStyle w:val="14"/>
        <w:tabs>
          <w:tab w:val="right" w:leader="dot" w:pos="9746"/>
        </w:tabs>
      </w:pPr>
      <w:r>
        <w:fldChar w:fldCharType="begin"/>
      </w:r>
      <w:r>
        <w:instrText xml:space="preserve"> HYPERLINK \l _Toc29764 </w:instrText>
      </w:r>
      <w:r>
        <w:fldChar w:fldCharType="separate"/>
      </w:r>
      <w:r>
        <w:t>1.2 Objectifs</w:t>
      </w:r>
      <w:r>
        <w:tab/>
      </w:r>
      <w:r>
        <w:fldChar w:fldCharType="begin"/>
      </w:r>
      <w:r>
        <w:instrText xml:space="preserve"> PAGEREF _Toc29764 \h </w:instrText>
      </w:r>
      <w:r>
        <w:fldChar w:fldCharType="separate"/>
      </w:r>
      <w:r>
        <w:t>4</w:t>
      </w:r>
      <w:r>
        <w:fldChar w:fldCharType="end"/>
      </w:r>
      <w:r>
        <w:fldChar w:fldCharType="end"/>
      </w:r>
    </w:p>
    <w:p w14:paraId="4BF7EA06">
      <w:pPr>
        <w:pStyle w:val="14"/>
        <w:tabs>
          <w:tab w:val="right" w:leader="dot" w:pos="9746"/>
        </w:tabs>
      </w:pPr>
      <w:r>
        <w:fldChar w:fldCharType="begin"/>
      </w:r>
      <w:r>
        <w:instrText xml:space="preserve"> HYPERLINK \l _Toc30769 </w:instrText>
      </w:r>
      <w:r>
        <w:fldChar w:fldCharType="separate"/>
      </w:r>
      <w:r>
        <w:t>1.3 Périmètre fonctionnel</w:t>
      </w:r>
      <w:r>
        <w:tab/>
      </w:r>
      <w:r>
        <w:fldChar w:fldCharType="begin"/>
      </w:r>
      <w:r>
        <w:instrText xml:space="preserve"> PAGEREF _Toc30769 \h </w:instrText>
      </w:r>
      <w:r>
        <w:fldChar w:fldCharType="separate"/>
      </w:r>
      <w:r>
        <w:t>4</w:t>
      </w:r>
      <w:r>
        <w:fldChar w:fldCharType="end"/>
      </w:r>
      <w:r>
        <w:fldChar w:fldCharType="end"/>
      </w:r>
    </w:p>
    <w:p w14:paraId="5CD2D3A4">
      <w:pPr>
        <w:pStyle w:val="16"/>
        <w:tabs>
          <w:tab w:val="right" w:leader="dot" w:pos="9746"/>
        </w:tabs>
      </w:pPr>
      <w:r>
        <w:fldChar w:fldCharType="begin"/>
      </w:r>
      <w:r>
        <w:instrText xml:space="preserve"> HYPERLINK \l _Toc8686 </w:instrText>
      </w:r>
      <w:r>
        <w:fldChar w:fldCharType="separate"/>
      </w:r>
      <w:r>
        <w:t>2. Analyse du processus métier</w:t>
      </w:r>
      <w:r>
        <w:tab/>
      </w:r>
      <w:r>
        <w:fldChar w:fldCharType="begin"/>
      </w:r>
      <w:r>
        <w:instrText xml:space="preserve"> PAGEREF _Toc8686 \h </w:instrText>
      </w:r>
      <w:r>
        <w:fldChar w:fldCharType="separate"/>
      </w:r>
      <w:r>
        <w:t>5</w:t>
      </w:r>
      <w:r>
        <w:fldChar w:fldCharType="end"/>
      </w:r>
      <w:r>
        <w:fldChar w:fldCharType="end"/>
      </w:r>
    </w:p>
    <w:p w14:paraId="1D34850F">
      <w:pPr>
        <w:pStyle w:val="16"/>
        <w:tabs>
          <w:tab w:val="right" w:leader="dot" w:pos="9746"/>
        </w:tabs>
      </w:pPr>
      <w:r>
        <w:fldChar w:fldCharType="begin"/>
      </w:r>
      <w:r>
        <w:instrText xml:space="preserve"> HYPERLINK \l _Toc1176 </w:instrText>
      </w:r>
      <w:r>
        <w:fldChar w:fldCharType="separate"/>
      </w:r>
      <w:r>
        <w:t>3. Analyse du Bon de sortie</w:t>
      </w:r>
      <w:r>
        <w:tab/>
      </w:r>
      <w:r>
        <w:fldChar w:fldCharType="begin"/>
      </w:r>
      <w:r>
        <w:instrText xml:space="preserve"> PAGEREF _Toc1176 \h </w:instrText>
      </w:r>
      <w:r>
        <w:fldChar w:fldCharType="separate"/>
      </w:r>
      <w:r>
        <w:t>6</w:t>
      </w:r>
      <w:r>
        <w:fldChar w:fldCharType="end"/>
      </w:r>
      <w:r>
        <w:fldChar w:fldCharType="end"/>
      </w:r>
    </w:p>
    <w:p w14:paraId="3707BBBF">
      <w:pPr>
        <w:pStyle w:val="14"/>
        <w:tabs>
          <w:tab w:val="right" w:leader="dot" w:pos="9746"/>
        </w:tabs>
      </w:pPr>
      <w:r>
        <w:fldChar w:fldCharType="begin"/>
      </w:r>
      <w:r>
        <w:instrText xml:space="preserve"> HYPERLINK \l _Toc31659 </w:instrText>
      </w:r>
      <w:r>
        <w:fldChar w:fldCharType="separate"/>
      </w:r>
      <w:r>
        <w:t>3.1 Formulaire et champs</w:t>
      </w:r>
      <w:r>
        <w:tab/>
      </w:r>
      <w:r>
        <w:fldChar w:fldCharType="begin"/>
      </w:r>
      <w:r>
        <w:instrText xml:space="preserve"> PAGEREF _Toc31659 \h </w:instrText>
      </w:r>
      <w:r>
        <w:fldChar w:fldCharType="separate"/>
      </w:r>
      <w:r>
        <w:t>6</w:t>
      </w:r>
      <w:r>
        <w:fldChar w:fldCharType="end"/>
      </w:r>
      <w:r>
        <w:fldChar w:fldCharType="end"/>
      </w:r>
    </w:p>
    <w:p w14:paraId="55FE91F3">
      <w:pPr>
        <w:pStyle w:val="14"/>
        <w:tabs>
          <w:tab w:val="right" w:leader="dot" w:pos="9746"/>
        </w:tabs>
      </w:pPr>
      <w:r>
        <w:fldChar w:fldCharType="begin"/>
      </w:r>
      <w:r>
        <w:instrText xml:space="preserve"> HYPERLINK \l _Toc15665 </w:instrText>
      </w:r>
      <w:r>
        <w:fldChar w:fldCharType="separate"/>
      </w:r>
      <w:r>
        <w:t>3.2 Rôle déclencheur dans le processus cible</w:t>
      </w:r>
      <w:r>
        <w:tab/>
      </w:r>
      <w:r>
        <w:fldChar w:fldCharType="begin"/>
      </w:r>
      <w:r>
        <w:instrText xml:space="preserve"> PAGEREF _Toc15665 \h </w:instrText>
      </w:r>
      <w:r>
        <w:fldChar w:fldCharType="separate"/>
      </w:r>
      <w:r>
        <w:t>6</w:t>
      </w:r>
      <w:r>
        <w:fldChar w:fldCharType="end"/>
      </w:r>
      <w:r>
        <w:fldChar w:fldCharType="end"/>
      </w:r>
    </w:p>
    <w:p w14:paraId="36B3F23B">
      <w:pPr>
        <w:pStyle w:val="16"/>
        <w:tabs>
          <w:tab w:val="right" w:leader="dot" w:pos="9746"/>
        </w:tabs>
      </w:pPr>
      <w:r>
        <w:fldChar w:fldCharType="begin"/>
      </w:r>
      <w:r>
        <w:instrText xml:space="preserve"> HYPERLINK \l _Toc14482 </w:instrText>
      </w:r>
      <w:r>
        <w:fldChar w:fldCharType="separate"/>
      </w:r>
      <w:r>
        <w:t>4. Analyse de la FIPH</w:t>
      </w:r>
      <w:r>
        <w:tab/>
      </w:r>
      <w:r>
        <w:fldChar w:fldCharType="begin"/>
      </w:r>
      <w:r>
        <w:instrText xml:space="preserve"> PAGEREF _Toc14482 \h </w:instrText>
      </w:r>
      <w:r>
        <w:fldChar w:fldCharType="separate"/>
      </w:r>
      <w:r>
        <w:t>7</w:t>
      </w:r>
      <w:r>
        <w:fldChar w:fldCharType="end"/>
      </w:r>
      <w:r>
        <w:fldChar w:fldCharType="end"/>
      </w:r>
    </w:p>
    <w:p w14:paraId="12085768">
      <w:pPr>
        <w:pStyle w:val="14"/>
        <w:tabs>
          <w:tab w:val="right" w:leader="dot" w:pos="9746"/>
        </w:tabs>
      </w:pPr>
      <w:r>
        <w:fldChar w:fldCharType="begin"/>
      </w:r>
      <w:r>
        <w:instrText xml:space="preserve"> HYPERLINK \l _Toc10761 </w:instrText>
      </w:r>
      <w:r>
        <w:fldChar w:fldCharType="separate"/>
      </w:r>
      <w:r>
        <w:t>4.1 Formulaire</w:t>
      </w:r>
      <w:r>
        <w:tab/>
      </w:r>
      <w:r>
        <w:fldChar w:fldCharType="begin"/>
      </w:r>
      <w:r>
        <w:instrText xml:space="preserve"> PAGEREF _Toc10761 \h </w:instrText>
      </w:r>
      <w:r>
        <w:fldChar w:fldCharType="separate"/>
      </w:r>
      <w:r>
        <w:t>7</w:t>
      </w:r>
      <w:r>
        <w:fldChar w:fldCharType="end"/>
      </w:r>
      <w:r>
        <w:fldChar w:fldCharType="end"/>
      </w:r>
    </w:p>
    <w:p w14:paraId="12E46BB1">
      <w:pPr>
        <w:pStyle w:val="14"/>
        <w:tabs>
          <w:tab w:val="right" w:leader="dot" w:pos="9746"/>
        </w:tabs>
      </w:pPr>
      <w:r>
        <w:fldChar w:fldCharType="begin"/>
      </w:r>
      <w:r>
        <w:instrText xml:space="preserve"> HYPERLINK \l _Toc134 </w:instrText>
      </w:r>
      <w:r>
        <w:fldChar w:fldCharType="separate"/>
      </w:r>
      <w:r>
        <w:t>4.2 Préremplissage automatique depuis le Bon de sortie</w:t>
      </w:r>
      <w:r>
        <w:tab/>
      </w:r>
      <w:r>
        <w:fldChar w:fldCharType="begin"/>
      </w:r>
      <w:r>
        <w:instrText xml:space="preserve"> PAGEREF _Toc134 \h </w:instrText>
      </w:r>
      <w:r>
        <w:fldChar w:fldCharType="separate"/>
      </w:r>
      <w:r>
        <w:t>7</w:t>
      </w:r>
      <w:r>
        <w:fldChar w:fldCharType="end"/>
      </w:r>
      <w:r>
        <w:fldChar w:fldCharType="end"/>
      </w:r>
    </w:p>
    <w:p w14:paraId="43FB4A84">
      <w:pPr>
        <w:pStyle w:val="14"/>
        <w:tabs>
          <w:tab w:val="right" w:leader="dot" w:pos="9746"/>
        </w:tabs>
      </w:pPr>
      <w:r>
        <w:fldChar w:fldCharType="begin"/>
      </w:r>
      <w:r>
        <w:instrText xml:space="preserve"> HYPERLINK \l _Toc15188 </w:instrText>
      </w:r>
      <w:r>
        <w:fldChar w:fldCharType="separate"/>
      </w:r>
      <w:r>
        <w:t>4.3 FIPH temporaire : statut et principes</w:t>
      </w:r>
      <w:r>
        <w:tab/>
      </w:r>
      <w:r>
        <w:fldChar w:fldCharType="begin"/>
      </w:r>
      <w:r>
        <w:instrText xml:space="preserve"> PAGEREF _Toc15188 \h </w:instrText>
      </w:r>
      <w:r>
        <w:fldChar w:fldCharType="separate"/>
      </w:r>
      <w:r>
        <w:t>8</w:t>
      </w:r>
      <w:r>
        <w:fldChar w:fldCharType="end"/>
      </w:r>
      <w:r>
        <w:fldChar w:fldCharType="end"/>
      </w:r>
    </w:p>
    <w:p w14:paraId="5053F62D">
      <w:pPr>
        <w:pStyle w:val="16"/>
        <w:tabs>
          <w:tab w:val="right" w:leader="dot" w:pos="9746"/>
        </w:tabs>
      </w:pPr>
      <w:r>
        <w:fldChar w:fldCharType="begin"/>
      </w:r>
      <w:r>
        <w:instrText xml:space="preserve"> HYPERLINK \l _Toc21319 </w:instrText>
      </w:r>
      <w:r>
        <w:fldChar w:fldCharType="separate"/>
      </w:r>
      <w:r>
        <w:t>5. Gestion des missions et des affectations</w:t>
      </w:r>
      <w:r>
        <w:tab/>
      </w:r>
      <w:r>
        <w:fldChar w:fldCharType="begin"/>
      </w:r>
      <w:r>
        <w:instrText xml:space="preserve"> PAGEREF _Toc21319 \h </w:instrText>
      </w:r>
      <w:r>
        <w:fldChar w:fldCharType="separate"/>
      </w:r>
      <w:r>
        <w:t>9</w:t>
      </w:r>
      <w:r>
        <w:fldChar w:fldCharType="end"/>
      </w:r>
      <w:r>
        <w:fldChar w:fldCharType="end"/>
      </w:r>
    </w:p>
    <w:p w14:paraId="5A955CE4">
      <w:pPr>
        <w:pStyle w:val="14"/>
        <w:tabs>
          <w:tab w:val="right" w:leader="dot" w:pos="9746"/>
        </w:tabs>
      </w:pPr>
      <w:r>
        <w:fldChar w:fldCharType="begin"/>
      </w:r>
      <w:r>
        <w:instrText xml:space="preserve"> HYPERLINK \l _Toc26829 </w:instrText>
      </w:r>
      <w:r>
        <w:fldChar w:fldCharType="separate"/>
      </w:r>
      <w:r>
        <w:t>5.1 Mission</w:t>
      </w:r>
      <w:r>
        <w:tab/>
      </w:r>
      <w:r>
        <w:fldChar w:fldCharType="begin"/>
      </w:r>
      <w:r>
        <w:instrText xml:space="preserve"> PAGEREF _Toc26829 \h </w:instrText>
      </w:r>
      <w:r>
        <w:fldChar w:fldCharType="separate"/>
      </w:r>
      <w:r>
        <w:t>9</w:t>
      </w:r>
      <w:r>
        <w:fldChar w:fldCharType="end"/>
      </w:r>
      <w:r>
        <w:fldChar w:fldCharType="end"/>
      </w:r>
    </w:p>
    <w:p w14:paraId="25F82A82">
      <w:pPr>
        <w:pStyle w:val="14"/>
        <w:tabs>
          <w:tab w:val="right" w:leader="dot" w:pos="9746"/>
        </w:tabs>
      </w:pPr>
      <w:r>
        <w:fldChar w:fldCharType="begin"/>
      </w:r>
      <w:r>
        <w:instrText xml:space="preserve"> HYPERLINK \l _Toc11468 </w:instrText>
      </w:r>
      <w:r>
        <w:fldChar w:fldCharType="separate"/>
      </w:r>
      <w:r>
        <w:t>5.2 AffectationMission</w:t>
      </w:r>
      <w:r>
        <w:tab/>
      </w:r>
      <w:r>
        <w:fldChar w:fldCharType="begin"/>
      </w:r>
      <w:r>
        <w:instrText xml:space="preserve"> PAGEREF _Toc11468 \h </w:instrText>
      </w:r>
      <w:r>
        <w:fldChar w:fldCharType="separate"/>
      </w:r>
      <w:r>
        <w:t>9</w:t>
      </w:r>
      <w:r>
        <w:fldChar w:fldCharType="end"/>
      </w:r>
      <w:r>
        <w:fldChar w:fldCharType="end"/>
      </w:r>
    </w:p>
    <w:p w14:paraId="55C7FB00">
      <w:pPr>
        <w:pStyle w:val="14"/>
        <w:tabs>
          <w:tab w:val="right" w:leader="dot" w:pos="9746"/>
        </w:tabs>
      </w:pPr>
      <w:r>
        <w:fldChar w:fldCharType="begin"/>
      </w:r>
      <w:r>
        <w:instrText xml:space="preserve"> HYPERLINK \l _Toc15625 </w:instrText>
      </w:r>
      <w:r>
        <w:fldChar w:fldCharType="separate"/>
      </w:r>
      <w:r>
        <w:t>5.3 Cardinalités</w:t>
      </w:r>
      <w:r>
        <w:tab/>
      </w:r>
      <w:r>
        <w:fldChar w:fldCharType="begin"/>
      </w:r>
      <w:r>
        <w:instrText xml:space="preserve"> PAGEREF _Toc15625 \h </w:instrText>
      </w:r>
      <w:r>
        <w:fldChar w:fldCharType="separate"/>
      </w:r>
      <w:r>
        <w:t>9</w:t>
      </w:r>
      <w:r>
        <w:fldChar w:fldCharType="end"/>
      </w:r>
      <w:r>
        <w:fldChar w:fldCharType="end"/>
      </w:r>
    </w:p>
    <w:p w14:paraId="69DBE9C1">
      <w:pPr>
        <w:pStyle w:val="16"/>
        <w:tabs>
          <w:tab w:val="right" w:leader="dot" w:pos="9746"/>
        </w:tabs>
      </w:pPr>
      <w:r>
        <w:fldChar w:fldCharType="begin"/>
      </w:r>
      <w:r>
        <w:instrText xml:space="preserve"> HYPERLINK \l _Toc31186 </w:instrText>
      </w:r>
      <w:r>
        <w:fldChar w:fldCharType="separate"/>
      </w:r>
      <w:r>
        <w:t>6. Gestion des interruptions de mission</w:t>
      </w:r>
      <w:r>
        <w:tab/>
      </w:r>
      <w:r>
        <w:fldChar w:fldCharType="begin"/>
      </w:r>
      <w:r>
        <w:instrText xml:space="preserve"> PAGEREF _Toc31186 \h </w:instrText>
      </w:r>
      <w:r>
        <w:fldChar w:fldCharType="separate"/>
      </w:r>
      <w:r>
        <w:t>11</w:t>
      </w:r>
      <w:r>
        <w:fldChar w:fldCharType="end"/>
      </w:r>
      <w:r>
        <w:fldChar w:fldCharType="end"/>
      </w:r>
    </w:p>
    <w:p w14:paraId="09F33A11">
      <w:pPr>
        <w:pStyle w:val="14"/>
        <w:tabs>
          <w:tab w:val="right" w:leader="dot" w:pos="9746"/>
        </w:tabs>
      </w:pPr>
      <w:r>
        <w:fldChar w:fldCharType="begin"/>
      </w:r>
      <w:r>
        <w:instrText xml:space="preserve"> HYPERLINK \l _Toc13416 </w:instrText>
      </w:r>
      <w:r>
        <w:fldChar w:fldCharType="separate"/>
      </w:r>
      <w:r>
        <w:t>6.1 Déroulement d'une interruption</w:t>
      </w:r>
      <w:r>
        <w:tab/>
      </w:r>
      <w:r>
        <w:fldChar w:fldCharType="begin"/>
      </w:r>
      <w:r>
        <w:instrText xml:space="preserve"> PAGEREF _Toc13416 \h </w:instrText>
      </w:r>
      <w:r>
        <w:fldChar w:fldCharType="separate"/>
      </w:r>
      <w:r>
        <w:t>11</w:t>
      </w:r>
      <w:r>
        <w:fldChar w:fldCharType="end"/>
      </w:r>
      <w:r>
        <w:fldChar w:fldCharType="end"/>
      </w:r>
    </w:p>
    <w:p w14:paraId="7C018CAB">
      <w:pPr>
        <w:pStyle w:val="14"/>
        <w:tabs>
          <w:tab w:val="right" w:leader="dot" w:pos="9746"/>
        </w:tabs>
      </w:pPr>
      <w:r>
        <w:fldChar w:fldCharType="begin"/>
      </w:r>
      <w:r>
        <w:instrText xml:space="preserve"> HYPERLINK \l _Toc17796 </w:instrText>
      </w:r>
      <w:r>
        <w:fldChar w:fldCharType="separate"/>
      </w:r>
      <w:r>
        <w:t>6.2 Motifs d'interruption</w:t>
      </w:r>
      <w:r>
        <w:tab/>
      </w:r>
      <w:r>
        <w:fldChar w:fldCharType="begin"/>
      </w:r>
      <w:r>
        <w:instrText xml:space="preserve"> PAGEREF _Toc17796 \h </w:instrText>
      </w:r>
      <w:r>
        <w:fldChar w:fldCharType="separate"/>
      </w:r>
      <w:r>
        <w:t>11</w:t>
      </w:r>
      <w:r>
        <w:fldChar w:fldCharType="end"/>
      </w:r>
      <w:r>
        <w:fldChar w:fldCharType="end"/>
      </w:r>
    </w:p>
    <w:p w14:paraId="05E4C1AF">
      <w:pPr>
        <w:pStyle w:val="14"/>
        <w:tabs>
          <w:tab w:val="right" w:leader="dot" w:pos="9746"/>
        </w:tabs>
      </w:pPr>
      <w:r>
        <w:fldChar w:fldCharType="begin"/>
      </w:r>
      <w:r>
        <w:instrText xml:space="preserve"> HYPERLINK \l _Toc21640 </w:instrText>
      </w:r>
      <w:r>
        <w:fldChar w:fldCharType="separate"/>
      </w:r>
      <w:r>
        <w:t>6.3 Non-écrasement du code mission</w:t>
      </w:r>
      <w:r>
        <w:tab/>
      </w:r>
      <w:r>
        <w:fldChar w:fldCharType="begin"/>
      </w:r>
      <w:r>
        <w:instrText xml:space="preserve"> PAGEREF _Toc21640 \h </w:instrText>
      </w:r>
      <w:r>
        <w:fldChar w:fldCharType="separate"/>
      </w:r>
      <w:r>
        <w:t>11</w:t>
      </w:r>
      <w:r>
        <w:fldChar w:fldCharType="end"/>
      </w:r>
      <w:r>
        <w:fldChar w:fldCharType="end"/>
      </w:r>
    </w:p>
    <w:p w14:paraId="08554DA5">
      <w:pPr>
        <w:pStyle w:val="14"/>
        <w:tabs>
          <w:tab w:val="right" w:leader="dot" w:pos="9746"/>
        </w:tabs>
      </w:pPr>
      <w:r>
        <w:fldChar w:fldCharType="begin"/>
      </w:r>
      <w:r>
        <w:instrText xml:space="preserve"> HYPERLINK \l _Toc4509 </w:instrText>
      </w:r>
      <w:r>
        <w:fldChar w:fldCharType="separate"/>
      </w:r>
      <w:r>
        <w:t>6.4 Impact d'une interruption sur la FIPH</w:t>
      </w:r>
      <w:r>
        <w:tab/>
      </w:r>
      <w:r>
        <w:fldChar w:fldCharType="begin"/>
      </w:r>
      <w:r>
        <w:instrText xml:space="preserve"> PAGEREF _Toc4509 \h </w:instrText>
      </w:r>
      <w:r>
        <w:fldChar w:fldCharType="separate"/>
      </w:r>
      <w:r>
        <w:t>11</w:t>
      </w:r>
      <w:r>
        <w:fldChar w:fldCharType="end"/>
      </w:r>
      <w:r>
        <w:fldChar w:fldCharType="end"/>
      </w:r>
    </w:p>
    <w:p w14:paraId="4126D09B">
      <w:pPr>
        <w:pStyle w:val="16"/>
        <w:tabs>
          <w:tab w:val="right" w:leader="dot" w:pos="9746"/>
        </w:tabs>
      </w:pPr>
      <w:r>
        <w:fldChar w:fldCharType="begin"/>
      </w:r>
      <w:r>
        <w:instrText xml:space="preserve"> HYPERLINK \l _Toc18542 </w:instrText>
      </w:r>
      <w:r>
        <w:fldChar w:fldCharType="separate"/>
      </w:r>
      <w:r>
        <w:t>7. Gestion des codes mission</w:t>
      </w:r>
      <w:r>
        <w:tab/>
      </w:r>
      <w:r>
        <w:fldChar w:fldCharType="begin"/>
      </w:r>
      <w:r>
        <w:instrText xml:space="preserve"> PAGEREF _Toc18542 \h </w:instrText>
      </w:r>
      <w:r>
        <w:fldChar w:fldCharType="separate"/>
      </w:r>
      <w:r>
        <w:t>13</w:t>
      </w:r>
      <w:r>
        <w:fldChar w:fldCharType="end"/>
      </w:r>
      <w:r>
        <w:fldChar w:fldCharType="end"/>
      </w:r>
    </w:p>
    <w:p w14:paraId="625AF9C2">
      <w:pPr>
        <w:pStyle w:val="16"/>
        <w:tabs>
          <w:tab w:val="right" w:leader="dot" w:pos="9746"/>
        </w:tabs>
      </w:pPr>
      <w:r>
        <w:fldChar w:fldCharType="begin"/>
      </w:r>
      <w:r>
        <w:instrText xml:space="preserve"> HYPERLINK \l _Toc5245 </w:instrText>
      </w:r>
      <w:r>
        <w:fldChar w:fldCharType="separate"/>
      </w:r>
      <w:r>
        <w:t>8. Relation Bon de sortie / FIPH / Mission</w:t>
      </w:r>
      <w:r>
        <w:tab/>
      </w:r>
      <w:r>
        <w:fldChar w:fldCharType="begin"/>
      </w:r>
      <w:r>
        <w:instrText xml:space="preserve"> PAGEREF _Toc5245 \h </w:instrText>
      </w:r>
      <w:r>
        <w:fldChar w:fldCharType="separate"/>
      </w:r>
      <w:r>
        <w:t>14</w:t>
      </w:r>
      <w:r>
        <w:fldChar w:fldCharType="end"/>
      </w:r>
      <w:r>
        <w:fldChar w:fldCharType="end"/>
      </w:r>
    </w:p>
    <w:p w14:paraId="36808B70">
      <w:pPr>
        <w:pStyle w:val="14"/>
        <w:tabs>
          <w:tab w:val="right" w:leader="dot" w:pos="9746"/>
        </w:tabs>
      </w:pPr>
      <w:r>
        <w:fldChar w:fldCharType="begin"/>
      </w:r>
      <w:r>
        <w:instrText xml:space="preserve"> HYPERLINK \l _Toc28343 </w:instrText>
      </w:r>
      <w:r>
        <w:fldChar w:fldCharType="separate"/>
      </w:r>
      <w:r>
        <w:t>8.1 Mécanisme de cohérence retenu</w:t>
      </w:r>
      <w:r>
        <w:tab/>
      </w:r>
      <w:r>
        <w:fldChar w:fldCharType="begin"/>
      </w:r>
      <w:r>
        <w:instrText xml:space="preserve"> PAGEREF _Toc28343 \h </w:instrText>
      </w:r>
      <w:r>
        <w:fldChar w:fldCharType="separate"/>
      </w:r>
      <w:r>
        <w:t>14</w:t>
      </w:r>
      <w:r>
        <w:fldChar w:fldCharType="end"/>
      </w:r>
      <w:r>
        <w:fldChar w:fldCharType="end"/>
      </w:r>
    </w:p>
    <w:p w14:paraId="6BC5F785">
      <w:pPr>
        <w:pStyle w:val="16"/>
        <w:tabs>
          <w:tab w:val="right" w:leader="dot" w:pos="9746"/>
        </w:tabs>
      </w:pPr>
      <w:r>
        <w:fldChar w:fldCharType="begin"/>
      </w:r>
      <w:r>
        <w:instrText xml:space="preserve"> HYPERLINK \l _Toc13575 </w:instrText>
      </w:r>
      <w:r>
        <w:fldChar w:fldCharType="separate"/>
      </w:r>
      <w:r>
        <w:t>9. Gestion des personnes à bord</w:t>
      </w:r>
      <w:r>
        <w:tab/>
      </w:r>
      <w:r>
        <w:fldChar w:fldCharType="begin"/>
      </w:r>
      <w:r>
        <w:instrText xml:space="preserve"> PAGEREF _Toc13575 \h </w:instrText>
      </w:r>
      <w:r>
        <w:fldChar w:fldCharType="separate"/>
      </w:r>
      <w:r>
        <w:t>16</w:t>
      </w:r>
      <w:r>
        <w:fldChar w:fldCharType="end"/>
      </w:r>
      <w:r>
        <w:fldChar w:fldCharType="end"/>
      </w:r>
    </w:p>
    <w:p w14:paraId="08AC0615">
      <w:pPr>
        <w:pStyle w:val="14"/>
        <w:tabs>
          <w:tab w:val="right" w:leader="dot" w:pos="9746"/>
        </w:tabs>
      </w:pPr>
      <w:r>
        <w:fldChar w:fldCharType="begin"/>
      </w:r>
      <w:r>
        <w:instrText xml:space="preserve"> HYPERLINK \l _Toc29326 </w:instrText>
      </w:r>
      <w:r>
        <w:fldChar w:fldCharType="separate"/>
      </w:r>
      <w:r>
        <w:t>9.0 Analyse d'impact</w:t>
      </w:r>
      <w:r>
        <w:tab/>
      </w:r>
      <w:r>
        <w:fldChar w:fldCharType="begin"/>
      </w:r>
      <w:r>
        <w:instrText xml:space="preserve"> PAGEREF _Toc29326 \h </w:instrText>
      </w:r>
      <w:r>
        <w:fldChar w:fldCharType="separate"/>
      </w:r>
      <w:r>
        <w:t>16</w:t>
      </w:r>
      <w:r>
        <w:fldChar w:fldCharType="end"/>
      </w:r>
      <w:r>
        <w:fldChar w:fldCharType="end"/>
      </w:r>
    </w:p>
    <w:p w14:paraId="0992C784">
      <w:pPr>
        <w:pStyle w:val="14"/>
        <w:tabs>
          <w:tab w:val="right" w:leader="dot" w:pos="9746"/>
        </w:tabs>
      </w:pPr>
      <w:r>
        <w:fldChar w:fldCharType="begin"/>
      </w:r>
      <w:r>
        <w:instrText xml:space="preserve"> HYPERLINK \l _Toc6719 </w:instrText>
      </w:r>
      <w:r>
        <w:fldChar w:fldCharType="separate"/>
      </w:r>
      <w:r>
        <w:t>9.1 Bon de sortie principal et bon de sortie individuel</w:t>
      </w:r>
      <w:r>
        <w:tab/>
      </w:r>
      <w:r>
        <w:fldChar w:fldCharType="begin"/>
      </w:r>
      <w:r>
        <w:instrText xml:space="preserve"> PAGEREF _Toc6719 \h </w:instrText>
      </w:r>
      <w:r>
        <w:fldChar w:fldCharType="separate"/>
      </w:r>
      <w:r>
        <w:t>16</w:t>
      </w:r>
      <w:r>
        <w:fldChar w:fldCharType="end"/>
      </w:r>
      <w:r>
        <w:fldChar w:fldCharType="end"/>
      </w:r>
    </w:p>
    <w:p w14:paraId="60BA63D9">
      <w:pPr>
        <w:pStyle w:val="14"/>
        <w:tabs>
          <w:tab w:val="right" w:leader="dot" w:pos="9746"/>
        </w:tabs>
      </w:pPr>
      <w:r>
        <w:fldChar w:fldCharType="begin"/>
      </w:r>
      <w:r>
        <w:instrText xml:space="preserve"> HYPERLINK \l _Toc3402 </w:instrText>
      </w:r>
      <w:r>
        <w:fldChar w:fldCharType="separate"/>
      </w:r>
      <w:r>
        <w:t>9.2 Association personne à bord (BonSortiePersonne)</w:t>
      </w:r>
      <w:r>
        <w:tab/>
      </w:r>
      <w:r>
        <w:fldChar w:fldCharType="begin"/>
      </w:r>
      <w:r>
        <w:instrText xml:space="preserve"> PAGEREF _Toc3402 \h </w:instrText>
      </w:r>
      <w:r>
        <w:fldChar w:fldCharType="separate"/>
      </w:r>
      <w:r>
        <w:t>17</w:t>
      </w:r>
      <w:r>
        <w:fldChar w:fldCharType="end"/>
      </w:r>
      <w:r>
        <w:fldChar w:fldCharType="end"/>
      </w:r>
    </w:p>
    <w:p w14:paraId="22CDF234">
      <w:pPr>
        <w:pStyle w:val="14"/>
        <w:tabs>
          <w:tab w:val="right" w:leader="dot" w:pos="9746"/>
        </w:tabs>
      </w:pPr>
      <w:r>
        <w:fldChar w:fldCharType="begin"/>
      </w:r>
      <w:r>
        <w:instrText xml:space="preserve"> HYPERLINK \l _Toc5375 </w:instrText>
      </w:r>
      <w:r>
        <w:fldChar w:fldCharType="separate"/>
      </w:r>
      <w:r>
        <w:t>9.3 Génération automatique</w:t>
      </w:r>
      <w:r>
        <w:tab/>
      </w:r>
      <w:r>
        <w:fldChar w:fldCharType="begin"/>
      </w:r>
      <w:r>
        <w:instrText xml:space="preserve"> PAGEREF _Toc5375 \h </w:instrText>
      </w:r>
      <w:r>
        <w:fldChar w:fldCharType="separate"/>
      </w:r>
      <w:r>
        <w:t>17</w:t>
      </w:r>
      <w:r>
        <w:fldChar w:fldCharType="end"/>
      </w:r>
      <w:r>
        <w:fldChar w:fldCharType="end"/>
      </w:r>
    </w:p>
    <w:p w14:paraId="13FD2059">
      <w:pPr>
        <w:pStyle w:val="14"/>
        <w:tabs>
          <w:tab w:val="right" w:leader="dot" w:pos="9746"/>
        </w:tabs>
      </w:pPr>
      <w:r>
        <w:fldChar w:fldCharType="begin"/>
      </w:r>
      <w:r>
        <w:instrText xml:space="preserve"> HYPERLINK \l _Toc15824 </w:instrText>
      </w:r>
      <w:r>
        <w:fldChar w:fldCharType="separate"/>
      </w:r>
      <w:r>
        <w:t>9.4 Déduplication et identification</w:t>
      </w:r>
      <w:r>
        <w:tab/>
      </w:r>
      <w:r>
        <w:fldChar w:fldCharType="begin"/>
      </w:r>
      <w:r>
        <w:instrText xml:space="preserve"> PAGEREF _Toc15824 \h </w:instrText>
      </w:r>
      <w:r>
        <w:fldChar w:fldCharType="separate"/>
      </w:r>
      <w:r>
        <w:t>18</w:t>
      </w:r>
      <w:r>
        <w:fldChar w:fldCharType="end"/>
      </w:r>
      <w:r>
        <w:fldChar w:fldCharType="end"/>
      </w:r>
    </w:p>
    <w:p w14:paraId="35B9ECBF">
      <w:pPr>
        <w:pStyle w:val="14"/>
        <w:tabs>
          <w:tab w:val="right" w:leader="dot" w:pos="9746"/>
        </w:tabs>
      </w:pPr>
      <w:r>
        <w:fldChar w:fldCharType="begin"/>
      </w:r>
      <w:r>
        <w:instrText xml:space="preserve"> HYPERLINK \l _Toc7233 </w:instrText>
      </w:r>
      <w:r>
        <w:fldChar w:fldCharType="separate"/>
      </w:r>
      <w:r>
        <w:t>9.5 Ajout, retrait et remplacement d'une personne</w:t>
      </w:r>
      <w:r>
        <w:tab/>
      </w:r>
      <w:r>
        <w:fldChar w:fldCharType="begin"/>
      </w:r>
      <w:r>
        <w:instrText xml:space="preserve"> PAGEREF _Toc7233 \h </w:instrText>
      </w:r>
      <w:r>
        <w:fldChar w:fldCharType="separate"/>
      </w:r>
      <w:r>
        <w:t>18</w:t>
      </w:r>
      <w:r>
        <w:fldChar w:fldCharType="end"/>
      </w:r>
      <w:r>
        <w:fldChar w:fldCharType="end"/>
      </w:r>
    </w:p>
    <w:p w14:paraId="58C77146">
      <w:pPr>
        <w:pStyle w:val="14"/>
        <w:tabs>
          <w:tab w:val="right" w:leader="dot" w:pos="9746"/>
        </w:tabs>
      </w:pPr>
      <w:r>
        <w:fldChar w:fldCharType="begin"/>
      </w:r>
      <w:r>
        <w:instrText xml:space="preserve"> HYPERLINK \l _Toc27695 </w:instrText>
      </w:r>
      <w:r>
        <w:fldChar w:fldCharType="separate"/>
      </w:r>
      <w:r>
        <w:t>9.6 Stratégie transactionnelle</w:t>
      </w:r>
      <w:r>
        <w:tab/>
      </w:r>
      <w:r>
        <w:fldChar w:fldCharType="begin"/>
      </w:r>
      <w:r>
        <w:instrText xml:space="preserve"> PAGEREF _Toc27695 \h </w:instrText>
      </w:r>
      <w:r>
        <w:fldChar w:fldCharType="separate"/>
      </w:r>
      <w:r>
        <w:t>19</w:t>
      </w:r>
      <w:r>
        <w:fldChar w:fldCharType="end"/>
      </w:r>
      <w:r>
        <w:fldChar w:fldCharType="end"/>
      </w:r>
    </w:p>
    <w:p w14:paraId="17179EC2">
      <w:pPr>
        <w:pStyle w:val="14"/>
        <w:tabs>
          <w:tab w:val="right" w:leader="dot" w:pos="9746"/>
        </w:tabs>
      </w:pPr>
      <w:r>
        <w:fldChar w:fldCharType="begin"/>
      </w:r>
      <w:r>
        <w:instrText xml:space="preserve"> HYPERLINK \l _Toc6353 </w:instrText>
      </w:r>
      <w:r>
        <w:fldChar w:fldCharType="separate"/>
      </w:r>
      <w:r>
        <w:t>9.7 Scénario métier de référence</w:t>
      </w:r>
      <w:r>
        <w:tab/>
      </w:r>
      <w:r>
        <w:fldChar w:fldCharType="begin"/>
      </w:r>
      <w:r>
        <w:instrText xml:space="preserve"> PAGEREF _Toc6353 \h </w:instrText>
      </w:r>
      <w:r>
        <w:fldChar w:fldCharType="separate"/>
      </w:r>
      <w:r>
        <w:t>19</w:t>
      </w:r>
      <w:r>
        <w:fldChar w:fldCharType="end"/>
      </w:r>
      <w:r>
        <w:fldChar w:fldCharType="end"/>
      </w:r>
    </w:p>
    <w:p w14:paraId="1C266B59">
      <w:pPr>
        <w:pStyle w:val="16"/>
        <w:tabs>
          <w:tab w:val="right" w:leader="dot" w:pos="9746"/>
        </w:tabs>
      </w:pPr>
      <w:r>
        <w:fldChar w:fldCharType="begin"/>
      </w:r>
      <w:r>
        <w:instrText xml:space="preserve"> HYPERLINK \l _Toc25371 </w:instrText>
      </w:r>
      <w:r>
        <w:fldChar w:fldCharType="separate"/>
      </w:r>
      <w:r>
        <w:t>10. Acteurs</w:t>
      </w:r>
      <w:r>
        <w:tab/>
      </w:r>
      <w:r>
        <w:fldChar w:fldCharType="begin"/>
      </w:r>
      <w:r>
        <w:instrText xml:space="preserve"> PAGEREF _Toc25371 \h </w:instrText>
      </w:r>
      <w:r>
        <w:fldChar w:fldCharType="separate"/>
      </w:r>
      <w:r>
        <w:t>20</w:t>
      </w:r>
      <w:r>
        <w:fldChar w:fldCharType="end"/>
      </w:r>
      <w:r>
        <w:fldChar w:fldCharType="end"/>
      </w:r>
    </w:p>
    <w:p w14:paraId="5AD2951A">
      <w:pPr>
        <w:pStyle w:val="16"/>
        <w:tabs>
          <w:tab w:val="right" w:leader="dot" w:pos="9746"/>
        </w:tabs>
      </w:pPr>
      <w:r>
        <w:fldChar w:fldCharType="begin"/>
      </w:r>
      <w:r>
        <w:instrText xml:space="preserve"> HYPERLINK \l _Toc25437 </w:instrText>
      </w:r>
      <w:r>
        <w:fldChar w:fldCharType="separate"/>
      </w:r>
      <w:r>
        <w:t>11. Règles métier</w:t>
      </w:r>
      <w:r>
        <w:tab/>
      </w:r>
      <w:r>
        <w:fldChar w:fldCharType="begin"/>
      </w:r>
      <w:r>
        <w:instrText xml:space="preserve"> PAGEREF _Toc25437 \h </w:instrText>
      </w:r>
      <w:r>
        <w:fldChar w:fldCharType="separate"/>
      </w:r>
      <w:r>
        <w:t>22</w:t>
      </w:r>
      <w:r>
        <w:fldChar w:fldCharType="end"/>
      </w:r>
      <w:r>
        <w:fldChar w:fldCharType="end"/>
      </w:r>
    </w:p>
    <w:p w14:paraId="570A08B8">
      <w:pPr>
        <w:pStyle w:val="14"/>
        <w:tabs>
          <w:tab w:val="right" w:leader="dot" w:pos="9746"/>
        </w:tabs>
      </w:pPr>
      <w:r>
        <w:fldChar w:fldCharType="begin"/>
      </w:r>
      <w:r>
        <w:instrText xml:space="preserve"> HYPERLINK \l _Toc5673 </w:instrText>
      </w:r>
      <w:r>
        <w:fldChar w:fldCharType="separate"/>
      </w:r>
      <w:r>
        <w:t>11.1 Règles relatives aux missions et affectations (RG-MIS)</w:t>
      </w:r>
      <w:r>
        <w:tab/>
      </w:r>
      <w:r>
        <w:fldChar w:fldCharType="begin"/>
      </w:r>
      <w:r>
        <w:instrText xml:space="preserve"> PAGEREF _Toc5673 \h </w:instrText>
      </w:r>
      <w:r>
        <w:fldChar w:fldCharType="separate"/>
      </w:r>
      <w:r>
        <w:t>22</w:t>
      </w:r>
      <w:r>
        <w:fldChar w:fldCharType="end"/>
      </w:r>
      <w:r>
        <w:fldChar w:fldCharType="end"/>
      </w:r>
    </w:p>
    <w:p w14:paraId="6437C0A8">
      <w:pPr>
        <w:pStyle w:val="14"/>
        <w:tabs>
          <w:tab w:val="right" w:leader="dot" w:pos="9746"/>
        </w:tabs>
      </w:pPr>
      <w:r>
        <w:fldChar w:fldCharType="begin"/>
      </w:r>
      <w:r>
        <w:instrText xml:space="preserve"> HYPERLINK \l _Toc12351 </w:instrText>
      </w:r>
      <w:r>
        <w:fldChar w:fldCharType="separate"/>
      </w:r>
      <w:r>
        <w:t>11.2 Règles relatives au bon de sortie (RG-BS)</w:t>
      </w:r>
      <w:r>
        <w:tab/>
      </w:r>
      <w:r>
        <w:fldChar w:fldCharType="begin"/>
      </w:r>
      <w:r>
        <w:instrText xml:space="preserve"> PAGEREF _Toc12351 \h </w:instrText>
      </w:r>
      <w:r>
        <w:fldChar w:fldCharType="separate"/>
      </w:r>
      <w:r>
        <w:t>22</w:t>
      </w:r>
      <w:r>
        <w:fldChar w:fldCharType="end"/>
      </w:r>
      <w:r>
        <w:fldChar w:fldCharType="end"/>
      </w:r>
    </w:p>
    <w:p w14:paraId="08333ACA">
      <w:pPr>
        <w:pStyle w:val="14"/>
        <w:tabs>
          <w:tab w:val="right" w:leader="dot" w:pos="9746"/>
        </w:tabs>
      </w:pPr>
      <w:r>
        <w:fldChar w:fldCharType="begin"/>
      </w:r>
      <w:r>
        <w:instrText xml:space="preserve"> HYPERLINK \l _Toc8954 </w:instrText>
      </w:r>
      <w:r>
        <w:fldChar w:fldCharType="separate"/>
      </w:r>
      <w:r>
        <w:t>11.3 Règles relatives à la FIPH (RG-FIPH)</w:t>
      </w:r>
      <w:r>
        <w:tab/>
      </w:r>
      <w:r>
        <w:fldChar w:fldCharType="begin"/>
      </w:r>
      <w:r>
        <w:instrText xml:space="preserve"> PAGEREF _Toc8954 \h </w:instrText>
      </w:r>
      <w:r>
        <w:fldChar w:fldCharType="separate"/>
      </w:r>
      <w:r>
        <w:t>22</w:t>
      </w:r>
      <w:r>
        <w:fldChar w:fldCharType="end"/>
      </w:r>
      <w:r>
        <w:fldChar w:fldCharType="end"/>
      </w:r>
    </w:p>
    <w:p w14:paraId="190CFF88">
      <w:pPr>
        <w:pStyle w:val="14"/>
        <w:tabs>
          <w:tab w:val="right" w:leader="dot" w:pos="9746"/>
        </w:tabs>
      </w:pPr>
      <w:r>
        <w:fldChar w:fldCharType="begin"/>
      </w:r>
      <w:r>
        <w:instrText xml:space="preserve"> HYPERLINK \l _Toc16000 </w:instrText>
      </w:r>
      <w:r>
        <w:fldChar w:fldCharType="separate"/>
      </w:r>
      <w:r>
        <w:t>11.4 Règles relatives aux habilitations (RG-HAB)</w:t>
      </w:r>
      <w:r>
        <w:tab/>
      </w:r>
      <w:r>
        <w:fldChar w:fldCharType="begin"/>
      </w:r>
      <w:r>
        <w:instrText xml:space="preserve"> PAGEREF _Toc16000 \h </w:instrText>
      </w:r>
      <w:r>
        <w:fldChar w:fldCharType="separate"/>
      </w:r>
      <w:r>
        <w:t>24</w:t>
      </w:r>
      <w:r>
        <w:fldChar w:fldCharType="end"/>
      </w:r>
      <w:r>
        <w:fldChar w:fldCharType="end"/>
      </w:r>
    </w:p>
    <w:p w14:paraId="59DEB10B">
      <w:pPr>
        <w:pStyle w:val="14"/>
        <w:tabs>
          <w:tab w:val="right" w:leader="dot" w:pos="9746"/>
        </w:tabs>
      </w:pPr>
      <w:r>
        <w:fldChar w:fldCharType="begin"/>
      </w:r>
      <w:r>
        <w:instrText xml:space="preserve"> HYPERLINK \l _Toc11451 </w:instrText>
      </w:r>
      <w:r>
        <w:fldChar w:fldCharType="separate"/>
      </w:r>
      <w:r>
        <w:t>11.5 Règles relatives au versionnement (RG-VER)</w:t>
      </w:r>
      <w:r>
        <w:tab/>
      </w:r>
      <w:r>
        <w:fldChar w:fldCharType="begin"/>
      </w:r>
      <w:r>
        <w:instrText xml:space="preserve"> PAGEREF _Toc11451 \h </w:instrText>
      </w:r>
      <w:r>
        <w:fldChar w:fldCharType="separate"/>
      </w:r>
      <w:r>
        <w:t>24</w:t>
      </w:r>
      <w:r>
        <w:fldChar w:fldCharType="end"/>
      </w:r>
      <w:r>
        <w:fldChar w:fldCharType="end"/>
      </w:r>
    </w:p>
    <w:p w14:paraId="625B101C">
      <w:pPr>
        <w:pStyle w:val="14"/>
        <w:tabs>
          <w:tab w:val="right" w:leader="dot" w:pos="9746"/>
        </w:tabs>
      </w:pPr>
      <w:r>
        <w:fldChar w:fldCharType="begin"/>
      </w:r>
      <w:r>
        <w:instrText xml:space="preserve"> HYPERLINK \l _Toc3028 </w:instrText>
      </w:r>
      <w:r>
        <w:fldChar w:fldCharType="separate"/>
      </w:r>
      <w:r>
        <w:t>11.6 Règles relatives à l'impression et à l'export documentaire (RG-DOC)</w:t>
      </w:r>
      <w:r>
        <w:tab/>
      </w:r>
      <w:r>
        <w:fldChar w:fldCharType="begin"/>
      </w:r>
      <w:r>
        <w:instrText xml:space="preserve"> PAGEREF _Toc3028 \h </w:instrText>
      </w:r>
      <w:r>
        <w:fldChar w:fldCharType="separate"/>
      </w:r>
      <w:r>
        <w:t>24</w:t>
      </w:r>
      <w:r>
        <w:fldChar w:fldCharType="end"/>
      </w:r>
      <w:r>
        <w:fldChar w:fldCharType="end"/>
      </w:r>
    </w:p>
    <w:p w14:paraId="0F9F4277">
      <w:pPr>
        <w:pStyle w:val="14"/>
        <w:tabs>
          <w:tab w:val="right" w:leader="dot" w:pos="9746"/>
        </w:tabs>
      </w:pPr>
      <w:r>
        <w:fldChar w:fldCharType="begin"/>
      </w:r>
      <w:r>
        <w:instrText xml:space="preserve"> HYPERLINK \l _Toc27807 </w:instrText>
      </w:r>
      <w:r>
        <w:fldChar w:fldCharType="separate"/>
      </w:r>
      <w:r>
        <w:t>11.7 Règles relatives aux personnes à bord (RG-PAB)</w:t>
      </w:r>
      <w:r>
        <w:tab/>
      </w:r>
      <w:r>
        <w:fldChar w:fldCharType="begin"/>
      </w:r>
      <w:r>
        <w:instrText xml:space="preserve"> PAGEREF _Toc27807 \h </w:instrText>
      </w:r>
      <w:r>
        <w:fldChar w:fldCharType="separate"/>
      </w:r>
      <w:r>
        <w:t>25</w:t>
      </w:r>
      <w:r>
        <w:fldChar w:fldCharType="end"/>
      </w:r>
      <w:r>
        <w:fldChar w:fldCharType="end"/>
      </w:r>
    </w:p>
    <w:p w14:paraId="7E912F2B">
      <w:pPr>
        <w:pStyle w:val="14"/>
        <w:tabs>
          <w:tab w:val="right" w:leader="dot" w:pos="9746"/>
        </w:tabs>
      </w:pPr>
      <w:r>
        <w:fldChar w:fldCharType="begin"/>
      </w:r>
      <w:r>
        <w:instrText xml:space="preserve"> HYPERLINK \l _Toc7590 </w:instrText>
      </w:r>
      <w:r>
        <w:fldChar w:fldCharType="separate"/>
      </w:r>
      <w:r>
        <w:t>11.8 Règles relatives à la sécurité applicative et à la concurrence (RG-SEC)</w:t>
      </w:r>
      <w:r>
        <w:tab/>
      </w:r>
      <w:r>
        <w:fldChar w:fldCharType="begin"/>
      </w:r>
      <w:r>
        <w:instrText xml:space="preserve"> PAGEREF _Toc7590 \h </w:instrText>
      </w:r>
      <w:r>
        <w:fldChar w:fldCharType="separate"/>
      </w:r>
      <w:r>
        <w:t>25</w:t>
      </w:r>
      <w:r>
        <w:fldChar w:fldCharType="end"/>
      </w:r>
      <w:r>
        <w:fldChar w:fldCharType="end"/>
      </w:r>
    </w:p>
    <w:p w14:paraId="2DE2F534">
      <w:pPr>
        <w:pStyle w:val="14"/>
        <w:tabs>
          <w:tab w:val="right" w:leader="dot" w:pos="9746"/>
        </w:tabs>
      </w:pPr>
      <w:r>
        <w:fldChar w:fldCharType="begin"/>
      </w:r>
      <w:r>
        <w:instrText xml:space="preserve"> HYPERLINK \l _Toc26439 </w:instrText>
      </w:r>
      <w:r>
        <w:fldChar w:fldCharType="separate"/>
      </w:r>
      <w:r>
        <w:t>11.9 Règles proposées, à confirmer avec le métier</w:t>
      </w:r>
      <w:r>
        <w:tab/>
      </w:r>
      <w:r>
        <w:fldChar w:fldCharType="begin"/>
      </w:r>
      <w:r>
        <w:instrText xml:space="preserve"> PAGEREF _Toc26439 \h </w:instrText>
      </w:r>
      <w:r>
        <w:fldChar w:fldCharType="separate"/>
      </w:r>
      <w:r>
        <w:t>26</w:t>
      </w:r>
      <w:r>
        <w:fldChar w:fldCharType="end"/>
      </w:r>
      <w:r>
        <w:fldChar w:fldCharType="end"/>
      </w:r>
    </w:p>
    <w:p w14:paraId="52EC6886">
      <w:pPr>
        <w:pStyle w:val="16"/>
        <w:tabs>
          <w:tab w:val="right" w:leader="dot" w:pos="9746"/>
        </w:tabs>
      </w:pPr>
      <w:r>
        <w:fldChar w:fldCharType="begin"/>
      </w:r>
      <w:r>
        <w:instrText xml:space="preserve"> HYPERLINK \l _Toc12149 </w:instrText>
      </w:r>
      <w:r>
        <w:fldChar w:fldCharType="separate"/>
      </w:r>
      <w:r>
        <w:t>12. Workflow</w:t>
      </w:r>
      <w:r>
        <w:tab/>
      </w:r>
      <w:r>
        <w:fldChar w:fldCharType="begin"/>
      </w:r>
      <w:r>
        <w:instrText xml:space="preserve"> PAGEREF _Toc12149 \h </w:instrText>
      </w:r>
      <w:r>
        <w:fldChar w:fldCharType="separate"/>
      </w:r>
      <w:r>
        <w:t>27</w:t>
      </w:r>
      <w:r>
        <w:fldChar w:fldCharType="end"/>
      </w:r>
      <w:r>
        <w:fldChar w:fldCharType="end"/>
      </w:r>
    </w:p>
    <w:p w14:paraId="5021BEDD">
      <w:pPr>
        <w:pStyle w:val="14"/>
        <w:tabs>
          <w:tab w:val="right" w:leader="dot" w:pos="9746"/>
        </w:tabs>
      </w:pPr>
      <w:r>
        <w:fldChar w:fldCharType="begin"/>
      </w:r>
      <w:r>
        <w:instrText xml:space="preserve"> HYPERLINK \l _Toc30249 </w:instrText>
      </w:r>
      <w:r>
        <w:fldChar w:fldCharType="separate"/>
      </w:r>
      <w:r>
        <w:t>12.1 Workflow cible</w:t>
      </w:r>
      <w:r>
        <w:tab/>
      </w:r>
      <w:r>
        <w:fldChar w:fldCharType="begin"/>
      </w:r>
      <w:r>
        <w:instrText xml:space="preserve"> PAGEREF _Toc30249 \h </w:instrText>
      </w:r>
      <w:r>
        <w:fldChar w:fldCharType="separate"/>
      </w:r>
      <w:r>
        <w:t>27</w:t>
      </w:r>
      <w:r>
        <w:fldChar w:fldCharType="end"/>
      </w:r>
      <w:r>
        <w:fldChar w:fldCharType="end"/>
      </w:r>
    </w:p>
    <w:p w14:paraId="1D233737">
      <w:pPr>
        <w:pStyle w:val="14"/>
        <w:tabs>
          <w:tab w:val="right" w:leader="dot" w:pos="9746"/>
        </w:tabs>
      </w:pPr>
      <w:r>
        <w:fldChar w:fldCharType="begin"/>
      </w:r>
      <w:r>
        <w:instrText xml:space="preserve"> HYPERLINK \l _Toc22790 </w:instrText>
      </w:r>
      <w:r>
        <w:fldChar w:fldCharType="separate"/>
      </w:r>
      <w:r>
        <w:t>12.2 Description détaillée des étapes</w:t>
      </w:r>
      <w:r>
        <w:tab/>
      </w:r>
      <w:r>
        <w:fldChar w:fldCharType="begin"/>
      </w:r>
      <w:r>
        <w:instrText xml:space="preserve"> PAGEREF _Toc22790 \h </w:instrText>
      </w:r>
      <w:r>
        <w:fldChar w:fldCharType="separate"/>
      </w:r>
      <w:r>
        <w:t>27</w:t>
      </w:r>
      <w:r>
        <w:fldChar w:fldCharType="end"/>
      </w:r>
      <w:r>
        <w:fldChar w:fldCharType="end"/>
      </w:r>
    </w:p>
    <w:p w14:paraId="17E2B60D">
      <w:pPr>
        <w:pStyle w:val="14"/>
        <w:tabs>
          <w:tab w:val="right" w:leader="dot" w:pos="9746"/>
        </w:tabs>
      </w:pPr>
      <w:r>
        <w:fldChar w:fldCharType="begin"/>
      </w:r>
      <w:r>
        <w:instrText xml:space="preserve"> HYPERLINK \l _Toc3447 </w:instrText>
      </w:r>
      <w:r>
        <w:fldChar w:fldCharType="separate"/>
      </w:r>
      <w:r>
        <w:t>12.3 Gestion des statuts</w:t>
      </w:r>
      <w:r>
        <w:tab/>
      </w:r>
      <w:r>
        <w:fldChar w:fldCharType="begin"/>
      </w:r>
      <w:r>
        <w:instrText xml:space="preserve"> PAGEREF _Toc3447 \h </w:instrText>
      </w:r>
      <w:r>
        <w:fldChar w:fldCharType="separate"/>
      </w:r>
      <w:r>
        <w:t>28</w:t>
      </w:r>
      <w:r>
        <w:fldChar w:fldCharType="end"/>
      </w:r>
      <w:r>
        <w:fldChar w:fldCharType="end"/>
      </w:r>
    </w:p>
    <w:p w14:paraId="082FF9CA">
      <w:pPr>
        <w:pStyle w:val="16"/>
        <w:tabs>
          <w:tab w:val="right" w:leader="dot" w:pos="9746"/>
        </w:tabs>
      </w:pPr>
      <w:r>
        <w:fldChar w:fldCharType="begin"/>
      </w:r>
      <w:r>
        <w:instrText xml:space="preserve"> HYPERLINK \l _Toc4921 </w:instrText>
      </w:r>
      <w:r>
        <w:fldChar w:fldCharType="separate"/>
      </w:r>
      <w:r>
        <w:t>13. Impression et export documentaire</w:t>
      </w:r>
      <w:r>
        <w:tab/>
      </w:r>
      <w:r>
        <w:fldChar w:fldCharType="begin"/>
      </w:r>
      <w:r>
        <w:instrText xml:space="preserve"> PAGEREF _Toc4921 \h </w:instrText>
      </w:r>
      <w:r>
        <w:fldChar w:fldCharType="separate"/>
      </w:r>
      <w:r>
        <w:t>30</w:t>
      </w:r>
      <w:r>
        <w:fldChar w:fldCharType="end"/>
      </w:r>
      <w:r>
        <w:fldChar w:fldCharType="end"/>
      </w:r>
    </w:p>
    <w:p w14:paraId="3ADEAE01">
      <w:pPr>
        <w:pStyle w:val="14"/>
        <w:tabs>
          <w:tab w:val="right" w:leader="dot" w:pos="9746"/>
        </w:tabs>
      </w:pPr>
      <w:r>
        <w:fldChar w:fldCharType="begin"/>
      </w:r>
      <w:r>
        <w:instrText xml:space="preserve"> HYPERLINK \l _Toc10786 </w:instrText>
      </w:r>
      <w:r>
        <w:fldChar w:fldCharType="separate"/>
      </w:r>
      <w:r>
        <w:t>13.0 Définition des états déclenchants</w:t>
      </w:r>
      <w:r>
        <w:tab/>
      </w:r>
      <w:r>
        <w:fldChar w:fldCharType="begin"/>
      </w:r>
      <w:r>
        <w:instrText xml:space="preserve"> PAGEREF _Toc10786 \h </w:instrText>
      </w:r>
      <w:r>
        <w:fldChar w:fldCharType="separate"/>
      </w:r>
      <w:r>
        <w:t>30</w:t>
      </w:r>
      <w:r>
        <w:fldChar w:fldCharType="end"/>
      </w:r>
      <w:r>
        <w:fldChar w:fldCharType="end"/>
      </w:r>
    </w:p>
    <w:p w14:paraId="1A66779D">
      <w:pPr>
        <w:pStyle w:val="14"/>
        <w:tabs>
          <w:tab w:val="right" w:leader="dot" w:pos="9746"/>
        </w:tabs>
      </w:pPr>
      <w:r>
        <w:fldChar w:fldCharType="begin"/>
      </w:r>
      <w:r>
        <w:instrText xml:space="preserve"> HYPERLINK \l _Toc30857 </w:instrText>
      </w:r>
      <w:r>
        <w:fldChar w:fldCharType="separate"/>
      </w:r>
      <w:r>
        <w:t>13.1 Analyse d'impact</w:t>
      </w:r>
      <w:r>
        <w:tab/>
      </w:r>
      <w:r>
        <w:fldChar w:fldCharType="begin"/>
      </w:r>
      <w:r>
        <w:instrText xml:space="preserve"> PAGEREF _Toc30857 \h </w:instrText>
      </w:r>
      <w:r>
        <w:fldChar w:fldCharType="separate"/>
      </w:r>
      <w:r>
        <w:t>31</w:t>
      </w:r>
      <w:r>
        <w:fldChar w:fldCharType="end"/>
      </w:r>
      <w:r>
        <w:fldChar w:fldCharType="end"/>
      </w:r>
    </w:p>
    <w:p w14:paraId="6D74F96D">
      <w:pPr>
        <w:pStyle w:val="14"/>
        <w:tabs>
          <w:tab w:val="right" w:leader="dot" w:pos="9746"/>
        </w:tabs>
      </w:pPr>
      <w:r>
        <w:fldChar w:fldCharType="begin"/>
      </w:r>
      <w:r>
        <w:instrText xml:space="preserve"> HYPERLINK \l _Toc28892 </w:instrText>
      </w:r>
      <w:r>
        <w:fldChar w:fldCharType="separate"/>
      </w:r>
      <w:r>
        <w:t>13.2 Impression du bon de sortie</w:t>
      </w:r>
      <w:r>
        <w:tab/>
      </w:r>
      <w:r>
        <w:fldChar w:fldCharType="begin"/>
      </w:r>
      <w:r>
        <w:instrText xml:space="preserve"> PAGEREF _Toc28892 \h </w:instrText>
      </w:r>
      <w:r>
        <w:fldChar w:fldCharType="separate"/>
      </w:r>
      <w:r>
        <w:t>31</w:t>
      </w:r>
      <w:r>
        <w:fldChar w:fldCharType="end"/>
      </w:r>
      <w:r>
        <w:fldChar w:fldCharType="end"/>
      </w:r>
    </w:p>
    <w:p w14:paraId="1530EF8E">
      <w:pPr>
        <w:pStyle w:val="14"/>
        <w:tabs>
          <w:tab w:val="right" w:leader="dot" w:pos="9746"/>
        </w:tabs>
      </w:pPr>
      <w:r>
        <w:fldChar w:fldCharType="begin"/>
      </w:r>
      <w:r>
        <w:instrText xml:space="preserve"> HYPERLINK \l _Toc18043 </w:instrText>
      </w:r>
      <w:r>
        <w:fldChar w:fldCharType="separate"/>
      </w:r>
      <w:r>
        <w:t>13.3 Téléchargement de la FIPH au format PDF</w:t>
      </w:r>
      <w:r>
        <w:tab/>
      </w:r>
      <w:r>
        <w:fldChar w:fldCharType="begin"/>
      </w:r>
      <w:r>
        <w:instrText xml:space="preserve"> PAGEREF _Toc18043 \h </w:instrText>
      </w:r>
      <w:r>
        <w:fldChar w:fldCharType="separate"/>
      </w:r>
      <w:r>
        <w:t>32</w:t>
      </w:r>
      <w:r>
        <w:fldChar w:fldCharType="end"/>
      </w:r>
      <w:r>
        <w:fldChar w:fldCharType="end"/>
      </w:r>
    </w:p>
    <w:p w14:paraId="233583EC">
      <w:pPr>
        <w:pStyle w:val="14"/>
        <w:tabs>
          <w:tab w:val="right" w:leader="dot" w:pos="9746"/>
        </w:tabs>
      </w:pPr>
      <w:r>
        <w:fldChar w:fldCharType="begin"/>
      </w:r>
      <w:r>
        <w:instrText xml:space="preserve"> HYPERLINK \l _Toc3660 </w:instrText>
      </w:r>
      <w:r>
        <w:fldChar w:fldCharType="separate"/>
      </w:r>
      <w:r>
        <w:t>13.4 Modification après génération du PDF</w:t>
      </w:r>
      <w:r>
        <w:tab/>
      </w:r>
      <w:r>
        <w:fldChar w:fldCharType="begin"/>
      </w:r>
      <w:r>
        <w:instrText xml:space="preserve"> PAGEREF _Toc3660 \h </w:instrText>
      </w:r>
      <w:r>
        <w:fldChar w:fldCharType="separate"/>
      </w:r>
      <w:r>
        <w:t>33</w:t>
      </w:r>
      <w:r>
        <w:fldChar w:fldCharType="end"/>
      </w:r>
      <w:r>
        <w:fldChar w:fldCharType="end"/>
      </w:r>
    </w:p>
    <w:p w14:paraId="055E8029">
      <w:pPr>
        <w:pStyle w:val="14"/>
        <w:tabs>
          <w:tab w:val="right" w:leader="dot" w:pos="9746"/>
        </w:tabs>
      </w:pPr>
      <w:r>
        <w:fldChar w:fldCharType="begin"/>
      </w:r>
      <w:r>
        <w:instrText xml:space="preserve"> HYPERLINK \l _Toc3969 </w:instrText>
      </w:r>
      <w:r>
        <w:fldChar w:fldCharType="separate"/>
      </w:r>
      <w:r>
        <w:t>13.5 Choix de conception — aucune entité persistée pour les documents générés</w:t>
      </w:r>
      <w:r>
        <w:tab/>
      </w:r>
      <w:r>
        <w:fldChar w:fldCharType="begin"/>
      </w:r>
      <w:r>
        <w:instrText xml:space="preserve"> PAGEREF _Toc3969 \h </w:instrText>
      </w:r>
      <w:r>
        <w:fldChar w:fldCharType="separate"/>
      </w:r>
      <w:r>
        <w:t>34</w:t>
      </w:r>
      <w:r>
        <w:fldChar w:fldCharType="end"/>
      </w:r>
      <w:r>
        <w:fldChar w:fldCharType="end"/>
      </w:r>
    </w:p>
    <w:p w14:paraId="20BD0E54">
      <w:pPr>
        <w:pStyle w:val="14"/>
        <w:tabs>
          <w:tab w:val="right" w:leader="dot" w:pos="9746"/>
        </w:tabs>
      </w:pPr>
      <w:r>
        <w:fldChar w:fldCharType="begin"/>
      </w:r>
      <w:r>
        <w:instrText xml:space="preserve"> HYPERLINK \l _Toc10709 </w:instrText>
      </w:r>
      <w:r>
        <w:fldChar w:fldCharType="separate"/>
      </w:r>
      <w:r>
        <w:t>13.6 Convention de nommage</w:t>
      </w:r>
      <w:r>
        <w:tab/>
      </w:r>
      <w:r>
        <w:fldChar w:fldCharType="begin"/>
      </w:r>
      <w:r>
        <w:instrText xml:space="preserve"> PAGEREF _Toc10709 \h </w:instrText>
      </w:r>
      <w:r>
        <w:fldChar w:fldCharType="separate"/>
      </w:r>
      <w:r>
        <w:t>34</w:t>
      </w:r>
      <w:r>
        <w:fldChar w:fldCharType="end"/>
      </w:r>
      <w:r>
        <w:fldChar w:fldCharType="end"/>
      </w:r>
    </w:p>
    <w:p w14:paraId="0CD383AD">
      <w:pPr>
        <w:pStyle w:val="14"/>
        <w:tabs>
          <w:tab w:val="right" w:leader="dot" w:pos="9746"/>
        </w:tabs>
      </w:pPr>
      <w:r>
        <w:fldChar w:fldCharType="begin"/>
      </w:r>
      <w:r>
        <w:instrText xml:space="preserve"> HYPERLINK \l _Toc18733 </w:instrText>
      </w:r>
      <w:r>
        <w:fldChar w:fldCharType="separate"/>
      </w:r>
      <w:r>
        <w:t>13.7 Gestion des erreurs</w:t>
      </w:r>
      <w:r>
        <w:tab/>
      </w:r>
      <w:r>
        <w:fldChar w:fldCharType="begin"/>
      </w:r>
      <w:r>
        <w:instrText xml:space="preserve"> PAGEREF _Toc18733 \h </w:instrText>
      </w:r>
      <w:r>
        <w:fldChar w:fldCharType="separate"/>
      </w:r>
      <w:r>
        <w:t>34</w:t>
      </w:r>
      <w:r>
        <w:fldChar w:fldCharType="end"/>
      </w:r>
      <w:r>
        <w:fldChar w:fldCharType="end"/>
      </w:r>
    </w:p>
    <w:p w14:paraId="45586D99">
      <w:pPr>
        <w:pStyle w:val="16"/>
        <w:tabs>
          <w:tab w:val="right" w:leader="dot" w:pos="9746"/>
        </w:tabs>
      </w:pPr>
      <w:r>
        <w:fldChar w:fldCharType="begin"/>
      </w:r>
      <w:r>
        <w:instrText xml:space="preserve"> HYPERLINK \l _Toc1949 </w:instrText>
      </w:r>
      <w:r>
        <w:fldChar w:fldCharType="separate"/>
      </w:r>
      <w:r>
        <w:t>14. Matrice des habilitations</w:t>
      </w:r>
      <w:r>
        <w:tab/>
      </w:r>
      <w:r>
        <w:fldChar w:fldCharType="begin"/>
      </w:r>
      <w:r>
        <w:instrText xml:space="preserve"> PAGEREF _Toc1949 \h </w:instrText>
      </w:r>
      <w:r>
        <w:fldChar w:fldCharType="separate"/>
      </w:r>
      <w:r>
        <w:t>36</w:t>
      </w:r>
      <w:r>
        <w:fldChar w:fldCharType="end"/>
      </w:r>
      <w:r>
        <w:fldChar w:fldCharType="end"/>
      </w:r>
    </w:p>
    <w:p w14:paraId="784BD22F">
      <w:pPr>
        <w:pStyle w:val="14"/>
        <w:tabs>
          <w:tab w:val="right" w:leader="dot" w:pos="9746"/>
        </w:tabs>
      </w:pPr>
      <w:r>
        <w:fldChar w:fldCharType="begin"/>
      </w:r>
      <w:r>
        <w:instrText xml:space="preserve"> HYPERLINK \l _Toc152 </w:instrText>
      </w:r>
      <w:r>
        <w:fldChar w:fldCharType="separate"/>
      </w:r>
      <w:r>
        <w:t>14.1 Droits d'impression et d'export documentaire</w:t>
      </w:r>
      <w:r>
        <w:tab/>
      </w:r>
      <w:r>
        <w:fldChar w:fldCharType="begin"/>
      </w:r>
      <w:r>
        <w:instrText xml:space="preserve"> PAGEREF _Toc152 \h </w:instrText>
      </w:r>
      <w:r>
        <w:fldChar w:fldCharType="separate"/>
      </w:r>
      <w:r>
        <w:t>36</w:t>
      </w:r>
      <w:r>
        <w:fldChar w:fldCharType="end"/>
      </w:r>
      <w:r>
        <w:fldChar w:fldCharType="end"/>
      </w:r>
    </w:p>
    <w:p w14:paraId="18C0BFE7">
      <w:pPr>
        <w:pStyle w:val="16"/>
        <w:tabs>
          <w:tab w:val="right" w:leader="dot" w:pos="9746"/>
        </w:tabs>
      </w:pPr>
      <w:r>
        <w:fldChar w:fldCharType="begin"/>
      </w:r>
      <w:r>
        <w:instrText xml:space="preserve"> HYPERLINK \l _Toc7091 </w:instrText>
      </w:r>
      <w:r>
        <w:fldChar w:fldCharType="separate"/>
      </w:r>
      <w:r>
        <w:t>15. Diagramme de cas d'utilisation UML</w:t>
      </w:r>
      <w:r>
        <w:tab/>
      </w:r>
      <w:r>
        <w:fldChar w:fldCharType="begin"/>
      </w:r>
      <w:r>
        <w:instrText xml:space="preserve"> PAGEREF _Toc7091 \h </w:instrText>
      </w:r>
      <w:r>
        <w:fldChar w:fldCharType="separate"/>
      </w:r>
      <w:r>
        <w:t>38</w:t>
      </w:r>
      <w:r>
        <w:fldChar w:fldCharType="end"/>
      </w:r>
      <w:r>
        <w:fldChar w:fldCharType="end"/>
      </w:r>
    </w:p>
    <w:p w14:paraId="51A76429">
      <w:pPr>
        <w:pStyle w:val="16"/>
        <w:tabs>
          <w:tab w:val="right" w:leader="dot" w:pos="9746"/>
        </w:tabs>
      </w:pPr>
      <w:r>
        <w:fldChar w:fldCharType="begin"/>
      </w:r>
      <w:r>
        <w:instrText xml:space="preserve"> HYPERLINK \l _Toc3950 </w:instrText>
      </w:r>
      <w:r>
        <w:fldChar w:fldCharType="separate"/>
      </w:r>
      <w:r>
        <w:t>16. Description des cas d'utilisation</w:t>
      </w:r>
      <w:r>
        <w:tab/>
      </w:r>
      <w:r>
        <w:fldChar w:fldCharType="begin"/>
      </w:r>
      <w:r>
        <w:instrText xml:space="preserve"> PAGEREF _Toc3950 \h </w:instrText>
      </w:r>
      <w:r>
        <w:fldChar w:fldCharType="separate"/>
      </w:r>
      <w:r>
        <w:t>40</w:t>
      </w:r>
      <w:r>
        <w:fldChar w:fldCharType="end"/>
      </w:r>
      <w:r>
        <w:fldChar w:fldCharType="end"/>
      </w:r>
    </w:p>
    <w:p w14:paraId="3B65199F">
      <w:pPr>
        <w:pStyle w:val="16"/>
        <w:tabs>
          <w:tab w:val="right" w:leader="dot" w:pos="9746"/>
        </w:tabs>
      </w:pPr>
      <w:r>
        <w:fldChar w:fldCharType="begin"/>
      </w:r>
      <w:r>
        <w:instrText xml:space="preserve"> HYPERLINK \l _Toc8072 </w:instrText>
      </w:r>
      <w:r>
        <w:fldChar w:fldCharType="separate"/>
      </w:r>
      <w:r>
        <w:t>17. Diagramme de classes UML</w:t>
      </w:r>
      <w:r>
        <w:tab/>
      </w:r>
      <w:r>
        <w:fldChar w:fldCharType="begin"/>
      </w:r>
      <w:r>
        <w:instrText xml:space="preserve"> PAGEREF _Toc8072 \h </w:instrText>
      </w:r>
      <w:r>
        <w:fldChar w:fldCharType="separate"/>
      </w:r>
      <w:r>
        <w:t>42</w:t>
      </w:r>
      <w:r>
        <w:fldChar w:fldCharType="end"/>
      </w:r>
      <w:r>
        <w:fldChar w:fldCharType="end"/>
      </w:r>
    </w:p>
    <w:p w14:paraId="3F1DE2E0">
      <w:pPr>
        <w:pStyle w:val="16"/>
        <w:tabs>
          <w:tab w:val="right" w:leader="dot" w:pos="9746"/>
        </w:tabs>
      </w:pPr>
      <w:r>
        <w:fldChar w:fldCharType="begin"/>
      </w:r>
      <w:r>
        <w:instrText xml:space="preserve"> HYPERLINK \l _Toc15878 </w:instrText>
      </w:r>
      <w:r>
        <w:fldChar w:fldCharType="separate"/>
      </w:r>
      <w:r>
        <w:t>18. Description des classes</w:t>
      </w:r>
      <w:r>
        <w:tab/>
      </w:r>
      <w:r>
        <w:fldChar w:fldCharType="begin"/>
      </w:r>
      <w:r>
        <w:instrText xml:space="preserve"> PAGEREF _Toc15878 \h </w:instrText>
      </w:r>
      <w:r>
        <w:fldChar w:fldCharType="separate"/>
      </w:r>
      <w:r>
        <w:t>43</w:t>
      </w:r>
      <w:r>
        <w:fldChar w:fldCharType="end"/>
      </w:r>
      <w:r>
        <w:fldChar w:fldCharType="end"/>
      </w:r>
    </w:p>
    <w:p w14:paraId="2886E39A">
      <w:pPr>
        <w:pStyle w:val="16"/>
        <w:tabs>
          <w:tab w:val="right" w:leader="dot" w:pos="9746"/>
        </w:tabs>
      </w:pPr>
      <w:r>
        <w:fldChar w:fldCharType="begin"/>
      </w:r>
      <w:r>
        <w:instrText xml:space="preserve"> HYPERLINK \l _Toc1050 </w:instrText>
      </w:r>
      <w:r>
        <w:fldChar w:fldCharType="separate"/>
      </w:r>
      <w:r>
        <w:t>19. Schéma relationnel de base de données</w:t>
      </w:r>
      <w:r>
        <w:tab/>
      </w:r>
      <w:r>
        <w:fldChar w:fldCharType="begin"/>
      </w:r>
      <w:r>
        <w:instrText xml:space="preserve"> PAGEREF _Toc1050 \h </w:instrText>
      </w:r>
      <w:r>
        <w:fldChar w:fldCharType="separate"/>
      </w:r>
      <w:r>
        <w:t>45</w:t>
      </w:r>
      <w:r>
        <w:fldChar w:fldCharType="end"/>
      </w:r>
      <w:r>
        <w:fldChar w:fldCharType="end"/>
      </w:r>
    </w:p>
    <w:p w14:paraId="48F21FD7">
      <w:pPr>
        <w:pStyle w:val="16"/>
        <w:tabs>
          <w:tab w:val="right" w:leader="dot" w:pos="9746"/>
        </w:tabs>
      </w:pPr>
      <w:r>
        <w:fldChar w:fldCharType="begin"/>
      </w:r>
      <w:r>
        <w:instrText xml:space="preserve"> HYPERLINK \l _Toc25439 </w:instrText>
      </w:r>
      <w:r>
        <w:fldChar w:fldCharType="separate"/>
      </w:r>
      <w:r>
        <w:t>20. Description des tables</w:t>
      </w:r>
      <w:r>
        <w:tab/>
      </w:r>
      <w:r>
        <w:fldChar w:fldCharType="begin"/>
      </w:r>
      <w:r>
        <w:instrText xml:space="preserve"> PAGEREF _Toc25439 \h </w:instrText>
      </w:r>
      <w:r>
        <w:fldChar w:fldCharType="separate"/>
      </w:r>
      <w:r>
        <w:t>46</w:t>
      </w:r>
      <w:r>
        <w:fldChar w:fldCharType="end"/>
      </w:r>
      <w:r>
        <w:fldChar w:fldCharType="end"/>
      </w:r>
    </w:p>
    <w:p w14:paraId="158FE9E4">
      <w:pPr>
        <w:pStyle w:val="14"/>
        <w:tabs>
          <w:tab w:val="right" w:leader="dot" w:pos="9746"/>
        </w:tabs>
      </w:pPr>
      <w:r>
        <w:fldChar w:fldCharType="begin"/>
      </w:r>
      <w:r>
        <w:instrText xml:space="preserve"> HYPERLINK \l _Toc11902 </w:instrText>
      </w:r>
      <w:r>
        <w:fldChar w:fldCharType="separate"/>
      </w:r>
      <w:r>
        <w:t>20.1 Contraintes d'intégrité</w:t>
      </w:r>
      <w:r>
        <w:tab/>
      </w:r>
      <w:r>
        <w:fldChar w:fldCharType="begin"/>
      </w:r>
      <w:r>
        <w:instrText xml:space="preserve"> PAGEREF _Toc11902 \h </w:instrText>
      </w:r>
      <w:r>
        <w:fldChar w:fldCharType="separate"/>
      </w:r>
      <w:r>
        <w:t>47</w:t>
      </w:r>
      <w:r>
        <w:fldChar w:fldCharType="end"/>
      </w:r>
      <w:r>
        <w:fldChar w:fldCharType="end"/>
      </w:r>
    </w:p>
    <w:p w14:paraId="54FD1EDC">
      <w:pPr>
        <w:pStyle w:val="16"/>
        <w:tabs>
          <w:tab w:val="right" w:leader="dot" w:pos="9746"/>
        </w:tabs>
      </w:pPr>
      <w:r>
        <w:fldChar w:fldCharType="begin"/>
      </w:r>
      <w:r>
        <w:instrText xml:space="preserve"> HYPERLINK \l _Toc23048 </w:instrText>
      </w:r>
      <w:r>
        <w:fldChar w:fldCharType="separate"/>
      </w:r>
      <w:r>
        <w:t>21. Gestion des versions de FIPH</w:t>
      </w:r>
      <w:r>
        <w:tab/>
      </w:r>
      <w:r>
        <w:fldChar w:fldCharType="begin"/>
      </w:r>
      <w:r>
        <w:instrText xml:space="preserve"> PAGEREF _Toc23048 \h </w:instrText>
      </w:r>
      <w:r>
        <w:fldChar w:fldCharType="separate"/>
      </w:r>
      <w:r>
        <w:t>48</w:t>
      </w:r>
      <w:r>
        <w:fldChar w:fldCharType="end"/>
      </w:r>
      <w:r>
        <w:fldChar w:fldCharType="end"/>
      </w:r>
    </w:p>
    <w:p w14:paraId="634B9935">
      <w:pPr>
        <w:pStyle w:val="16"/>
        <w:tabs>
          <w:tab w:val="right" w:leader="dot" w:pos="9746"/>
        </w:tabs>
      </w:pPr>
      <w:r>
        <w:fldChar w:fldCharType="begin"/>
      </w:r>
      <w:r>
        <w:instrText xml:space="preserve"> HYPERLINK \l _Toc6570 </w:instrText>
      </w:r>
      <w:r>
        <w:fldChar w:fldCharType="separate"/>
      </w:r>
      <w:r>
        <w:t>22. Gestion des signatures</w:t>
      </w:r>
      <w:r>
        <w:tab/>
      </w:r>
      <w:r>
        <w:fldChar w:fldCharType="begin"/>
      </w:r>
      <w:r>
        <w:instrText xml:space="preserve"> PAGEREF _Toc6570 \h </w:instrText>
      </w:r>
      <w:r>
        <w:fldChar w:fldCharType="separate"/>
      </w:r>
      <w:r>
        <w:t>49</w:t>
      </w:r>
      <w:r>
        <w:fldChar w:fldCharType="end"/>
      </w:r>
      <w:r>
        <w:fldChar w:fldCharType="end"/>
      </w:r>
    </w:p>
    <w:p w14:paraId="64B63D96">
      <w:pPr>
        <w:pStyle w:val="16"/>
        <w:tabs>
          <w:tab w:val="right" w:leader="dot" w:pos="9746"/>
        </w:tabs>
      </w:pPr>
      <w:r>
        <w:fldChar w:fldCharType="begin"/>
      </w:r>
      <w:r>
        <w:instrText xml:space="preserve"> HYPERLINK \l _Toc6451 </w:instrText>
      </w:r>
      <w:r>
        <w:fldChar w:fldCharType="separate"/>
      </w:r>
      <w:r>
        <w:t>23. Gestion de la non-répudiation</w:t>
      </w:r>
      <w:r>
        <w:tab/>
      </w:r>
      <w:r>
        <w:fldChar w:fldCharType="begin"/>
      </w:r>
      <w:r>
        <w:instrText xml:space="preserve"> PAGEREF _Toc6451 \h </w:instrText>
      </w:r>
      <w:r>
        <w:fldChar w:fldCharType="separate"/>
      </w:r>
      <w:r>
        <w:t>50</w:t>
      </w:r>
      <w:r>
        <w:fldChar w:fldCharType="end"/>
      </w:r>
      <w:r>
        <w:fldChar w:fldCharType="end"/>
      </w:r>
    </w:p>
    <w:p w14:paraId="2043A911">
      <w:pPr>
        <w:pStyle w:val="14"/>
        <w:tabs>
          <w:tab w:val="right" w:leader="dot" w:pos="9746"/>
        </w:tabs>
      </w:pPr>
      <w:r>
        <w:fldChar w:fldCharType="begin"/>
      </w:r>
      <w:r>
        <w:instrText xml:space="preserve"> HYPERLINK \l _Toc4021 </w:instrText>
      </w:r>
      <w:r>
        <w:fldChar w:fldCharType="separate"/>
      </w:r>
      <w:r>
        <w:t>23.1 Distinctions conceptuelles</w:t>
      </w:r>
      <w:r>
        <w:tab/>
      </w:r>
      <w:r>
        <w:fldChar w:fldCharType="begin"/>
      </w:r>
      <w:r>
        <w:instrText xml:space="preserve"> PAGEREF _Toc4021 \h </w:instrText>
      </w:r>
      <w:r>
        <w:fldChar w:fldCharType="separate"/>
      </w:r>
      <w:r>
        <w:t>50</w:t>
      </w:r>
      <w:r>
        <w:fldChar w:fldCharType="end"/>
      </w:r>
      <w:r>
        <w:fldChar w:fldCharType="end"/>
      </w:r>
    </w:p>
    <w:p w14:paraId="54E94189">
      <w:pPr>
        <w:pStyle w:val="14"/>
        <w:tabs>
          <w:tab w:val="right" w:leader="dot" w:pos="9746"/>
        </w:tabs>
      </w:pPr>
      <w:r>
        <w:fldChar w:fldCharType="begin"/>
      </w:r>
      <w:r>
        <w:instrText xml:space="preserve"> HYPERLINK \l _Toc31629 </w:instrText>
      </w:r>
      <w:r>
        <w:fldChar w:fldCharType="separate"/>
      </w:r>
      <w:r>
        <w:t>23.2 Mécanismes complémentaires recommandés</w:t>
      </w:r>
      <w:r>
        <w:tab/>
      </w:r>
      <w:r>
        <w:fldChar w:fldCharType="begin"/>
      </w:r>
      <w:r>
        <w:instrText xml:space="preserve"> PAGEREF _Toc31629 \h </w:instrText>
      </w:r>
      <w:r>
        <w:fldChar w:fldCharType="separate"/>
      </w:r>
      <w:r>
        <w:t>51</w:t>
      </w:r>
      <w:r>
        <w:fldChar w:fldCharType="end"/>
      </w:r>
      <w:r>
        <w:fldChar w:fldCharType="end"/>
      </w:r>
    </w:p>
    <w:p w14:paraId="3F42B3F4">
      <w:pPr>
        <w:pStyle w:val="16"/>
        <w:tabs>
          <w:tab w:val="right" w:leader="dot" w:pos="9746"/>
        </w:tabs>
      </w:pPr>
      <w:r>
        <w:fldChar w:fldCharType="begin"/>
      </w:r>
      <w:r>
        <w:instrText xml:space="preserve"> HYPERLINK \l _Toc32223 </w:instrText>
      </w:r>
      <w:r>
        <w:fldChar w:fldCharType="separate"/>
      </w:r>
      <w:r>
        <w:t>24. Gestion de l'audit et de l'historique</w:t>
      </w:r>
      <w:r>
        <w:tab/>
      </w:r>
      <w:r>
        <w:fldChar w:fldCharType="begin"/>
      </w:r>
      <w:r>
        <w:instrText xml:space="preserve"> PAGEREF _Toc32223 \h </w:instrText>
      </w:r>
      <w:r>
        <w:fldChar w:fldCharType="separate"/>
      </w:r>
      <w:r>
        <w:t>52</w:t>
      </w:r>
      <w:r>
        <w:fldChar w:fldCharType="end"/>
      </w:r>
      <w:r>
        <w:fldChar w:fldCharType="end"/>
      </w:r>
    </w:p>
    <w:p w14:paraId="0C76199D">
      <w:pPr>
        <w:pStyle w:val="16"/>
        <w:tabs>
          <w:tab w:val="right" w:leader="dot" w:pos="9746"/>
        </w:tabs>
      </w:pPr>
      <w:r>
        <w:fldChar w:fldCharType="begin"/>
      </w:r>
      <w:r>
        <w:instrText xml:space="preserve"> HYPERLINK \l _Toc18822 </w:instrText>
      </w:r>
      <w:r>
        <w:fldChar w:fldCharType="separate"/>
      </w:r>
      <w:r>
        <w:t>25. Gestion des droits RH en lecture seule</w:t>
      </w:r>
      <w:r>
        <w:tab/>
      </w:r>
      <w:r>
        <w:fldChar w:fldCharType="begin"/>
      </w:r>
      <w:r>
        <w:instrText xml:space="preserve"> PAGEREF _Toc18822 \h </w:instrText>
      </w:r>
      <w:r>
        <w:fldChar w:fldCharType="separate"/>
      </w:r>
      <w:r>
        <w:t>54</w:t>
      </w:r>
      <w:r>
        <w:fldChar w:fldCharType="end"/>
      </w:r>
      <w:r>
        <w:fldChar w:fldCharType="end"/>
      </w:r>
    </w:p>
    <w:p w14:paraId="2A613171">
      <w:pPr>
        <w:pStyle w:val="16"/>
        <w:tabs>
          <w:tab w:val="right" w:leader="dot" w:pos="9746"/>
        </w:tabs>
      </w:pPr>
      <w:r>
        <w:fldChar w:fldCharType="begin"/>
      </w:r>
      <w:r>
        <w:instrText xml:space="preserve"> HYPERLINK \l _Toc16936 </w:instrText>
      </w:r>
      <w:r>
        <w:fldChar w:fldCharType="separate"/>
      </w:r>
      <w:r>
        <w:t>26. Analyse de sécurité</w:t>
      </w:r>
      <w:r>
        <w:tab/>
      </w:r>
      <w:r>
        <w:fldChar w:fldCharType="begin"/>
      </w:r>
      <w:r>
        <w:instrText xml:space="preserve"> PAGEREF _Toc16936 \h </w:instrText>
      </w:r>
      <w:r>
        <w:fldChar w:fldCharType="separate"/>
      </w:r>
      <w:r>
        <w:t>55</w:t>
      </w:r>
      <w:r>
        <w:fldChar w:fldCharType="end"/>
      </w:r>
      <w:r>
        <w:fldChar w:fldCharType="end"/>
      </w:r>
    </w:p>
    <w:p w14:paraId="65E2D6FF">
      <w:pPr>
        <w:pStyle w:val="14"/>
        <w:tabs>
          <w:tab w:val="right" w:leader="dot" w:pos="9746"/>
        </w:tabs>
      </w:pPr>
      <w:r>
        <w:fldChar w:fldCharType="begin"/>
      </w:r>
      <w:r>
        <w:instrText xml:space="preserve"> HYPERLINK \l _Toc2866 </w:instrText>
      </w:r>
      <w:r>
        <w:fldChar w:fldCharType="separate"/>
      </w:r>
      <w:r>
        <w:t>26.1 Authentification et gestion des sessions</w:t>
      </w:r>
      <w:r>
        <w:tab/>
      </w:r>
      <w:r>
        <w:fldChar w:fldCharType="begin"/>
      </w:r>
      <w:r>
        <w:instrText xml:space="preserve"> PAGEREF _Toc2866 \h </w:instrText>
      </w:r>
      <w:r>
        <w:fldChar w:fldCharType="separate"/>
      </w:r>
      <w:r>
        <w:t>55</w:t>
      </w:r>
      <w:r>
        <w:fldChar w:fldCharType="end"/>
      </w:r>
      <w:r>
        <w:fldChar w:fldCharType="end"/>
      </w:r>
    </w:p>
    <w:p w14:paraId="7CDF16EA">
      <w:pPr>
        <w:pStyle w:val="14"/>
        <w:tabs>
          <w:tab w:val="right" w:leader="dot" w:pos="9746"/>
        </w:tabs>
      </w:pPr>
      <w:r>
        <w:fldChar w:fldCharType="begin"/>
      </w:r>
      <w:r>
        <w:instrText xml:space="preserve"> HYPERLINK \l _Toc1590 </w:instrText>
      </w:r>
      <w:r>
        <w:fldChar w:fldCharType="separate"/>
      </w:r>
      <w:r>
        <w:t>26.2 Autorisation et séparation des responsabilités</w:t>
      </w:r>
      <w:r>
        <w:tab/>
      </w:r>
      <w:r>
        <w:fldChar w:fldCharType="begin"/>
      </w:r>
      <w:r>
        <w:instrText xml:space="preserve"> PAGEREF _Toc1590 \h </w:instrText>
      </w:r>
      <w:r>
        <w:fldChar w:fldCharType="separate"/>
      </w:r>
      <w:r>
        <w:t>55</w:t>
      </w:r>
      <w:r>
        <w:fldChar w:fldCharType="end"/>
      </w:r>
      <w:r>
        <w:fldChar w:fldCharType="end"/>
      </w:r>
    </w:p>
    <w:p w14:paraId="188F06E0">
      <w:pPr>
        <w:pStyle w:val="14"/>
        <w:tabs>
          <w:tab w:val="right" w:leader="dot" w:pos="9746"/>
        </w:tabs>
      </w:pPr>
      <w:r>
        <w:fldChar w:fldCharType="begin"/>
      </w:r>
      <w:r>
        <w:instrText xml:space="preserve"> HYPERLINK \l _Toc1520 </w:instrText>
      </w:r>
      <w:r>
        <w:fldChar w:fldCharType="separate"/>
      </w:r>
      <w:r>
        <w:t>26.3 Intégrité, protection des historiques et des validations</w:t>
      </w:r>
      <w:r>
        <w:tab/>
      </w:r>
      <w:r>
        <w:fldChar w:fldCharType="begin"/>
      </w:r>
      <w:r>
        <w:instrText xml:space="preserve"> PAGEREF _Toc1520 \h </w:instrText>
      </w:r>
      <w:r>
        <w:fldChar w:fldCharType="separate"/>
      </w:r>
      <w:r>
        <w:t>55</w:t>
      </w:r>
      <w:r>
        <w:fldChar w:fldCharType="end"/>
      </w:r>
      <w:r>
        <w:fldChar w:fldCharType="end"/>
      </w:r>
    </w:p>
    <w:p w14:paraId="4F8E1030">
      <w:pPr>
        <w:pStyle w:val="14"/>
        <w:tabs>
          <w:tab w:val="right" w:leader="dot" w:pos="9746"/>
        </w:tabs>
      </w:pPr>
      <w:r>
        <w:fldChar w:fldCharType="begin"/>
      </w:r>
      <w:r>
        <w:instrText xml:space="preserve"> HYPERLINK \l _Toc6879 </w:instrText>
      </w:r>
      <w:r>
        <w:fldChar w:fldCharType="separate"/>
      </w:r>
      <w:r>
        <w:t>26.4 Journalisation, sauvegardes et conservation</w:t>
      </w:r>
      <w:r>
        <w:tab/>
      </w:r>
      <w:r>
        <w:fldChar w:fldCharType="begin"/>
      </w:r>
      <w:r>
        <w:instrText xml:space="preserve"> PAGEREF _Toc6879 \h </w:instrText>
      </w:r>
      <w:r>
        <w:fldChar w:fldCharType="separate"/>
      </w:r>
      <w:r>
        <w:t>55</w:t>
      </w:r>
      <w:r>
        <w:fldChar w:fldCharType="end"/>
      </w:r>
      <w:r>
        <w:fldChar w:fldCharType="end"/>
      </w:r>
    </w:p>
    <w:p w14:paraId="23BADD45">
      <w:pPr>
        <w:pStyle w:val="14"/>
        <w:tabs>
          <w:tab w:val="right" w:leader="dot" w:pos="9746"/>
        </w:tabs>
      </w:pPr>
      <w:r>
        <w:fldChar w:fldCharType="begin"/>
      </w:r>
      <w:r>
        <w:instrText xml:space="preserve"> HYPERLINK \l _Toc11376 </w:instrText>
      </w:r>
      <w:r>
        <w:fldChar w:fldCharType="separate"/>
      </w:r>
      <w:r>
        <w:t>26.5 Protection contre les références directes non sécurisées (IDOR)</w:t>
      </w:r>
      <w:r>
        <w:tab/>
      </w:r>
      <w:r>
        <w:fldChar w:fldCharType="begin"/>
      </w:r>
      <w:r>
        <w:instrText xml:space="preserve"> PAGEREF _Toc11376 \h </w:instrText>
      </w:r>
      <w:r>
        <w:fldChar w:fldCharType="separate"/>
      </w:r>
      <w:r>
        <w:t>56</w:t>
      </w:r>
      <w:r>
        <w:fldChar w:fldCharType="end"/>
      </w:r>
      <w:r>
        <w:fldChar w:fldCharType="end"/>
      </w:r>
    </w:p>
    <w:p w14:paraId="4D3B39C8">
      <w:pPr>
        <w:pStyle w:val="14"/>
        <w:tabs>
          <w:tab w:val="right" w:leader="dot" w:pos="9746"/>
        </w:tabs>
      </w:pPr>
      <w:r>
        <w:fldChar w:fldCharType="begin"/>
      </w:r>
      <w:r>
        <w:instrText xml:space="preserve"> HYPERLINK \l _Toc8338 </w:instrText>
      </w:r>
      <w:r>
        <w:fldChar w:fldCharType="separate"/>
      </w:r>
      <w:r>
        <w:t>26.6 Validation et assainissement des entrées</w:t>
      </w:r>
      <w:r>
        <w:tab/>
      </w:r>
      <w:r>
        <w:fldChar w:fldCharType="begin"/>
      </w:r>
      <w:r>
        <w:instrText xml:space="preserve"> PAGEREF _Toc8338 \h </w:instrText>
      </w:r>
      <w:r>
        <w:fldChar w:fldCharType="separate"/>
      </w:r>
      <w:r>
        <w:t>56</w:t>
      </w:r>
      <w:r>
        <w:fldChar w:fldCharType="end"/>
      </w:r>
      <w:r>
        <w:fldChar w:fldCharType="end"/>
      </w:r>
    </w:p>
    <w:p w14:paraId="07FF955A">
      <w:pPr>
        <w:pStyle w:val="14"/>
        <w:tabs>
          <w:tab w:val="right" w:leader="dot" w:pos="9746"/>
        </w:tabs>
      </w:pPr>
      <w:r>
        <w:fldChar w:fldCharType="begin"/>
      </w:r>
      <w:r>
        <w:instrText xml:space="preserve"> HYPERLINK \l _Toc15321 </w:instrText>
      </w:r>
      <w:r>
        <w:fldChar w:fldCharType="separate"/>
      </w:r>
      <w:r>
        <w:t>26.7 Gestion de la concurrence d'édition</w:t>
      </w:r>
      <w:r>
        <w:tab/>
      </w:r>
      <w:r>
        <w:fldChar w:fldCharType="begin"/>
      </w:r>
      <w:r>
        <w:instrText xml:space="preserve"> PAGEREF _Toc15321 \h </w:instrText>
      </w:r>
      <w:r>
        <w:fldChar w:fldCharType="separate"/>
      </w:r>
      <w:r>
        <w:t>56</w:t>
      </w:r>
      <w:r>
        <w:fldChar w:fldCharType="end"/>
      </w:r>
      <w:r>
        <w:fldChar w:fldCharType="end"/>
      </w:r>
    </w:p>
    <w:p w14:paraId="3EA333FF">
      <w:pPr>
        <w:pStyle w:val="16"/>
        <w:tabs>
          <w:tab w:val="right" w:leader="dot" w:pos="9746"/>
        </w:tabs>
      </w:pPr>
      <w:r>
        <w:fldChar w:fldCharType="begin"/>
      </w:r>
      <w:r>
        <w:instrText xml:space="preserve"> HYPERLINK \l _Toc27760 </w:instrText>
      </w:r>
      <w:r>
        <w:fldChar w:fldCharType="separate"/>
      </w:r>
      <w:r>
        <w:t>27. Scénarios de modification, de prolongation et d'interruption de mission</w:t>
      </w:r>
      <w:r>
        <w:tab/>
      </w:r>
      <w:r>
        <w:fldChar w:fldCharType="begin"/>
      </w:r>
      <w:r>
        <w:instrText xml:space="preserve"> PAGEREF _Toc27760 \h </w:instrText>
      </w:r>
      <w:r>
        <w:fldChar w:fldCharType="separate"/>
      </w:r>
      <w:r>
        <w:t>57</w:t>
      </w:r>
      <w:r>
        <w:fldChar w:fldCharType="end"/>
      </w:r>
      <w:r>
        <w:fldChar w:fldCharType="end"/>
      </w:r>
    </w:p>
    <w:p w14:paraId="03A4C91C">
      <w:pPr>
        <w:pStyle w:val="14"/>
        <w:tabs>
          <w:tab w:val="right" w:leader="dot" w:pos="9746"/>
        </w:tabs>
      </w:pPr>
      <w:r>
        <w:fldChar w:fldCharType="begin"/>
      </w:r>
      <w:r>
        <w:instrText xml:space="preserve"> HYPERLINK \l _Toc22292 </w:instrText>
      </w:r>
      <w:r>
        <w:fldChar w:fldCharType="separate"/>
      </w:r>
      <w:r>
        <w:t>27.1 Prolongation d'une mission en cours (FIPH non encore validée)</w:t>
      </w:r>
      <w:r>
        <w:tab/>
      </w:r>
      <w:r>
        <w:fldChar w:fldCharType="begin"/>
      </w:r>
      <w:r>
        <w:instrText xml:space="preserve"> PAGEREF _Toc22292 \h </w:instrText>
      </w:r>
      <w:r>
        <w:fldChar w:fldCharType="separate"/>
      </w:r>
      <w:r>
        <w:t>57</w:t>
      </w:r>
      <w:r>
        <w:fldChar w:fldCharType="end"/>
      </w:r>
      <w:r>
        <w:fldChar w:fldCharType="end"/>
      </w:r>
    </w:p>
    <w:p w14:paraId="49D7BD4D">
      <w:pPr>
        <w:pStyle w:val="14"/>
        <w:tabs>
          <w:tab w:val="right" w:leader="dot" w:pos="9746"/>
        </w:tabs>
      </w:pPr>
      <w:r>
        <w:fldChar w:fldCharType="begin"/>
      </w:r>
      <w:r>
        <w:instrText xml:space="preserve"> HYPERLINK \l _Toc22237 </w:instrText>
      </w:r>
      <w:r>
        <w:fldChar w:fldCharType="separate"/>
      </w:r>
      <w:r>
        <w:t>27.2 Augmentation du nombre de jours après validation définitive</w:t>
      </w:r>
      <w:r>
        <w:tab/>
      </w:r>
      <w:r>
        <w:fldChar w:fldCharType="begin"/>
      </w:r>
      <w:r>
        <w:instrText xml:space="preserve"> PAGEREF _Toc22237 \h </w:instrText>
      </w:r>
      <w:r>
        <w:fldChar w:fldCharType="separate"/>
      </w:r>
      <w:r>
        <w:t>57</w:t>
      </w:r>
      <w:r>
        <w:fldChar w:fldCharType="end"/>
      </w:r>
      <w:r>
        <w:fldChar w:fldCharType="end"/>
      </w:r>
    </w:p>
    <w:p w14:paraId="4DA36C66">
      <w:pPr>
        <w:pStyle w:val="14"/>
        <w:tabs>
          <w:tab w:val="right" w:leader="dot" w:pos="9746"/>
        </w:tabs>
      </w:pPr>
      <w:r>
        <w:fldChar w:fldCharType="begin"/>
      </w:r>
      <w:r>
        <w:instrText xml:space="preserve"> HYPERLINK \l _Toc14735 </w:instrText>
      </w:r>
      <w:r>
        <w:fldChar w:fldCharType="separate"/>
      </w:r>
      <w:r>
        <w:t>27.3 Interruption de mission en cours de semaine, avec réaffectation</w:t>
      </w:r>
      <w:r>
        <w:tab/>
      </w:r>
      <w:r>
        <w:fldChar w:fldCharType="begin"/>
      </w:r>
      <w:r>
        <w:instrText xml:space="preserve"> PAGEREF _Toc14735 \h </w:instrText>
      </w:r>
      <w:r>
        <w:fldChar w:fldCharType="separate"/>
      </w:r>
      <w:r>
        <w:t>57</w:t>
      </w:r>
      <w:r>
        <w:fldChar w:fldCharType="end"/>
      </w:r>
      <w:r>
        <w:fldChar w:fldCharType="end"/>
      </w:r>
    </w:p>
    <w:p w14:paraId="786EE68A">
      <w:pPr>
        <w:pStyle w:val="14"/>
        <w:tabs>
          <w:tab w:val="right" w:leader="dot" w:pos="9746"/>
        </w:tabs>
      </w:pPr>
      <w:r>
        <w:fldChar w:fldCharType="begin"/>
      </w:r>
      <w:r>
        <w:instrText xml:space="preserve"> HYPERLINK \l _Toc18374 </w:instrText>
      </w:r>
      <w:r>
        <w:fldChar w:fldCharType="separate"/>
      </w:r>
      <w:r>
        <w:t>27.4 Modification hors prolongation ou interruption</w:t>
      </w:r>
      <w:r>
        <w:tab/>
      </w:r>
      <w:r>
        <w:fldChar w:fldCharType="begin"/>
      </w:r>
      <w:r>
        <w:instrText xml:space="preserve"> PAGEREF _Toc18374 \h </w:instrText>
      </w:r>
      <w:r>
        <w:fldChar w:fldCharType="separate"/>
      </w:r>
      <w:r>
        <w:t>57</w:t>
      </w:r>
      <w:r>
        <w:fldChar w:fldCharType="end"/>
      </w:r>
      <w:r>
        <w:fldChar w:fldCharType="end"/>
      </w:r>
    </w:p>
    <w:p w14:paraId="5CA9405D">
      <w:pPr>
        <w:pStyle w:val="16"/>
        <w:tabs>
          <w:tab w:val="right" w:leader="dot" w:pos="9746"/>
        </w:tabs>
      </w:pPr>
      <w:r>
        <w:fldChar w:fldCharType="begin"/>
      </w:r>
      <w:r>
        <w:instrText xml:space="preserve"> HYPERLINK \l _Toc9456 </w:instrText>
      </w:r>
      <w:r>
        <w:fldChar w:fldCharType="separate"/>
      </w:r>
      <w:r>
        <w:t>28. Analyse d'impact</w:t>
      </w:r>
      <w:r>
        <w:tab/>
      </w:r>
      <w:r>
        <w:fldChar w:fldCharType="begin"/>
      </w:r>
      <w:r>
        <w:instrText xml:space="preserve"> PAGEREF _Toc9456 \h </w:instrText>
      </w:r>
      <w:r>
        <w:fldChar w:fldCharType="separate"/>
      </w:r>
      <w:r>
        <w:t>59</w:t>
      </w:r>
      <w:r>
        <w:fldChar w:fldCharType="end"/>
      </w:r>
      <w:r>
        <w:fldChar w:fldCharType="end"/>
      </w:r>
    </w:p>
    <w:p w14:paraId="690F82CD">
      <w:pPr>
        <w:pStyle w:val="16"/>
        <w:tabs>
          <w:tab w:val="right" w:leader="dot" w:pos="9746"/>
        </w:tabs>
      </w:pPr>
      <w:r>
        <w:fldChar w:fldCharType="begin"/>
      </w:r>
      <w:r>
        <w:instrText xml:space="preserve"> HYPERLINK \l _Toc13810 </w:instrText>
      </w:r>
      <w:r>
        <w:fldChar w:fldCharType="separate"/>
      </w:r>
      <w:r>
        <w:t>29. Points à confirmer avec le métier</w:t>
      </w:r>
      <w:r>
        <w:tab/>
      </w:r>
      <w:r>
        <w:fldChar w:fldCharType="begin"/>
      </w:r>
      <w:r>
        <w:instrText xml:space="preserve"> PAGEREF _Toc13810 \h </w:instrText>
      </w:r>
      <w:r>
        <w:fldChar w:fldCharType="separate"/>
      </w:r>
      <w:r>
        <w:t>60</w:t>
      </w:r>
      <w:r>
        <w:fldChar w:fldCharType="end"/>
      </w:r>
      <w:r>
        <w:fldChar w:fldCharType="end"/>
      </w:r>
    </w:p>
    <w:p w14:paraId="7D31E99C">
      <w:pPr>
        <w:pStyle w:val="14"/>
        <w:tabs>
          <w:tab w:val="right" w:leader="dot" w:pos="9746"/>
        </w:tabs>
      </w:pPr>
      <w:r>
        <w:fldChar w:fldCharType="begin"/>
      </w:r>
      <w:r>
        <w:instrText xml:space="preserve"> HYPERLINK \l _Toc2453 </w:instrText>
      </w:r>
      <w:r>
        <w:fldChar w:fldCharType="separate"/>
      </w:r>
      <w:r>
        <w:t>29.1 Points hérités</w:t>
      </w:r>
      <w:r>
        <w:tab/>
      </w:r>
      <w:r>
        <w:fldChar w:fldCharType="begin"/>
      </w:r>
      <w:r>
        <w:instrText xml:space="preserve"> PAGEREF _Toc2453 \h </w:instrText>
      </w:r>
      <w:r>
        <w:fldChar w:fldCharType="separate"/>
      </w:r>
      <w:r>
        <w:t>60</w:t>
      </w:r>
      <w:r>
        <w:fldChar w:fldCharType="end"/>
      </w:r>
      <w:r>
        <w:fldChar w:fldCharType="end"/>
      </w:r>
    </w:p>
    <w:p w14:paraId="1E13F4A9">
      <w:pPr>
        <w:pStyle w:val="14"/>
        <w:tabs>
          <w:tab w:val="right" w:leader="dot" w:pos="9746"/>
        </w:tabs>
      </w:pPr>
      <w:r>
        <w:fldChar w:fldCharType="begin"/>
      </w:r>
      <w:r>
        <w:instrText xml:space="preserve"> HYPERLINK \l _Toc14881 </w:instrText>
      </w:r>
      <w:r>
        <w:fldChar w:fldCharType="separate"/>
      </w:r>
      <w:r>
        <w:t>29.2 Points liés aux missions et à leur interruption</w:t>
      </w:r>
      <w:r>
        <w:tab/>
      </w:r>
      <w:r>
        <w:fldChar w:fldCharType="begin"/>
      </w:r>
      <w:r>
        <w:instrText xml:space="preserve"> PAGEREF _Toc14881 \h </w:instrText>
      </w:r>
      <w:r>
        <w:fldChar w:fldCharType="separate"/>
      </w:r>
      <w:r>
        <w:t>60</w:t>
      </w:r>
      <w:r>
        <w:fldChar w:fldCharType="end"/>
      </w:r>
      <w:r>
        <w:fldChar w:fldCharType="end"/>
      </w:r>
    </w:p>
    <w:p w14:paraId="35C8F2A8">
      <w:pPr>
        <w:pStyle w:val="14"/>
        <w:tabs>
          <w:tab w:val="right" w:leader="dot" w:pos="9746"/>
        </w:tabs>
      </w:pPr>
      <w:r>
        <w:fldChar w:fldCharType="begin"/>
      </w:r>
      <w:r>
        <w:instrText xml:space="preserve"> HYPERLINK \l _Toc10193 </w:instrText>
      </w:r>
      <w:r>
        <w:fldChar w:fldCharType="separate"/>
      </w:r>
      <w:r>
        <w:t>29.3 Points liés aux personnes à bord</w:t>
      </w:r>
      <w:r>
        <w:tab/>
      </w:r>
      <w:r>
        <w:fldChar w:fldCharType="begin"/>
      </w:r>
      <w:r>
        <w:instrText xml:space="preserve"> PAGEREF _Toc10193 \h </w:instrText>
      </w:r>
      <w:r>
        <w:fldChar w:fldCharType="separate"/>
      </w:r>
      <w:r>
        <w:t>61</w:t>
      </w:r>
      <w:r>
        <w:fldChar w:fldCharType="end"/>
      </w:r>
      <w:r>
        <w:fldChar w:fldCharType="end"/>
      </w:r>
    </w:p>
    <w:p w14:paraId="47DDC71E">
      <w:pPr>
        <w:pStyle w:val="14"/>
        <w:tabs>
          <w:tab w:val="right" w:leader="dot" w:pos="9746"/>
        </w:tabs>
      </w:pPr>
      <w:r>
        <w:fldChar w:fldCharType="begin"/>
      </w:r>
      <w:r>
        <w:instrText xml:space="preserve"> HYPERLINK \l _Toc7099 </w:instrText>
      </w:r>
      <w:r>
        <w:fldChar w:fldCharType="separate"/>
      </w:r>
      <w:r>
        <w:t>29.4 Points liés à l'impression et à l'export documentaire</w:t>
      </w:r>
      <w:r>
        <w:tab/>
      </w:r>
      <w:r>
        <w:fldChar w:fldCharType="begin"/>
      </w:r>
      <w:r>
        <w:instrText xml:space="preserve"> PAGEREF _Toc7099 \h </w:instrText>
      </w:r>
      <w:r>
        <w:fldChar w:fldCharType="separate"/>
      </w:r>
      <w:r>
        <w:t>61</w:t>
      </w:r>
      <w:r>
        <w:fldChar w:fldCharType="end"/>
      </w:r>
      <w:r>
        <w:fldChar w:fldCharType="end"/>
      </w:r>
    </w:p>
    <w:p w14:paraId="78F8142F">
      <w:pPr>
        <w:pStyle w:val="16"/>
        <w:tabs>
          <w:tab w:val="right" w:leader="dot" w:pos="9746"/>
        </w:tabs>
      </w:pPr>
      <w:r>
        <w:fldChar w:fldCharType="begin"/>
      </w:r>
      <w:r>
        <w:instrText xml:space="preserve"> HYPERLINK \l _Toc6207 </w:instrText>
      </w:r>
      <w:r>
        <w:fldChar w:fldCharType="separate"/>
      </w:r>
      <w:r>
        <w:t>30. Recommandations d'architecture</w:t>
      </w:r>
      <w:r>
        <w:tab/>
      </w:r>
      <w:r>
        <w:fldChar w:fldCharType="begin"/>
      </w:r>
      <w:r>
        <w:instrText xml:space="preserve"> PAGEREF _Toc6207 \h </w:instrText>
      </w:r>
      <w:r>
        <w:fldChar w:fldCharType="separate"/>
      </w:r>
      <w:r>
        <w:t>62</w:t>
      </w:r>
      <w:r>
        <w:fldChar w:fldCharType="end"/>
      </w:r>
      <w:r>
        <w:fldChar w:fldCharType="end"/>
      </w:r>
    </w:p>
    <w:p w14:paraId="2616AA48">
      <w:pPr>
        <w:pStyle w:val="16"/>
        <w:tabs>
          <w:tab w:val="right" w:leader="dot" w:pos="9746"/>
        </w:tabs>
      </w:pPr>
      <w:r>
        <w:fldChar w:fldCharType="begin"/>
      </w:r>
      <w:r>
        <w:instrText xml:space="preserve"> HYPERLINK \l _Toc11358 </w:instrText>
      </w:r>
      <w:r>
        <w:fldChar w:fldCharType="separate"/>
      </w:r>
      <w:r>
        <w:t>31. Conclusion</w:t>
      </w:r>
      <w:r>
        <w:tab/>
      </w:r>
      <w:r>
        <w:fldChar w:fldCharType="begin"/>
      </w:r>
      <w:r>
        <w:instrText xml:space="preserve"> PAGEREF _Toc11358 \h </w:instrText>
      </w:r>
      <w:r>
        <w:fldChar w:fldCharType="separate"/>
      </w:r>
      <w:r>
        <w:t>63</w:t>
      </w:r>
      <w:r>
        <w:fldChar w:fldCharType="end"/>
      </w:r>
      <w:r>
        <w:fldChar w:fldCharType="end"/>
      </w:r>
    </w:p>
    <w:p w14:paraId="5339370C">
      <w:r>
        <w:fldChar w:fldCharType="end"/>
      </w:r>
    </w:p>
    <w:p w14:paraId="1737E636">
      <w:r>
        <w:br w:type="page"/>
      </w:r>
    </w:p>
    <w:p w14:paraId="654409FA">
      <w:pPr>
        <w:pStyle w:val="2"/>
        <w:pageBreakBefore/>
        <w:spacing w:before="420" w:after="200"/>
      </w:pPr>
      <w:bookmarkStart w:id="1" w:name="_Toc9256"/>
      <w:r>
        <w:t>1. Contexte et objectifs</w:t>
      </w:r>
      <w:bookmarkEnd w:id="1"/>
    </w:p>
    <w:p w14:paraId="0530DBE4">
      <w:pPr>
        <w:pStyle w:val="3"/>
        <w:spacing w:before="300" w:after="140"/>
      </w:pPr>
      <w:bookmarkStart w:id="2" w:name="_Toc16455"/>
      <w:r>
        <w:t>1.1 Contexte</w:t>
      </w:r>
      <w:bookmarkEnd w:id="2"/>
    </w:p>
    <w:p w14:paraId="67D717E6">
      <w:pPr>
        <w:spacing w:before="0" w:after="160"/>
        <w:jc w:val="both"/>
      </w:pPr>
      <w:r>
        <w:rPr>
          <w:sz w:val="21"/>
          <w:szCs w:val="21"/>
        </w:rPr>
        <w:t>SNEF Cameroun SA — Groupe SNEF encadre l'activité de ses agents au moyen de deux documents structurants : le Bon de sortie VH et personnel, qui trace les déplacements de véhicules et de personnel, et la Fiche Individuelle de Pointage Hebdomadaire (FIPH), qui trace le temps de travail hebdomadaire de chaque agent par chantier ou par service. Le présent document décrit l'analyse et la conception du système d'information cible destiné à porter ces deux processus, désormais reliés par un enchaînement automatique.</w:t>
      </w:r>
    </w:p>
    <w:p w14:paraId="752BF51E">
      <w:pPr>
        <w:spacing w:before="0" w:after="160"/>
        <w:jc w:val="both"/>
      </w:pPr>
      <w:r>
        <w:rPr>
          <w:sz w:val="21"/>
          <w:szCs w:val="21"/>
        </w:rPr>
        <w:t>Le système cible fait du Bon de sortie le point d'entrée obligatoire du pointage hebdomadaire : la validation d'un bon de sortie déclenche automatiquement la création d'une FIPH, préremplie à partir des informations déjà saisies. Cette évolution supprime la ressaisie, réduit le risque d'erreur de correspondance entre les deux documents, et resserre le contrôle sur les personnes autorisées à créer et modifier une fiche de pointage.</w:t>
      </w:r>
    </w:p>
    <w:p w14:paraId="49CE2EBA">
      <w:pPr>
        <w:pStyle w:val="3"/>
        <w:spacing w:before="300" w:after="140"/>
      </w:pPr>
      <w:bookmarkStart w:id="3" w:name="_Toc29764"/>
      <w:r>
        <w:t>1.2 Objectifs</w:t>
      </w:r>
      <w:bookmarkEnd w:id="3"/>
    </w:p>
    <w:p w14:paraId="57950438">
      <w:pPr>
        <w:pStyle w:val="18"/>
        <w:numPr>
          <w:ilvl w:val="0"/>
          <w:numId w:val="1"/>
        </w:numPr>
        <w:spacing w:after="90"/>
        <w:jc w:val="both"/>
      </w:pPr>
      <w:r>
        <w:rPr>
          <w:sz w:val="21"/>
          <w:szCs w:val="21"/>
        </w:rPr>
        <w:t>Faire du Bon de sortie validé l'événement déclencheur unique de toute FIPH rattachée à une mission.</w:t>
      </w:r>
    </w:p>
    <w:p w14:paraId="56717618">
      <w:pPr>
        <w:pStyle w:val="18"/>
        <w:numPr>
          <w:ilvl w:val="0"/>
          <w:numId w:val="1"/>
        </w:numPr>
        <w:spacing w:after="90"/>
        <w:jc w:val="both"/>
      </w:pPr>
      <w:r>
        <w:rPr>
          <w:sz w:val="21"/>
          <w:szCs w:val="21"/>
        </w:rPr>
        <w:t>Générer et préremplir automatiquement la FIPH temporaire à partir des données du bon de sortie, sans ressaisie.</w:t>
      </w:r>
    </w:p>
    <w:p w14:paraId="11AF4C3F">
      <w:pPr>
        <w:pStyle w:val="18"/>
        <w:numPr>
          <w:ilvl w:val="0"/>
          <w:numId w:val="1"/>
        </w:numPr>
        <w:spacing w:after="90"/>
        <w:jc w:val="both"/>
      </w:pPr>
      <w:r>
        <w:rPr>
          <w:sz w:val="21"/>
          <w:szCs w:val="21"/>
        </w:rPr>
        <w:t>Restreindre la création et la modification d'une FIPH au Chargé d'Affaires et à une personne explicitement habilitée du service.</w:t>
      </w:r>
    </w:p>
    <w:p w14:paraId="0BFEF2B1">
      <w:pPr>
        <w:pStyle w:val="18"/>
        <w:numPr>
          <w:ilvl w:val="0"/>
          <w:numId w:val="1"/>
        </w:numPr>
        <w:spacing w:after="90"/>
        <w:jc w:val="both"/>
      </w:pPr>
      <w:r>
        <w:rPr>
          <w:sz w:val="21"/>
          <w:szCs w:val="21"/>
        </w:rPr>
        <w:t>Garantir la non-répudiation de chaque action significative : création, complément, signature, validation, modification.</w:t>
      </w:r>
    </w:p>
    <w:p w14:paraId="76469B7E">
      <w:pPr>
        <w:pStyle w:val="18"/>
        <w:numPr>
          <w:ilvl w:val="0"/>
          <w:numId w:val="1"/>
        </w:numPr>
        <w:spacing w:after="90"/>
        <w:jc w:val="both"/>
      </w:pPr>
      <w:r>
        <w:rPr>
          <w:sz w:val="21"/>
          <w:szCs w:val="21"/>
        </w:rPr>
        <w:t>Permettre la correction d'une FIPH après validation sans jamais altérer silencieusement une donnée déjà validée, au moyen d'un mécanisme de versionnement.</w:t>
      </w:r>
    </w:p>
    <w:p w14:paraId="53D16138">
      <w:pPr>
        <w:pStyle w:val="18"/>
        <w:numPr>
          <w:ilvl w:val="0"/>
          <w:numId w:val="1"/>
        </w:numPr>
        <w:spacing w:after="90"/>
        <w:jc w:val="both"/>
      </w:pPr>
      <w:r>
        <w:rPr>
          <w:sz w:val="21"/>
          <w:szCs w:val="21"/>
        </w:rPr>
        <w:t>Ouvrir à la Ressource Humaine un accès en lecture seule à l'ensemble des FIPH, sans droit d'écriture d'aucune sorte.</w:t>
      </w:r>
    </w:p>
    <w:p w14:paraId="71EE1FCA">
      <w:pPr>
        <w:pStyle w:val="18"/>
        <w:numPr>
          <w:ilvl w:val="0"/>
          <w:numId w:val="1"/>
        </w:numPr>
        <w:spacing w:after="90"/>
        <w:jc w:val="both"/>
      </w:pPr>
      <w:r>
        <w:rPr>
          <w:sz w:val="21"/>
          <w:szCs w:val="21"/>
        </w:rPr>
        <w:t>Fournir un modèle de données et un socle de sécurité directement exploitables par l'équipe de développement.</w:t>
      </w:r>
    </w:p>
    <w:p w14:paraId="16308FD7">
      <w:pPr>
        <w:pStyle w:val="3"/>
        <w:spacing w:before="300" w:after="140"/>
      </w:pPr>
      <w:bookmarkStart w:id="4" w:name="_Toc30769"/>
      <w:r>
        <w:t>1.3 Périmètre fonctionnel</w:t>
      </w:r>
      <w:bookmarkEnd w:id="4"/>
    </w:p>
    <w:p w14:paraId="6DF77B09">
      <w:pPr>
        <w:spacing w:before="0" w:after="160"/>
        <w:jc w:val="both"/>
      </w:pPr>
      <w:r>
        <w:rPr>
          <w:sz w:val="21"/>
          <w:szCs w:val="21"/>
        </w:rPr>
        <w:t>Le périmètre couvre : la gestion du Bon de sortie VH et personnel ; la génération automatique et le préremplissage de la FIPH, y compris pour chaque personne à bord ; le complément et la modification de la FIPH par les personnes habilitées ; la signature de l'émetteur ; le circuit de validation à trois niveaux (Chargé d'Affaires, Responsable d'activité, Direction) ; le versionnement post-validation ; la gestion des habilitations fonctionnelles ; l'audit et la traçabilité ; l'accès en lecture seule de la RH ; l'impression du bon de sortie validé et le téléchargement de la FIPH au format PDF ; et les fondations de sécurité applicative.</w:t>
      </w:r>
    </w:p>
    <w:p w14:paraId="6647B55A">
      <w:pPr>
        <w:spacing w:before="0" w:after="160"/>
        <w:jc w:val="both"/>
      </w:pPr>
      <w:r>
        <w:rPr>
          <w:sz w:val="21"/>
          <w:szCs w:val="21"/>
        </w:rPr>
        <w:t>Sont exclus du périmètre : l'intégration avec un système de paie, la gestion électronique documentaire générale, et la définition juridique précise de la valeur probatoire d'une signature électronique — ces points figurent en section 29, « Points à confirmer avec le métier ».</w:t>
      </w:r>
    </w:p>
    <w:p w14:paraId="673E7030">
      <w:pPr>
        <w:pStyle w:val="2"/>
        <w:pageBreakBefore/>
        <w:spacing w:before="420" w:after="200"/>
      </w:pPr>
      <w:bookmarkStart w:id="5" w:name="_Toc8686"/>
      <w:r>
        <w:t>2. Analyse du processus métier</w:t>
      </w:r>
      <w:bookmarkEnd w:id="5"/>
    </w:p>
    <w:p w14:paraId="387FC434">
      <w:pPr>
        <w:spacing w:before="0" w:after="160"/>
        <w:jc w:val="both"/>
      </w:pPr>
      <w:r>
        <w:rPr>
          <w:sz w:val="21"/>
          <w:szCs w:val="21"/>
        </w:rPr>
        <w:t>Le processus métier cible relie désormais deux circuits qui restaient jusque-là indépendants. Le Bon de sortie conserve son rôle de traçabilité des déplacements de véhicule et de personnel ; il devient en outre le fait générateur du pointage hebdomadaire. La FIPH n'est plus créée manuellement, en lot, par un agent de pointage pour l'ensemble d'un service : elle naît automatiquement de la validation d'un bon de sortie, pour l'agent concerné par la mission.</w:t>
      </w:r>
    </w:p>
    <w:p w14:paraId="608E0710">
      <w:pPr>
        <w:spacing w:before="0" w:after="160"/>
        <w:jc w:val="both"/>
      </w:pPr>
      <w:r>
        <w:rPr>
          <w:sz w:val="21"/>
          <w:szCs w:val="21"/>
        </w:rPr>
        <w:t>Cette évolution a une conséquence structurante sur le modèle : tous les agents d'un service ne réalisent pas nécessairement une sortie donnant lieu à un bon de sortie durant une période donnée (agents sédentaires, agents non concernés par une mission cette semaine-là). Or l'ancien processus imposait la création exhaustive d'une FIPH pour l'ensemble des agents du service, y compris ceux rattachés à un Code Service plutôt qu'à un Code Mission. Le choix de conception retenu pour résoudre cette tension est présenté ci-dessous.</w:t>
      </w:r>
    </w:p>
    <w:tbl>
      <w:tblPr>
        <w:tblStyle w:val="17"/>
        <w:tblW w:w="5000" w:type="pct"/>
        <w:tblInd w:w="0" w:type="dxa"/>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autofit"/>
        <w:tblCellMar>
          <w:top w:w="0" w:type="dxa"/>
          <w:left w:w="10" w:type="dxa"/>
          <w:bottom w:w="0" w:type="dxa"/>
          <w:right w:w="10" w:type="dxa"/>
        </w:tblCellMar>
      </w:tblPr>
      <w:tblGrid>
        <w:gridCol w:w="10066"/>
      </w:tblGrid>
      <w:tr w14:paraId="008FC185">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 w:type="dxa"/>
            <w:bottom w:w="0" w:type="dxa"/>
            <w:right w:w="10" w:type="dxa"/>
          </w:tblCellMar>
        </w:tblPrEx>
        <w:tc>
          <w:tcPr>
            <w:shd w:val="clear" w:color="auto" w:fill="F3F3F3"/>
            <w:tcMar>
              <w:top w:w="120" w:type="dxa"/>
              <w:left w:w="160" w:type="dxa"/>
              <w:bottom w:w="120" w:type="dxa"/>
              <w:right w:w="160" w:type="dxa"/>
            </w:tcMar>
          </w:tcPr>
          <w:p w14:paraId="6D4694FA">
            <w:pPr>
              <w:spacing w:after="80"/>
            </w:pPr>
            <w:r>
              <w:rPr>
                <w:b/>
                <w:bCs/>
                <w:color w:val="16345F"/>
                <w:sz w:val="20"/>
                <w:szCs w:val="20"/>
              </w:rPr>
              <w:t>Choix de conception — double origine de la FIPH</w:t>
            </w:r>
          </w:p>
          <w:p w14:paraId="0D399AD7">
            <w:pPr>
              <w:spacing w:after="60"/>
              <w:jc w:val="both"/>
            </w:pPr>
            <w:r>
              <w:rPr>
                <w:color w:val="444444"/>
                <w:sz w:val="19"/>
                <w:szCs w:val="19"/>
              </w:rPr>
              <w:t>L'exigence « aucune FIPH sans bon de sortie valide » porte spécifiquement sur la FIPH rattachée à une mission (Code Mission). Elle ne peut pas s'appliquer telle quelle aux lignes de pointage Code Service, qui ne procèdent d'aucune sortie de véhicule ou de personnel et n'ont donc pas de bon de sortie à leur origine.</w:t>
            </w:r>
          </w:p>
          <w:p w14:paraId="300FB537">
            <w:pPr>
              <w:spacing w:after="60"/>
              <w:jc w:val="both"/>
            </w:pPr>
            <w:r>
              <w:rPr>
                <w:color w:val="444444"/>
                <w:sz w:val="19"/>
                <w:szCs w:val="19"/>
              </w:rPr>
              <w:t>Le modèle retient en conséquence deux origines possibles pour une FIPH, portées par l'attribut origine : BON_SORTIE (création automatique, système, à la validation du bon de sortie, Code Mission) et MANUELLE (création par le Chargé d'Affaires ou la personne habilitée du service, pour les agents non concernés par une mission durant la période, Code Service).</w:t>
            </w:r>
          </w:p>
          <w:p w14:paraId="344F1689">
            <w:pPr>
              <w:spacing w:after="60"/>
              <w:jc w:val="both"/>
            </w:pPr>
            <w:r>
              <w:rPr>
                <w:color w:val="444444"/>
                <w:sz w:val="19"/>
                <w:szCs w:val="19"/>
              </w:rPr>
              <w:t>Dans les deux cas, la création et la modification restent réservées aux mêmes personnes habilitées (section 11) ; seul le déclencheur diffère. Ce point de conception mérite néanmoins confirmation explicite du métier avant développement (section 29).</w:t>
            </w:r>
          </w:p>
        </w:tc>
      </w:tr>
    </w:tbl>
    <w:p w14:paraId="749DD2E5">
      <w:pPr>
        <w:spacing w:before="0" w:after="160"/>
        <w:jc w:val="both"/>
      </w:pPr>
      <w:r>
        <w:rPr>
          <w:sz w:val="21"/>
          <w:szCs w:val="21"/>
        </w:rPr>
        <w:t>Le rôle « Agent de pointage », qui créait auparavant les FIPH en lot pour l'ensemble d'un service, est supprimé du modèle cible. Sa fonction est reprise, d'une part, par le système lui-même pour la génération automatique des FIPH de mission, et d'autre part, par le Chargé d'Affaires et la personne habilitée du service pour la création manuelle des FIPH de service et pour le complément des FIPH générées automatiquement.</w:t>
      </w:r>
    </w:p>
    <w:p w14:paraId="54AA0458">
      <w:pPr>
        <w:spacing w:before="0" w:after="160"/>
        <w:jc w:val="both"/>
      </w:pPr>
      <w:r>
        <w:rPr>
          <w:sz w:val="21"/>
          <w:szCs w:val="21"/>
        </w:rPr>
        <w:t>Le processus se déroule ainsi, dans ses grandes lignes : création et visa du bon de sortie par l'agent ; validation du bon de sortie par le Chargé d'Affaires ; génération et préremplissage automatiques de la FIPH temporaire ; complément éventuel par une personne habilitée ; signature de l'émetteur ; soumission au circuit de validation ; validation successive par le Chargé d'Affaires, le Responsable d'activité puis la Direction ; archivage. Une FIPH déjà validée peut faire l'objet d'une demande de modification, qui donne lieu à une nouvelle version plutôt qu'à une altération de la version existante (section 21).</w:t>
      </w:r>
    </w:p>
    <w:p w14:paraId="42F3A30D">
      <w:pPr>
        <w:spacing w:before="0" w:after="160"/>
        <w:jc w:val="both"/>
      </w:pPr>
      <w:r>
        <w:rPr>
          <w:sz w:val="21"/>
          <w:szCs w:val="21"/>
        </w:rPr>
        <w:t>Un second constat structure la présente évolution : une mission n'est plus considérée comme nécessairement continue jusqu'à son terme initialement prévu. Elle peut être interrompue — mission avortée, délai dépassé, changement d'affectation, décision opérationnelle — et donner lieu à une nouvelle affectation de l'agent, éventuellement vers une mission portant un code différent. Le Bon de sortie et la FIPH étant tous deux rattachés à cette mission, leur cohérence mutuelle doit être maintenue tant que la FIPH n'est pas définitivement validée, sans dupliquer l'information : c'est l'objet des sections 5 à 8.</w:t>
      </w:r>
    </w:p>
    <w:p w14:paraId="407E69BE">
      <w:pPr>
        <w:pStyle w:val="2"/>
        <w:pageBreakBefore/>
        <w:spacing w:before="420" w:after="200"/>
      </w:pPr>
      <w:bookmarkStart w:id="6" w:name="_Toc1176"/>
      <w:r>
        <w:t>3. Analyse du Bon de sortie</w:t>
      </w:r>
      <w:bookmarkEnd w:id="6"/>
    </w:p>
    <w:p w14:paraId="64D5E051">
      <w:pPr>
        <w:pStyle w:val="3"/>
        <w:spacing w:before="300" w:after="140"/>
      </w:pPr>
      <w:bookmarkStart w:id="7" w:name="_Toc31659"/>
      <w:r>
        <w:t>3.1 Formulaire et champs</w:t>
      </w:r>
      <w:bookmarkEnd w:id="7"/>
    </w:p>
    <w:p w14:paraId="6A9F274A">
      <w:pPr>
        <w:spacing w:before="0" w:after="160"/>
        <w:jc w:val="both"/>
      </w:pPr>
      <w:r>
        <w:rPr>
          <w:sz w:val="21"/>
          <w:szCs w:val="21"/>
        </w:rPr>
        <w:t>Le Bon de sortie VH et personnel reste le document d'origine des déplacements. Il comprend : nom et prénom de l'agent, personne(s) à bord, moyen utilisé (VH Omnium service, VH personnel, frais de taxi) et immatriculation (champ LT), kilométrage, date et heure de sortie, heure de retour, lieu, code affaire, motif de sortie, visa de l'agent et signature du responsable.</w:t>
      </w:r>
    </w:p>
    <w:p w14:paraId="6A57300D">
      <w:pPr>
        <w:spacing w:before="120" w:after="60"/>
        <w:jc w:val="center"/>
      </w:pPr>
      <w:bookmarkStart w:id="95" w:name="_GoBack"/>
      <w:bookmarkEnd w:id="95"/>
      <w:r>
        <w:drawing>
          <wp:inline distT="0" distB="0" distL="0" distR="0">
            <wp:extent cx="4210050" cy="283845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pic:cNvPicPr>
                      <a:picLocks noChangeAspect="1" noChangeArrowheads="1"/>
                    </pic:cNvPicPr>
                  </pic:nvPicPr>
                  <pic:blipFill>
                    <a:blip r:embed="rId6"/>
                    <a:srcRect/>
                    <a:stretch>
                      <a:fillRect/>
                    </a:stretch>
                  </pic:blipFill>
                  <pic:spPr>
                    <a:xfrm>
                      <a:off x="0" y="0"/>
                      <a:ext cx="4210050" cy="2838450"/>
                    </a:xfrm>
                    <a:prstGeom prst="rect">
                      <a:avLst/>
                    </a:prstGeom>
                  </pic:spPr>
                </pic:pic>
              </a:graphicData>
            </a:graphic>
          </wp:inline>
        </w:drawing>
      </w:r>
    </w:p>
    <w:p w14:paraId="4080B2E7">
      <w:pPr>
        <w:spacing w:after="220"/>
        <w:jc w:val="center"/>
      </w:pPr>
      <w:r>
        <w:rPr>
          <w:i/>
          <w:iCs/>
          <w:color w:val="595959"/>
          <w:sz w:val="18"/>
          <w:szCs w:val="18"/>
        </w:rPr>
        <w:t>Figure 1 — Bon de sortie VH et personnel</w:t>
      </w:r>
    </w:p>
    <w:p w14:paraId="1731FDA1">
      <w:pPr>
        <w:pStyle w:val="3"/>
        <w:spacing w:before="300" w:after="140"/>
      </w:pPr>
      <w:bookmarkStart w:id="8" w:name="_Toc15665"/>
      <w:r>
        <w:t>3.2 Rôle déclencheur dans le processus cible</w:t>
      </w:r>
      <w:bookmarkEnd w:id="8"/>
    </w:p>
    <w:p w14:paraId="563C72D7">
      <w:pPr>
        <w:spacing w:before="0" w:after="160"/>
        <w:jc w:val="both"/>
      </w:pPr>
      <w:r>
        <w:rPr>
          <w:sz w:val="21"/>
          <w:szCs w:val="21"/>
        </w:rPr>
        <w:t>Le Bon de sortie devient l'événement déclencheur obligatoire de toute FIPH de nature Mission. Aucune FIPH de ce type ne peut être créée directement par un utilisateur : elle résulte exclusivement de la validation d'un bon de sortie (RG-BS-007, RG-FIPH-001). Cette contrainte est portée au niveau applicatif et, autant que possible, au niveau base de données, afin d'exclure toute création manuelle concurrente d'une FIPH de mission.</w:t>
      </w:r>
    </w:p>
    <w:p w14:paraId="4A68D5E0">
      <w:pPr>
        <w:spacing w:before="0" w:after="160"/>
        <w:jc w:val="both"/>
      </w:pPr>
      <w:r>
        <w:rPr>
          <w:sz w:val="21"/>
          <w:szCs w:val="21"/>
        </w:rPr>
        <w:t>La validation du bon de sortie reste soumise à un contrôle à deux niveaux, inchangé sur le fond : visa de l'agent (niveau 1), puis validation du Chargé d'Affaires agissant comme responsable hiérarchique (niveau 2). C'est cette seconde validation, et elle seule, qui déclenche la génération automatique de la FIPH temporaire.</w:t>
      </w:r>
    </w:p>
    <w:p w14:paraId="276ECFF3">
      <w:pPr>
        <w:spacing w:before="0" w:after="160"/>
        <w:jc w:val="both"/>
      </w:pPr>
      <w:r>
        <w:rPr>
          <w:sz w:val="21"/>
          <w:szCs w:val="21"/>
        </w:rPr>
        <w:t>Le code affaire saisi sur le bon de sortie n'est plus la seule trace du rattachement à la mission : dès la validation, le bon de sortie est résolu vers l'AffectationMission active de l'agent à cette date (section 5) et la référence est conservée (BonSortie.affectationMission). Cette référence est ce qui permet, en cas d'interruption ultérieure de la mission, de déterminer précisément quels bons de sortie et quelles lignes de pointage étaient concernés à un instant donné (section 6).</w:t>
      </w:r>
    </w:p>
    <w:p w14:paraId="6ACC9B20">
      <w:pPr>
        <w:pStyle w:val="2"/>
        <w:pageBreakBefore/>
        <w:spacing w:before="420" w:after="200"/>
      </w:pPr>
      <w:bookmarkStart w:id="9" w:name="_Toc14482"/>
      <w:r>
        <w:t>4. Analyse de la FIPH</w:t>
      </w:r>
      <w:bookmarkEnd w:id="9"/>
    </w:p>
    <w:p w14:paraId="74BCB83F">
      <w:pPr>
        <w:pStyle w:val="3"/>
        <w:spacing w:before="300" w:after="140"/>
      </w:pPr>
      <w:bookmarkStart w:id="10" w:name="_Toc10761"/>
      <w:r>
        <w:t>4.1 Formulaire</w:t>
      </w:r>
      <w:bookmarkEnd w:id="10"/>
    </w:p>
    <w:p w14:paraId="76C9F35F">
      <w:pPr>
        <w:spacing w:before="0" w:after="160"/>
        <w:jc w:val="both"/>
      </w:pPr>
      <w:r>
        <w:rPr>
          <w:sz w:val="21"/>
          <w:szCs w:val="21"/>
        </w:rPr>
        <w:t>La Fiche Individuelle de Pointage Hebdomadaire comprend : les informations d'en-tête (Omnium service / groupe, année, mois, numéro de semaine, dates de début et de fin, nom et prénom, matricule), un tableau de quatre plages notées « 1er / 2ᵉ / 3ᵉ / 4ᵉ » portant chacune un code et un chantier/projet d'imputation, le détail journalier du lundi au dimanche (heure de fin, code), les totaux (heures normales, heures supplémentaires), une zone d'observations, et les visas du Chargé d'Affaires (1 ou 2), du Responsable d'activité et de la Direction.</w:t>
      </w:r>
    </w:p>
    <w:p w14:paraId="209C1E36">
      <w:pPr>
        <w:spacing w:before="120" w:after="60"/>
        <w:jc w:val="center"/>
      </w:pPr>
      <w:r>
        <w:drawing>
          <wp:inline distT="0" distB="0" distL="0" distR="0">
            <wp:extent cx="4572000" cy="2724150"/>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pic:cNvPicPr>
                      <a:picLocks noChangeAspect="1" noChangeArrowheads="1"/>
                    </pic:cNvPicPr>
                  </pic:nvPicPr>
                  <pic:blipFill>
                    <a:blip r:embed="rId7"/>
                    <a:srcRect/>
                    <a:stretch>
                      <a:fillRect/>
                    </a:stretch>
                  </pic:blipFill>
                  <pic:spPr>
                    <a:xfrm>
                      <a:off x="0" y="0"/>
                      <a:ext cx="4572000" cy="2724150"/>
                    </a:xfrm>
                    <a:prstGeom prst="rect">
                      <a:avLst/>
                    </a:prstGeom>
                  </pic:spPr>
                </pic:pic>
              </a:graphicData>
            </a:graphic>
          </wp:inline>
        </w:drawing>
      </w:r>
    </w:p>
    <w:p w14:paraId="4700A3B6">
      <w:pPr>
        <w:spacing w:after="220"/>
        <w:jc w:val="center"/>
      </w:pPr>
      <w:r>
        <w:rPr>
          <w:i/>
          <w:iCs/>
          <w:color w:val="595959"/>
          <w:sz w:val="18"/>
          <w:szCs w:val="18"/>
        </w:rPr>
        <w:t>Figure 2 — Fiche Individuelle de Pointage Hebdomadaire (FIPH)</w:t>
      </w:r>
    </w:p>
    <w:p w14:paraId="4C1D3315">
      <w:pPr>
        <w:pStyle w:val="3"/>
        <w:spacing w:before="300" w:after="140"/>
      </w:pPr>
      <w:bookmarkStart w:id="11" w:name="_Toc134"/>
      <w:r>
        <w:t>4.2 Préremplissage automatique depuis le Bon de sortie</w:t>
      </w:r>
      <w:bookmarkEnd w:id="11"/>
    </w:p>
    <w:p w14:paraId="58C9769A">
      <w:pPr>
        <w:spacing w:before="0" w:after="160"/>
        <w:jc w:val="both"/>
      </w:pPr>
      <w:r>
        <w:rPr>
          <w:sz w:val="21"/>
          <w:szCs w:val="21"/>
        </w:rPr>
        <w:t>Le tableau ci-dessous établit, champ par champ, la correspondance entre le Bon de sortie et la FIPH, en distinguant ce qui peut être préremplis avec certitude de ce qui doit être confirmé avec le métier. Aucune correspondance non étayée par les deux formulaires n'a été supposée.</w:t>
      </w:r>
    </w:p>
    <w:tbl>
      <w:tblPr>
        <w:tblStyle w:val="17"/>
        <w:tblW w:w="9746"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 w:type="dxa"/>
          <w:bottom w:w="0" w:type="dxa"/>
          <w:right w:w="10" w:type="dxa"/>
        </w:tblCellMar>
      </w:tblPr>
      <w:tblGrid>
        <w:gridCol w:w="2183"/>
        <w:gridCol w:w="2149"/>
        <w:gridCol w:w="1585"/>
        <w:gridCol w:w="1209"/>
        <w:gridCol w:w="2620"/>
      </w:tblGrid>
      <w:tr w14:paraId="630F61E8">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rPr>
          <w:tblHeader/>
        </w:trPr>
        <w:tc>
          <w:tcPr>
            <w:tcW w:w="2326" w:type="dxa"/>
            <w:shd w:val="clear" w:color="auto" w:fill="1F4E8C"/>
            <w:tcMar>
              <w:top w:w="80" w:type="dxa"/>
              <w:left w:w="100" w:type="dxa"/>
              <w:bottom w:w="80" w:type="dxa"/>
              <w:right w:w="100" w:type="dxa"/>
            </w:tcMar>
            <w:vAlign w:val="center"/>
          </w:tcPr>
          <w:p w14:paraId="07173B4F">
            <w:r>
              <w:rPr>
                <w:b/>
                <w:bCs/>
                <w:color w:val="FFFFFF"/>
                <w:sz w:val="19"/>
                <w:szCs w:val="19"/>
              </w:rPr>
              <w:t>Information du Bon de sortie</w:t>
            </w:r>
          </w:p>
        </w:tc>
        <w:tc>
          <w:tcPr>
            <w:tcW w:w="2215" w:type="dxa"/>
            <w:shd w:val="clear" w:color="auto" w:fill="1F4E8C"/>
            <w:tcMar>
              <w:top w:w="80" w:type="dxa"/>
              <w:left w:w="100" w:type="dxa"/>
              <w:bottom w:w="80" w:type="dxa"/>
              <w:right w:w="100" w:type="dxa"/>
            </w:tcMar>
            <w:vAlign w:val="center"/>
          </w:tcPr>
          <w:p w14:paraId="3BF574C6">
            <w:r>
              <w:rPr>
                <w:b/>
                <w:bCs/>
                <w:color w:val="FFFFFF"/>
                <w:sz w:val="19"/>
                <w:szCs w:val="19"/>
              </w:rPr>
              <w:t>Champ FIPH correspondant</w:t>
            </w:r>
          </w:p>
        </w:tc>
        <w:tc>
          <w:tcPr>
            <w:tcW w:w="1218" w:type="dxa"/>
            <w:shd w:val="clear" w:color="auto" w:fill="1F4E8C"/>
            <w:tcMar>
              <w:top w:w="80" w:type="dxa"/>
              <w:left w:w="100" w:type="dxa"/>
              <w:bottom w:w="80" w:type="dxa"/>
              <w:right w:w="100" w:type="dxa"/>
            </w:tcMar>
            <w:vAlign w:val="center"/>
          </w:tcPr>
          <w:p w14:paraId="659A1E73">
            <w:r>
              <w:rPr>
                <w:b/>
                <w:bCs/>
                <w:color w:val="FFFFFF"/>
                <w:sz w:val="19"/>
                <w:szCs w:val="19"/>
              </w:rPr>
              <w:t>Préremplissage</w:t>
            </w:r>
          </w:p>
        </w:tc>
        <w:tc>
          <w:tcPr>
            <w:tcW w:w="1218" w:type="dxa"/>
            <w:shd w:val="clear" w:color="auto" w:fill="1F4E8C"/>
            <w:tcMar>
              <w:top w:w="80" w:type="dxa"/>
              <w:left w:w="100" w:type="dxa"/>
              <w:bottom w:w="80" w:type="dxa"/>
              <w:right w:w="100" w:type="dxa"/>
            </w:tcMar>
            <w:vAlign w:val="center"/>
          </w:tcPr>
          <w:p w14:paraId="7F7FF62C">
            <w:r>
              <w:rPr>
                <w:b/>
                <w:bCs/>
                <w:color w:val="FFFFFF"/>
                <w:sz w:val="19"/>
                <w:szCs w:val="19"/>
              </w:rPr>
              <w:t>Modif. autorisée</w:t>
            </w:r>
          </w:p>
        </w:tc>
        <w:tc>
          <w:tcPr>
            <w:tcW w:w="2769" w:type="dxa"/>
            <w:shd w:val="clear" w:color="auto" w:fill="1F4E8C"/>
            <w:tcMar>
              <w:top w:w="80" w:type="dxa"/>
              <w:left w:w="100" w:type="dxa"/>
              <w:bottom w:w="80" w:type="dxa"/>
              <w:right w:w="100" w:type="dxa"/>
            </w:tcMar>
            <w:vAlign w:val="center"/>
          </w:tcPr>
          <w:p w14:paraId="410DA9D5">
            <w:r>
              <w:rPr>
                <w:b/>
                <w:bCs/>
                <w:color w:val="FFFFFF"/>
                <w:sz w:val="19"/>
                <w:szCs w:val="19"/>
              </w:rPr>
              <w:t>Observation</w:t>
            </w:r>
          </w:p>
        </w:tc>
      </w:tr>
      <w:tr w14:paraId="4AAA2469">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326" w:type="dxa"/>
            <w:tcMar>
              <w:top w:w="70" w:type="dxa"/>
              <w:left w:w="100" w:type="dxa"/>
              <w:bottom w:w="70" w:type="dxa"/>
              <w:right w:w="100" w:type="dxa"/>
            </w:tcMar>
            <w:vAlign w:val="center"/>
          </w:tcPr>
          <w:p w14:paraId="79A11360">
            <w:pPr>
              <w:spacing w:after="20"/>
              <w:jc w:val="left"/>
            </w:pPr>
            <w:r>
              <w:rPr>
                <w:sz w:val="18"/>
                <w:szCs w:val="18"/>
              </w:rPr>
              <w:t>Nom et prénom</w:t>
            </w:r>
          </w:p>
        </w:tc>
        <w:tc>
          <w:tcPr>
            <w:tcW w:w="2215" w:type="dxa"/>
            <w:tcMar>
              <w:top w:w="70" w:type="dxa"/>
              <w:left w:w="100" w:type="dxa"/>
              <w:bottom w:w="70" w:type="dxa"/>
              <w:right w:w="100" w:type="dxa"/>
            </w:tcMar>
            <w:vAlign w:val="center"/>
          </w:tcPr>
          <w:p w14:paraId="3D00860D">
            <w:pPr>
              <w:spacing w:after="20"/>
              <w:jc w:val="left"/>
            </w:pPr>
            <w:r>
              <w:rPr>
                <w:sz w:val="18"/>
                <w:szCs w:val="18"/>
              </w:rPr>
              <w:t>Nom et Prénom</w:t>
            </w:r>
          </w:p>
        </w:tc>
        <w:tc>
          <w:tcPr>
            <w:tcW w:w="1218" w:type="dxa"/>
            <w:tcMar>
              <w:top w:w="70" w:type="dxa"/>
              <w:left w:w="100" w:type="dxa"/>
              <w:bottom w:w="70" w:type="dxa"/>
              <w:right w:w="100" w:type="dxa"/>
            </w:tcMar>
            <w:vAlign w:val="center"/>
          </w:tcPr>
          <w:p w14:paraId="4D981CA2">
            <w:pPr>
              <w:spacing w:after="20"/>
              <w:jc w:val="left"/>
            </w:pPr>
            <w:r>
              <w:rPr>
                <w:sz w:val="18"/>
                <w:szCs w:val="18"/>
              </w:rPr>
              <w:t>Oui</w:t>
            </w:r>
          </w:p>
        </w:tc>
        <w:tc>
          <w:tcPr>
            <w:tcW w:w="1218" w:type="dxa"/>
            <w:tcMar>
              <w:top w:w="70" w:type="dxa"/>
              <w:left w:w="100" w:type="dxa"/>
              <w:bottom w:w="70" w:type="dxa"/>
              <w:right w:w="100" w:type="dxa"/>
            </w:tcMar>
            <w:vAlign w:val="center"/>
          </w:tcPr>
          <w:p w14:paraId="7FB30115">
            <w:pPr>
              <w:spacing w:after="20"/>
              <w:jc w:val="left"/>
            </w:pPr>
            <w:r>
              <w:rPr>
                <w:sz w:val="18"/>
                <w:szCs w:val="18"/>
              </w:rPr>
              <w:t>Non (identité)</w:t>
            </w:r>
          </w:p>
        </w:tc>
        <w:tc>
          <w:tcPr>
            <w:tcW w:w="2769" w:type="dxa"/>
            <w:tcMar>
              <w:top w:w="70" w:type="dxa"/>
              <w:left w:w="100" w:type="dxa"/>
              <w:bottom w:w="70" w:type="dxa"/>
              <w:right w:w="100" w:type="dxa"/>
            </w:tcMar>
            <w:vAlign w:val="center"/>
          </w:tcPr>
          <w:p w14:paraId="711BD901">
            <w:pPr>
              <w:spacing w:after="20"/>
              <w:jc w:val="left"/>
            </w:pPr>
            <w:r>
              <w:rPr>
                <w:sz w:val="18"/>
                <w:szCs w:val="18"/>
              </w:rPr>
              <w:t>Détermine l'agent titulaire de la FIPH générée.</w:t>
            </w:r>
          </w:p>
        </w:tc>
      </w:tr>
      <w:tr w14:paraId="56B64920">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326" w:type="dxa"/>
            <w:shd w:val="clear" w:color="auto" w:fill="F5F7FB"/>
            <w:tcMar>
              <w:top w:w="70" w:type="dxa"/>
              <w:left w:w="100" w:type="dxa"/>
              <w:bottom w:w="70" w:type="dxa"/>
              <w:right w:w="100" w:type="dxa"/>
            </w:tcMar>
            <w:vAlign w:val="center"/>
          </w:tcPr>
          <w:p w14:paraId="21066406">
            <w:pPr>
              <w:spacing w:after="20"/>
              <w:jc w:val="left"/>
            </w:pPr>
            <w:r>
              <w:rPr>
                <w:sz w:val="18"/>
                <w:szCs w:val="18"/>
              </w:rPr>
              <w:t>Code affaire (saisi)</w:t>
            </w:r>
          </w:p>
        </w:tc>
        <w:tc>
          <w:tcPr>
            <w:tcW w:w="2215" w:type="dxa"/>
            <w:shd w:val="clear" w:color="auto" w:fill="F5F7FB"/>
            <w:tcMar>
              <w:top w:w="70" w:type="dxa"/>
              <w:left w:w="100" w:type="dxa"/>
              <w:bottom w:w="70" w:type="dxa"/>
              <w:right w:w="100" w:type="dxa"/>
            </w:tcMar>
            <w:vAlign w:val="center"/>
          </w:tcPr>
          <w:p w14:paraId="5D1656B3">
            <w:pPr>
              <w:spacing w:after="20"/>
              <w:jc w:val="left"/>
            </w:pPr>
            <w:r>
              <w:rPr>
                <w:sz w:val="18"/>
                <w:szCs w:val="18"/>
              </w:rPr>
              <w:t>Résolution vers l'AffectationMission active de l'agent à la date de sortie</w:t>
            </w:r>
          </w:p>
        </w:tc>
        <w:tc>
          <w:tcPr>
            <w:tcW w:w="1218" w:type="dxa"/>
            <w:shd w:val="clear" w:color="auto" w:fill="F5F7FB"/>
            <w:tcMar>
              <w:top w:w="70" w:type="dxa"/>
              <w:left w:w="100" w:type="dxa"/>
              <w:bottom w:w="70" w:type="dxa"/>
              <w:right w:w="100" w:type="dxa"/>
            </w:tcMar>
            <w:vAlign w:val="center"/>
          </w:tcPr>
          <w:p w14:paraId="6A944C03">
            <w:pPr>
              <w:spacing w:after="20"/>
              <w:jc w:val="left"/>
            </w:pPr>
            <w:r>
              <w:rPr>
                <w:sz w:val="18"/>
                <w:szCs w:val="18"/>
              </w:rPr>
              <w:t>Oui, par résolution</w:t>
            </w:r>
          </w:p>
        </w:tc>
        <w:tc>
          <w:tcPr>
            <w:tcW w:w="1218" w:type="dxa"/>
            <w:shd w:val="clear" w:color="auto" w:fill="F5F7FB"/>
            <w:tcMar>
              <w:top w:w="70" w:type="dxa"/>
              <w:left w:w="100" w:type="dxa"/>
              <w:bottom w:w="70" w:type="dxa"/>
              <w:right w:w="100" w:type="dxa"/>
            </w:tcMar>
            <w:vAlign w:val="center"/>
          </w:tcPr>
          <w:p w14:paraId="69090AA7">
            <w:pPr>
              <w:spacing w:after="20"/>
              <w:jc w:val="left"/>
            </w:pPr>
            <w:r>
              <w:rPr>
                <w:sz w:val="18"/>
                <w:szCs w:val="18"/>
              </w:rPr>
              <w:t>Non (référence système)</w:t>
            </w:r>
          </w:p>
        </w:tc>
        <w:tc>
          <w:tcPr>
            <w:tcW w:w="2769" w:type="dxa"/>
            <w:shd w:val="clear" w:color="auto" w:fill="F5F7FB"/>
            <w:tcMar>
              <w:top w:w="70" w:type="dxa"/>
              <w:left w:w="100" w:type="dxa"/>
              <w:bottom w:w="70" w:type="dxa"/>
              <w:right w:w="100" w:type="dxa"/>
            </w:tcMar>
            <w:vAlign w:val="center"/>
          </w:tcPr>
          <w:p w14:paraId="4476D232">
            <w:pPr>
              <w:spacing w:after="20"/>
              <w:jc w:val="left"/>
            </w:pPr>
            <w:r>
              <w:rPr>
                <w:sz w:val="18"/>
                <w:szCs w:val="18"/>
              </w:rPr>
              <w:t>Le code saisi sert à identifier l'affectation ; la référence, une fois posée, prévaut sur le texte saisi (section 8).</w:t>
            </w:r>
          </w:p>
        </w:tc>
      </w:tr>
      <w:tr w14:paraId="057C47D5">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326" w:type="dxa"/>
            <w:tcMar>
              <w:top w:w="70" w:type="dxa"/>
              <w:left w:w="100" w:type="dxa"/>
              <w:bottom w:w="70" w:type="dxa"/>
              <w:right w:w="100" w:type="dxa"/>
            </w:tcMar>
            <w:vAlign w:val="center"/>
          </w:tcPr>
          <w:p w14:paraId="0FD74FEF">
            <w:pPr>
              <w:spacing w:after="20"/>
              <w:jc w:val="left"/>
            </w:pPr>
            <w:r>
              <w:rPr>
                <w:sz w:val="18"/>
                <w:szCs w:val="18"/>
              </w:rPr>
              <w:t>(dérivé de l'affectation résolue)</w:t>
            </w:r>
          </w:p>
        </w:tc>
        <w:tc>
          <w:tcPr>
            <w:tcW w:w="2215" w:type="dxa"/>
            <w:tcMar>
              <w:top w:w="70" w:type="dxa"/>
              <w:left w:w="100" w:type="dxa"/>
              <w:bottom w:w="70" w:type="dxa"/>
              <w:right w:w="100" w:type="dxa"/>
            </w:tcMar>
            <w:vAlign w:val="center"/>
          </w:tcPr>
          <w:p w14:paraId="0099A873">
            <w:pPr>
              <w:spacing w:after="20"/>
              <w:jc w:val="left"/>
            </w:pPr>
            <w:r>
              <w:rPr>
                <w:sz w:val="18"/>
                <w:szCs w:val="18"/>
              </w:rPr>
              <w:t>Code Mission (ligne de pointage) et Chantier / Projet d'imputation</w:t>
            </w:r>
          </w:p>
        </w:tc>
        <w:tc>
          <w:tcPr>
            <w:tcW w:w="1218" w:type="dxa"/>
            <w:tcMar>
              <w:top w:w="70" w:type="dxa"/>
              <w:left w:w="100" w:type="dxa"/>
              <w:bottom w:w="70" w:type="dxa"/>
              <w:right w:w="100" w:type="dxa"/>
            </w:tcMar>
            <w:vAlign w:val="center"/>
          </w:tcPr>
          <w:p w14:paraId="1AE597DF">
            <w:pPr>
              <w:spacing w:after="20"/>
              <w:jc w:val="left"/>
            </w:pPr>
            <w:r>
              <w:rPr>
                <w:sz w:val="18"/>
                <w:szCs w:val="18"/>
              </w:rPr>
              <w:t>Oui, via AffectationMission → Mission → CodeHN</w:t>
            </w:r>
          </w:p>
        </w:tc>
        <w:tc>
          <w:tcPr>
            <w:tcW w:w="1218" w:type="dxa"/>
            <w:tcMar>
              <w:top w:w="70" w:type="dxa"/>
              <w:left w:w="100" w:type="dxa"/>
              <w:bottom w:w="70" w:type="dxa"/>
              <w:right w:w="100" w:type="dxa"/>
            </w:tcMar>
            <w:vAlign w:val="center"/>
          </w:tcPr>
          <w:p w14:paraId="388E41C3">
            <w:pPr>
              <w:spacing w:after="20"/>
              <w:jc w:val="left"/>
            </w:pPr>
            <w:r>
              <w:rPr>
                <w:sz w:val="18"/>
                <w:szCs w:val="18"/>
              </w:rPr>
              <w:t>Oui (personne habilitée, par changement d'affectation — section 6)</w:t>
            </w:r>
          </w:p>
        </w:tc>
        <w:tc>
          <w:tcPr>
            <w:tcW w:w="2769" w:type="dxa"/>
            <w:tcMar>
              <w:top w:w="70" w:type="dxa"/>
              <w:left w:w="100" w:type="dxa"/>
              <w:bottom w:w="70" w:type="dxa"/>
              <w:right w:w="100" w:type="dxa"/>
            </w:tcMar>
            <w:vAlign w:val="center"/>
          </w:tcPr>
          <w:p w14:paraId="5C312486">
            <w:pPr>
              <w:spacing w:after="20"/>
              <w:jc w:val="left"/>
            </w:pPr>
            <w:r>
              <w:rPr>
                <w:sz w:val="18"/>
                <w:szCs w:val="18"/>
              </w:rPr>
              <w:t>Ne s'édite plus directement : toute correction passe par une interruption suivie, le cas échéant, d'une nouvelle affectation.</w:t>
            </w:r>
          </w:p>
        </w:tc>
      </w:tr>
      <w:tr w14:paraId="71FAE5BE">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326" w:type="dxa"/>
            <w:shd w:val="clear" w:color="auto" w:fill="F5F7FB"/>
            <w:tcMar>
              <w:top w:w="70" w:type="dxa"/>
              <w:left w:w="100" w:type="dxa"/>
              <w:bottom w:w="70" w:type="dxa"/>
              <w:right w:w="100" w:type="dxa"/>
            </w:tcMar>
            <w:vAlign w:val="center"/>
          </w:tcPr>
          <w:p w14:paraId="37AC0827">
            <w:pPr>
              <w:spacing w:after="20"/>
              <w:jc w:val="left"/>
            </w:pPr>
            <w:r>
              <w:rPr>
                <w:sz w:val="18"/>
                <w:szCs w:val="18"/>
              </w:rPr>
              <w:t>Date et heure de sortie / H. Sortie / H. Retour</w:t>
            </w:r>
          </w:p>
        </w:tc>
        <w:tc>
          <w:tcPr>
            <w:tcW w:w="2215" w:type="dxa"/>
            <w:shd w:val="clear" w:color="auto" w:fill="F5F7FB"/>
            <w:tcMar>
              <w:top w:w="70" w:type="dxa"/>
              <w:left w:w="100" w:type="dxa"/>
              <w:bottom w:w="70" w:type="dxa"/>
              <w:right w:w="100" w:type="dxa"/>
            </w:tcMar>
            <w:vAlign w:val="center"/>
          </w:tcPr>
          <w:p w14:paraId="0352D330">
            <w:pPr>
              <w:spacing w:after="20"/>
              <w:jc w:val="left"/>
            </w:pPr>
            <w:r>
              <w:rPr>
                <w:sz w:val="18"/>
                <w:szCs w:val="18"/>
              </w:rPr>
              <w:t>Jour / Date pointé ; détermine la période (Sem N°, du...au)</w:t>
            </w:r>
          </w:p>
        </w:tc>
        <w:tc>
          <w:tcPr>
            <w:tcW w:w="1218" w:type="dxa"/>
            <w:shd w:val="clear" w:color="auto" w:fill="F5F7FB"/>
            <w:tcMar>
              <w:top w:w="70" w:type="dxa"/>
              <w:left w:w="100" w:type="dxa"/>
              <w:bottom w:w="70" w:type="dxa"/>
              <w:right w:w="100" w:type="dxa"/>
            </w:tcMar>
            <w:vAlign w:val="center"/>
          </w:tcPr>
          <w:p w14:paraId="17D324B4">
            <w:pPr>
              <w:spacing w:after="20"/>
              <w:jc w:val="left"/>
            </w:pPr>
            <w:r>
              <w:rPr>
                <w:sz w:val="18"/>
                <w:szCs w:val="18"/>
              </w:rPr>
              <w:t>Oui pour le jour et la période</w:t>
            </w:r>
          </w:p>
        </w:tc>
        <w:tc>
          <w:tcPr>
            <w:tcW w:w="1218" w:type="dxa"/>
            <w:shd w:val="clear" w:color="auto" w:fill="F5F7FB"/>
            <w:tcMar>
              <w:top w:w="70" w:type="dxa"/>
              <w:left w:w="100" w:type="dxa"/>
              <w:bottom w:w="70" w:type="dxa"/>
              <w:right w:w="100" w:type="dxa"/>
            </w:tcMar>
            <w:vAlign w:val="center"/>
          </w:tcPr>
          <w:p w14:paraId="461395BA">
            <w:pPr>
              <w:spacing w:after="20"/>
              <w:jc w:val="left"/>
            </w:pPr>
            <w:r>
              <w:rPr>
                <w:sz w:val="18"/>
                <w:szCs w:val="18"/>
              </w:rPr>
              <w:t>Oui</w:t>
            </w:r>
          </w:p>
        </w:tc>
        <w:tc>
          <w:tcPr>
            <w:tcW w:w="2769" w:type="dxa"/>
            <w:shd w:val="clear" w:color="auto" w:fill="F5F7FB"/>
            <w:tcMar>
              <w:top w:w="70" w:type="dxa"/>
              <w:left w:w="100" w:type="dxa"/>
              <w:bottom w:w="70" w:type="dxa"/>
              <w:right w:w="100" w:type="dxa"/>
            </w:tcMar>
            <w:vAlign w:val="center"/>
          </w:tcPr>
          <w:p w14:paraId="6F8769E0">
            <w:pPr>
              <w:spacing w:after="20"/>
              <w:jc w:val="left"/>
            </w:pPr>
            <w:r>
              <w:rPr>
                <w:sz w:val="18"/>
                <w:szCs w:val="18"/>
              </w:rPr>
              <w:t>Les heures d'un seul bon de sortie ne suffisent pas à déterminer heures normales / heures supplémentaires : à confirmer avec le métier.</w:t>
            </w:r>
          </w:p>
        </w:tc>
      </w:tr>
      <w:tr w14:paraId="20C57ADE">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326" w:type="dxa"/>
            <w:tcMar>
              <w:top w:w="70" w:type="dxa"/>
              <w:left w:w="100" w:type="dxa"/>
              <w:bottom w:w="70" w:type="dxa"/>
              <w:right w:w="100" w:type="dxa"/>
            </w:tcMar>
            <w:vAlign w:val="center"/>
          </w:tcPr>
          <w:p w14:paraId="1D3343C5">
            <w:pPr>
              <w:spacing w:after="20"/>
              <w:jc w:val="left"/>
            </w:pPr>
            <w:r>
              <w:rPr>
                <w:sz w:val="18"/>
                <w:szCs w:val="18"/>
              </w:rPr>
              <w:t>— (absent du bon de sortie)</w:t>
            </w:r>
          </w:p>
        </w:tc>
        <w:tc>
          <w:tcPr>
            <w:tcW w:w="2215" w:type="dxa"/>
            <w:tcMar>
              <w:top w:w="70" w:type="dxa"/>
              <w:left w:w="100" w:type="dxa"/>
              <w:bottom w:w="70" w:type="dxa"/>
              <w:right w:w="100" w:type="dxa"/>
            </w:tcMar>
            <w:vAlign w:val="center"/>
          </w:tcPr>
          <w:p w14:paraId="6CF81E20">
            <w:pPr>
              <w:spacing w:after="20"/>
              <w:jc w:val="left"/>
            </w:pPr>
            <w:r>
              <w:rPr>
                <w:sz w:val="18"/>
                <w:szCs w:val="18"/>
              </w:rPr>
              <w:t>Matricule</w:t>
            </w:r>
          </w:p>
        </w:tc>
        <w:tc>
          <w:tcPr>
            <w:tcW w:w="1218" w:type="dxa"/>
            <w:tcMar>
              <w:top w:w="70" w:type="dxa"/>
              <w:left w:w="100" w:type="dxa"/>
              <w:bottom w:w="70" w:type="dxa"/>
              <w:right w:w="100" w:type="dxa"/>
            </w:tcMar>
            <w:vAlign w:val="center"/>
          </w:tcPr>
          <w:p w14:paraId="5809F981">
            <w:pPr>
              <w:spacing w:after="20"/>
              <w:jc w:val="left"/>
            </w:pPr>
            <w:r>
              <w:rPr>
                <w:sz w:val="18"/>
                <w:szCs w:val="18"/>
              </w:rPr>
              <w:t>Non — résolu par référentiel Agent (recherche nom/prénom)</w:t>
            </w:r>
          </w:p>
        </w:tc>
        <w:tc>
          <w:tcPr>
            <w:tcW w:w="1218" w:type="dxa"/>
            <w:tcMar>
              <w:top w:w="70" w:type="dxa"/>
              <w:left w:w="100" w:type="dxa"/>
              <w:bottom w:w="70" w:type="dxa"/>
              <w:right w:w="100" w:type="dxa"/>
            </w:tcMar>
            <w:vAlign w:val="center"/>
          </w:tcPr>
          <w:p w14:paraId="37BAD1BE">
            <w:pPr>
              <w:spacing w:after="20"/>
              <w:jc w:val="left"/>
            </w:pPr>
            <w:r>
              <w:rPr>
                <w:sz w:val="18"/>
                <w:szCs w:val="18"/>
              </w:rPr>
              <w:t>—</w:t>
            </w:r>
          </w:p>
        </w:tc>
        <w:tc>
          <w:tcPr>
            <w:tcW w:w="2769" w:type="dxa"/>
            <w:tcMar>
              <w:top w:w="70" w:type="dxa"/>
              <w:left w:w="100" w:type="dxa"/>
              <w:bottom w:w="70" w:type="dxa"/>
              <w:right w:w="100" w:type="dxa"/>
            </w:tcMar>
            <w:vAlign w:val="center"/>
          </w:tcPr>
          <w:p w14:paraId="30B576BD">
            <w:pPr>
              <w:spacing w:after="20"/>
              <w:jc w:val="left"/>
            </w:pPr>
            <w:r>
              <w:rPr>
                <w:sz w:val="18"/>
                <w:szCs w:val="18"/>
              </w:rPr>
              <w:t>À confirmer avec le métier : fiabilité de la résolution automatique en cas d'homonymie.</w:t>
            </w:r>
          </w:p>
        </w:tc>
      </w:tr>
      <w:tr w14:paraId="53F527BA">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326" w:type="dxa"/>
            <w:shd w:val="clear" w:color="auto" w:fill="F5F7FB"/>
            <w:tcMar>
              <w:top w:w="70" w:type="dxa"/>
              <w:left w:w="100" w:type="dxa"/>
              <w:bottom w:w="70" w:type="dxa"/>
              <w:right w:w="100" w:type="dxa"/>
            </w:tcMar>
            <w:vAlign w:val="center"/>
          </w:tcPr>
          <w:p w14:paraId="1EB083B7">
            <w:pPr>
              <w:spacing w:after="20"/>
              <w:jc w:val="left"/>
            </w:pPr>
            <w:r>
              <w:rPr>
                <w:sz w:val="18"/>
                <w:szCs w:val="18"/>
              </w:rPr>
              <w:t>Lieu</w:t>
            </w:r>
          </w:p>
        </w:tc>
        <w:tc>
          <w:tcPr>
            <w:tcW w:w="2215" w:type="dxa"/>
            <w:shd w:val="clear" w:color="auto" w:fill="F5F7FB"/>
            <w:tcMar>
              <w:top w:w="70" w:type="dxa"/>
              <w:left w:w="100" w:type="dxa"/>
              <w:bottom w:w="70" w:type="dxa"/>
              <w:right w:w="100" w:type="dxa"/>
            </w:tcMar>
            <w:vAlign w:val="center"/>
          </w:tcPr>
          <w:p w14:paraId="538CB033">
            <w:pPr>
              <w:spacing w:after="20"/>
              <w:jc w:val="left"/>
            </w:pPr>
            <w:r>
              <w:rPr>
                <w:sz w:val="18"/>
                <w:szCs w:val="18"/>
              </w:rPr>
              <w:t>—</w:t>
            </w:r>
          </w:p>
        </w:tc>
        <w:tc>
          <w:tcPr>
            <w:tcW w:w="1218" w:type="dxa"/>
            <w:shd w:val="clear" w:color="auto" w:fill="F5F7FB"/>
            <w:tcMar>
              <w:top w:w="70" w:type="dxa"/>
              <w:left w:w="100" w:type="dxa"/>
              <w:bottom w:w="70" w:type="dxa"/>
              <w:right w:w="100" w:type="dxa"/>
            </w:tcMar>
            <w:vAlign w:val="center"/>
          </w:tcPr>
          <w:p w14:paraId="7D0E3248">
            <w:pPr>
              <w:spacing w:after="20"/>
              <w:jc w:val="left"/>
            </w:pPr>
            <w:r>
              <w:rPr>
                <w:sz w:val="18"/>
                <w:szCs w:val="18"/>
              </w:rPr>
              <w:t>Non</w:t>
            </w:r>
          </w:p>
        </w:tc>
        <w:tc>
          <w:tcPr>
            <w:tcW w:w="1218" w:type="dxa"/>
            <w:shd w:val="clear" w:color="auto" w:fill="F5F7FB"/>
            <w:tcMar>
              <w:top w:w="70" w:type="dxa"/>
              <w:left w:w="100" w:type="dxa"/>
              <w:bottom w:w="70" w:type="dxa"/>
              <w:right w:w="100" w:type="dxa"/>
            </w:tcMar>
            <w:vAlign w:val="center"/>
          </w:tcPr>
          <w:p w14:paraId="721E4A23">
            <w:pPr>
              <w:spacing w:after="20"/>
              <w:jc w:val="left"/>
            </w:pPr>
            <w:r>
              <w:rPr>
                <w:sz w:val="18"/>
                <w:szCs w:val="18"/>
              </w:rPr>
              <w:t>—</w:t>
            </w:r>
          </w:p>
        </w:tc>
        <w:tc>
          <w:tcPr>
            <w:tcW w:w="2769" w:type="dxa"/>
            <w:shd w:val="clear" w:color="auto" w:fill="F5F7FB"/>
            <w:tcMar>
              <w:top w:w="70" w:type="dxa"/>
              <w:left w:w="100" w:type="dxa"/>
              <w:bottom w:w="70" w:type="dxa"/>
              <w:right w:w="100" w:type="dxa"/>
            </w:tcMar>
            <w:vAlign w:val="center"/>
          </w:tcPr>
          <w:p w14:paraId="217A716F">
            <w:pPr>
              <w:spacing w:after="20"/>
              <w:jc w:val="left"/>
            </w:pPr>
            <w:r>
              <w:rPr>
                <w:sz w:val="18"/>
                <w:szCs w:val="18"/>
              </w:rPr>
              <w:t>À confirmer avec le métier : aucun champ FIPH équivalent identifié.</w:t>
            </w:r>
          </w:p>
        </w:tc>
      </w:tr>
      <w:tr w14:paraId="45B92DD4">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326" w:type="dxa"/>
            <w:tcMar>
              <w:top w:w="70" w:type="dxa"/>
              <w:left w:w="100" w:type="dxa"/>
              <w:bottom w:w="70" w:type="dxa"/>
              <w:right w:w="100" w:type="dxa"/>
            </w:tcMar>
            <w:vAlign w:val="center"/>
          </w:tcPr>
          <w:p w14:paraId="3B314FB5">
            <w:pPr>
              <w:spacing w:after="20"/>
              <w:jc w:val="left"/>
            </w:pPr>
            <w:r>
              <w:rPr>
                <w:sz w:val="18"/>
                <w:szCs w:val="18"/>
              </w:rPr>
              <w:t>Motif de sortie</w:t>
            </w:r>
          </w:p>
        </w:tc>
        <w:tc>
          <w:tcPr>
            <w:tcW w:w="2215" w:type="dxa"/>
            <w:tcMar>
              <w:top w:w="70" w:type="dxa"/>
              <w:left w:w="100" w:type="dxa"/>
              <w:bottom w:w="70" w:type="dxa"/>
              <w:right w:w="100" w:type="dxa"/>
            </w:tcMar>
            <w:vAlign w:val="center"/>
          </w:tcPr>
          <w:p w14:paraId="23B5BF45">
            <w:pPr>
              <w:spacing w:after="20"/>
              <w:jc w:val="left"/>
            </w:pPr>
            <w:r>
              <w:rPr>
                <w:sz w:val="18"/>
                <w:szCs w:val="18"/>
              </w:rPr>
              <w:t>Observations (proposition)</w:t>
            </w:r>
          </w:p>
        </w:tc>
        <w:tc>
          <w:tcPr>
            <w:tcW w:w="1218" w:type="dxa"/>
            <w:tcMar>
              <w:top w:w="70" w:type="dxa"/>
              <w:left w:w="100" w:type="dxa"/>
              <w:bottom w:w="70" w:type="dxa"/>
              <w:right w:w="100" w:type="dxa"/>
            </w:tcMar>
            <w:vAlign w:val="center"/>
          </w:tcPr>
          <w:p w14:paraId="32B9BC9A">
            <w:pPr>
              <w:spacing w:after="20"/>
              <w:jc w:val="left"/>
            </w:pPr>
            <w:r>
              <w:rPr>
                <w:sz w:val="18"/>
                <w:szCs w:val="18"/>
              </w:rPr>
              <w:t>Non (proposée)</w:t>
            </w:r>
          </w:p>
        </w:tc>
        <w:tc>
          <w:tcPr>
            <w:tcW w:w="1218" w:type="dxa"/>
            <w:tcMar>
              <w:top w:w="70" w:type="dxa"/>
              <w:left w:w="100" w:type="dxa"/>
              <w:bottom w:w="70" w:type="dxa"/>
              <w:right w:w="100" w:type="dxa"/>
            </w:tcMar>
            <w:vAlign w:val="center"/>
          </w:tcPr>
          <w:p w14:paraId="3EEA25FB">
            <w:pPr>
              <w:spacing w:after="20"/>
              <w:jc w:val="left"/>
            </w:pPr>
            <w:r>
              <w:rPr>
                <w:sz w:val="18"/>
                <w:szCs w:val="18"/>
              </w:rPr>
              <w:t>Oui</w:t>
            </w:r>
          </w:p>
        </w:tc>
        <w:tc>
          <w:tcPr>
            <w:tcW w:w="2769" w:type="dxa"/>
            <w:tcMar>
              <w:top w:w="70" w:type="dxa"/>
              <w:left w:w="100" w:type="dxa"/>
              <w:bottom w:w="70" w:type="dxa"/>
              <w:right w:w="100" w:type="dxa"/>
            </w:tcMar>
            <w:vAlign w:val="center"/>
          </w:tcPr>
          <w:p w14:paraId="7D31983F">
            <w:pPr>
              <w:spacing w:after="20"/>
              <w:jc w:val="left"/>
            </w:pPr>
            <w:r>
              <w:rPr>
                <w:sz w:val="18"/>
                <w:szCs w:val="18"/>
              </w:rPr>
              <w:t>À confirmer avec le métier avant implémentation.</w:t>
            </w:r>
          </w:p>
        </w:tc>
      </w:tr>
      <w:tr w14:paraId="76122131">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326" w:type="dxa"/>
            <w:shd w:val="clear" w:color="auto" w:fill="F5F7FB"/>
            <w:tcMar>
              <w:top w:w="70" w:type="dxa"/>
              <w:left w:w="100" w:type="dxa"/>
              <w:bottom w:w="70" w:type="dxa"/>
              <w:right w:w="100" w:type="dxa"/>
            </w:tcMar>
            <w:vAlign w:val="center"/>
          </w:tcPr>
          <w:p w14:paraId="586581C8">
            <w:pPr>
              <w:spacing w:after="20"/>
              <w:jc w:val="left"/>
            </w:pPr>
            <w:r>
              <w:rPr>
                <w:sz w:val="18"/>
                <w:szCs w:val="18"/>
              </w:rPr>
              <w:t>Personne à bord</w:t>
            </w:r>
          </w:p>
        </w:tc>
        <w:tc>
          <w:tcPr>
            <w:tcW w:w="2215" w:type="dxa"/>
            <w:shd w:val="clear" w:color="auto" w:fill="F5F7FB"/>
            <w:tcMar>
              <w:top w:w="70" w:type="dxa"/>
              <w:left w:w="100" w:type="dxa"/>
              <w:bottom w:w="70" w:type="dxa"/>
              <w:right w:w="100" w:type="dxa"/>
            </w:tcMar>
            <w:vAlign w:val="center"/>
          </w:tcPr>
          <w:p w14:paraId="6BDEEEF3">
            <w:pPr>
              <w:spacing w:after="20"/>
              <w:jc w:val="left"/>
            </w:pPr>
            <w:r>
              <w:rPr>
                <w:sz w:val="18"/>
                <w:szCs w:val="18"/>
              </w:rPr>
              <w:t>Oui (agents identifiés)</w:t>
            </w:r>
          </w:p>
        </w:tc>
        <w:tc>
          <w:tcPr>
            <w:tcW w:w="1218" w:type="dxa"/>
            <w:shd w:val="clear" w:color="auto" w:fill="F5F7FB"/>
            <w:tcMar>
              <w:top w:w="70" w:type="dxa"/>
              <w:left w:w="100" w:type="dxa"/>
              <w:bottom w:w="70" w:type="dxa"/>
              <w:right w:w="100" w:type="dxa"/>
            </w:tcMar>
            <w:vAlign w:val="center"/>
          </w:tcPr>
          <w:p w14:paraId="47CBF397">
            <w:pPr>
              <w:spacing w:after="20"/>
              <w:jc w:val="left"/>
            </w:pPr>
            <w:r>
              <w:rPr>
                <w:sz w:val="18"/>
                <w:szCs w:val="18"/>
              </w:rPr>
              <w:t>Génère son propre bon de sortie et sa propre FIPH</w:t>
            </w:r>
          </w:p>
        </w:tc>
        <w:tc>
          <w:tcPr>
            <w:tcW w:w="1218" w:type="dxa"/>
            <w:shd w:val="clear" w:color="auto" w:fill="F5F7FB"/>
            <w:tcMar>
              <w:top w:w="70" w:type="dxa"/>
              <w:left w:w="100" w:type="dxa"/>
              <w:bottom w:w="70" w:type="dxa"/>
              <w:right w:w="100" w:type="dxa"/>
            </w:tcMar>
            <w:vAlign w:val="center"/>
          </w:tcPr>
          <w:p w14:paraId="0E7C54A2">
            <w:pPr>
              <w:spacing w:after="20"/>
              <w:jc w:val="left"/>
            </w:pPr>
            <w:r>
              <w:rPr>
                <w:sz w:val="18"/>
                <w:szCs w:val="18"/>
              </w:rPr>
              <w:t>Oui, automatique</w:t>
            </w:r>
          </w:p>
        </w:tc>
        <w:tc>
          <w:tcPr>
            <w:tcW w:w="2769" w:type="dxa"/>
            <w:shd w:val="clear" w:color="auto" w:fill="F5F7FB"/>
            <w:tcMar>
              <w:top w:w="70" w:type="dxa"/>
              <w:left w:w="100" w:type="dxa"/>
              <w:bottom w:w="70" w:type="dxa"/>
              <w:right w:w="100" w:type="dxa"/>
            </w:tcMar>
            <w:vAlign w:val="center"/>
          </w:tcPr>
          <w:p w14:paraId="7212237F">
            <w:pPr>
              <w:spacing w:after="20"/>
              <w:jc w:val="left"/>
            </w:pPr>
            <w:r>
              <w:rPr>
                <w:sz w:val="18"/>
                <w:szCs w:val="18"/>
              </w:rPr>
              <w:t>Chaque personne à bord reçoit son bon de sortie et sa FIPH, générés automatiquement (section 9).</w:t>
            </w:r>
          </w:p>
        </w:tc>
      </w:tr>
      <w:tr w14:paraId="71BFC99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326" w:type="dxa"/>
            <w:tcMar>
              <w:top w:w="70" w:type="dxa"/>
              <w:left w:w="100" w:type="dxa"/>
              <w:bottom w:w="70" w:type="dxa"/>
              <w:right w:w="100" w:type="dxa"/>
            </w:tcMar>
            <w:vAlign w:val="center"/>
          </w:tcPr>
          <w:p w14:paraId="396D81B7">
            <w:pPr>
              <w:spacing w:after="20"/>
              <w:jc w:val="left"/>
            </w:pPr>
            <w:r>
              <w:rPr>
                <w:sz w:val="18"/>
                <w:szCs w:val="18"/>
              </w:rPr>
              <w:t>Moyen utilisé, Kilométrage, LT</w:t>
            </w:r>
          </w:p>
        </w:tc>
        <w:tc>
          <w:tcPr>
            <w:tcW w:w="2215" w:type="dxa"/>
            <w:tcMar>
              <w:top w:w="70" w:type="dxa"/>
              <w:left w:w="100" w:type="dxa"/>
              <w:bottom w:w="70" w:type="dxa"/>
              <w:right w:w="100" w:type="dxa"/>
            </w:tcMar>
            <w:vAlign w:val="center"/>
          </w:tcPr>
          <w:p w14:paraId="1D13DB85">
            <w:pPr>
              <w:spacing w:after="20"/>
              <w:jc w:val="left"/>
            </w:pPr>
            <w:r>
              <w:rPr>
                <w:sz w:val="18"/>
                <w:szCs w:val="18"/>
              </w:rPr>
              <w:t>—</w:t>
            </w:r>
          </w:p>
        </w:tc>
        <w:tc>
          <w:tcPr>
            <w:tcW w:w="1218" w:type="dxa"/>
            <w:tcMar>
              <w:top w:w="70" w:type="dxa"/>
              <w:left w:w="100" w:type="dxa"/>
              <w:bottom w:w="70" w:type="dxa"/>
              <w:right w:w="100" w:type="dxa"/>
            </w:tcMar>
            <w:vAlign w:val="center"/>
          </w:tcPr>
          <w:p w14:paraId="4A546C24">
            <w:pPr>
              <w:spacing w:after="20"/>
              <w:jc w:val="left"/>
            </w:pPr>
            <w:r>
              <w:rPr>
                <w:sz w:val="18"/>
                <w:szCs w:val="18"/>
              </w:rPr>
              <w:t>Non</w:t>
            </w:r>
          </w:p>
        </w:tc>
        <w:tc>
          <w:tcPr>
            <w:tcW w:w="1218" w:type="dxa"/>
            <w:tcMar>
              <w:top w:w="70" w:type="dxa"/>
              <w:left w:w="100" w:type="dxa"/>
              <w:bottom w:w="70" w:type="dxa"/>
              <w:right w:w="100" w:type="dxa"/>
            </w:tcMar>
            <w:vAlign w:val="center"/>
          </w:tcPr>
          <w:p w14:paraId="04B752CF">
            <w:pPr>
              <w:spacing w:after="20"/>
              <w:jc w:val="left"/>
            </w:pPr>
            <w:r>
              <w:rPr>
                <w:sz w:val="18"/>
                <w:szCs w:val="18"/>
              </w:rPr>
              <w:t>—</w:t>
            </w:r>
          </w:p>
        </w:tc>
        <w:tc>
          <w:tcPr>
            <w:tcW w:w="2769" w:type="dxa"/>
            <w:tcMar>
              <w:top w:w="70" w:type="dxa"/>
              <w:left w:w="100" w:type="dxa"/>
              <w:bottom w:w="70" w:type="dxa"/>
              <w:right w:w="100" w:type="dxa"/>
            </w:tcMar>
            <w:vAlign w:val="center"/>
          </w:tcPr>
          <w:p w14:paraId="1D271559">
            <w:pPr>
              <w:spacing w:after="20"/>
              <w:jc w:val="left"/>
            </w:pPr>
            <w:r>
              <w:rPr>
                <w:sz w:val="18"/>
                <w:szCs w:val="18"/>
              </w:rPr>
              <w:t>Données relatives au véhicule, sans équivalent sur la FIPH.</w:t>
            </w:r>
          </w:p>
        </w:tc>
      </w:tr>
      <w:tr w14:paraId="7F9D9BFE">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326" w:type="dxa"/>
            <w:shd w:val="clear" w:color="auto" w:fill="F5F7FB"/>
            <w:tcMar>
              <w:top w:w="70" w:type="dxa"/>
              <w:left w:w="100" w:type="dxa"/>
              <w:bottom w:w="70" w:type="dxa"/>
              <w:right w:w="100" w:type="dxa"/>
            </w:tcMar>
            <w:vAlign w:val="center"/>
          </w:tcPr>
          <w:p w14:paraId="7A45CADB">
            <w:pPr>
              <w:spacing w:after="20"/>
              <w:jc w:val="left"/>
            </w:pPr>
            <w:r>
              <w:rPr>
                <w:sz w:val="18"/>
                <w:szCs w:val="18"/>
              </w:rPr>
              <w:t>(dérivé de la date de sortie)</w:t>
            </w:r>
          </w:p>
        </w:tc>
        <w:tc>
          <w:tcPr>
            <w:tcW w:w="2215" w:type="dxa"/>
            <w:shd w:val="clear" w:color="auto" w:fill="F5F7FB"/>
            <w:tcMar>
              <w:top w:w="70" w:type="dxa"/>
              <w:left w:w="100" w:type="dxa"/>
              <w:bottom w:w="70" w:type="dxa"/>
              <w:right w:w="100" w:type="dxa"/>
            </w:tcMar>
            <w:vAlign w:val="center"/>
          </w:tcPr>
          <w:p w14:paraId="66151488">
            <w:pPr>
              <w:spacing w:after="20"/>
              <w:jc w:val="left"/>
            </w:pPr>
            <w:r>
              <w:rPr>
                <w:sz w:val="18"/>
                <w:szCs w:val="18"/>
              </w:rPr>
              <w:t>Année, Mois, N° de semaine, du...au</w:t>
            </w:r>
          </w:p>
        </w:tc>
        <w:tc>
          <w:tcPr>
            <w:tcW w:w="1218" w:type="dxa"/>
            <w:shd w:val="clear" w:color="auto" w:fill="F5F7FB"/>
            <w:tcMar>
              <w:top w:w="70" w:type="dxa"/>
              <w:left w:w="100" w:type="dxa"/>
              <w:bottom w:w="70" w:type="dxa"/>
              <w:right w:w="100" w:type="dxa"/>
            </w:tcMar>
            <w:vAlign w:val="center"/>
          </w:tcPr>
          <w:p w14:paraId="524DA399">
            <w:pPr>
              <w:spacing w:after="20"/>
              <w:jc w:val="left"/>
            </w:pPr>
            <w:r>
              <w:rPr>
                <w:sz w:val="18"/>
                <w:szCs w:val="18"/>
              </w:rPr>
              <w:t>Oui, calcul système</w:t>
            </w:r>
          </w:p>
        </w:tc>
        <w:tc>
          <w:tcPr>
            <w:tcW w:w="1218" w:type="dxa"/>
            <w:shd w:val="clear" w:color="auto" w:fill="F5F7FB"/>
            <w:tcMar>
              <w:top w:w="70" w:type="dxa"/>
              <w:left w:w="100" w:type="dxa"/>
              <w:bottom w:w="70" w:type="dxa"/>
              <w:right w:w="100" w:type="dxa"/>
            </w:tcMar>
            <w:vAlign w:val="center"/>
          </w:tcPr>
          <w:p w14:paraId="52AF3CA6">
            <w:pPr>
              <w:spacing w:after="20"/>
              <w:jc w:val="left"/>
            </w:pPr>
            <w:r>
              <w:rPr>
                <w:sz w:val="18"/>
                <w:szCs w:val="18"/>
              </w:rPr>
              <w:t>Non</w:t>
            </w:r>
          </w:p>
        </w:tc>
        <w:tc>
          <w:tcPr>
            <w:tcW w:w="2769" w:type="dxa"/>
            <w:shd w:val="clear" w:color="auto" w:fill="F5F7FB"/>
            <w:tcMar>
              <w:top w:w="70" w:type="dxa"/>
              <w:left w:w="100" w:type="dxa"/>
              <w:bottom w:w="70" w:type="dxa"/>
              <w:right w:w="100" w:type="dxa"/>
            </w:tcMar>
            <w:vAlign w:val="center"/>
          </w:tcPr>
          <w:p w14:paraId="58F3528F">
            <w:pPr>
              <w:spacing w:after="20"/>
              <w:jc w:val="left"/>
            </w:pPr>
            <w:r>
              <w:rPr>
                <w:sz w:val="18"/>
                <w:szCs w:val="18"/>
              </w:rPr>
              <w:t>Ouverture de période, RG-FIPH-002.</w:t>
            </w:r>
          </w:p>
        </w:tc>
      </w:tr>
    </w:tbl>
    <w:p w14:paraId="18EFEDD7">
      <w:pPr>
        <w:pStyle w:val="3"/>
        <w:spacing w:before="300" w:after="140"/>
      </w:pPr>
      <w:bookmarkStart w:id="12" w:name="_Toc15188"/>
      <w:r>
        <w:t>4.3 FIPH temporaire : statut et principes</w:t>
      </w:r>
      <w:bookmarkEnd w:id="12"/>
    </w:p>
    <w:p w14:paraId="26FE2108">
      <w:pPr>
        <w:spacing w:before="0" w:after="160"/>
        <w:jc w:val="both"/>
      </w:pPr>
      <w:r>
        <w:rPr>
          <w:sz w:val="21"/>
          <w:szCs w:val="21"/>
        </w:rPr>
        <w:t>Dès la validation d'un bon de sortie, le système crée automatiquement une FIPH au statut BROUILLON. Ce statut désigne un objet métier temporaire, préparatoire à la FIPH définitive : il n'engage à ce stade ni l'agent ni aucun valideur.</w:t>
      </w:r>
    </w:p>
    <w:tbl>
      <w:tblPr>
        <w:tblStyle w:val="17"/>
        <w:tblW w:w="5000" w:type="pct"/>
        <w:tblInd w:w="0" w:type="dxa"/>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autofit"/>
        <w:tblCellMar>
          <w:top w:w="0" w:type="dxa"/>
          <w:left w:w="10" w:type="dxa"/>
          <w:bottom w:w="0" w:type="dxa"/>
          <w:right w:w="10" w:type="dxa"/>
        </w:tblCellMar>
      </w:tblPr>
      <w:tblGrid>
        <w:gridCol w:w="10066"/>
      </w:tblGrid>
      <w:tr w14:paraId="2955A6BF">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 w:type="dxa"/>
            <w:bottom w:w="0" w:type="dxa"/>
            <w:right w:w="10" w:type="dxa"/>
          </w:tblCellMar>
        </w:tblPrEx>
        <w:tc>
          <w:tcPr>
            <w:shd w:val="clear" w:color="auto" w:fill="F3F3F3"/>
            <w:tcMar>
              <w:top w:w="120" w:type="dxa"/>
              <w:left w:w="160" w:type="dxa"/>
              <w:bottom w:w="120" w:type="dxa"/>
              <w:right w:w="160" w:type="dxa"/>
            </w:tcMar>
          </w:tcPr>
          <w:p w14:paraId="5C1C0CEC">
            <w:pPr>
              <w:spacing w:after="80"/>
            </w:pPr>
            <w:r>
              <w:rPr>
                <w:b/>
                <w:bCs/>
                <w:color w:val="16345F"/>
                <w:sz w:val="20"/>
                <w:szCs w:val="20"/>
              </w:rPr>
              <w:t>Choix de conception — statut BROUILLON plutôt que FIPH_TEMPORAIRE</w:t>
            </w:r>
          </w:p>
          <w:p w14:paraId="07D8B1D5">
            <w:pPr>
              <w:spacing w:after="60"/>
              <w:jc w:val="both"/>
            </w:pPr>
            <w:r>
              <w:rPr>
                <w:color w:val="444444"/>
                <w:sz w:val="19"/>
                <w:szCs w:val="19"/>
              </w:rPr>
              <w:t>Le libellé BROUILLON est retenu de préférence à FIPH_TEMPORAIRE. Il s'agit d'un terme usuel de gestion documentaire, immédiatement compréhensible par la Direction et les responsables métier sans connaissance du modèle technique, cohérent avec le vocabulaire employé dans la majorité des systèmes de gestion de workflow, et suffisamment neutre pour couvrir aussi bien l'origine automatique (Mission) que manuelle (Service) de la FIPH.</w:t>
            </w:r>
          </w:p>
          <w:p w14:paraId="34C00CE5">
            <w:pPr>
              <w:spacing w:after="60"/>
              <w:jc w:val="both"/>
            </w:pPr>
            <w:r>
              <w:rPr>
                <w:color w:val="444444"/>
                <w:sz w:val="19"/>
                <w:szCs w:val="19"/>
              </w:rPr>
              <w:t>Ce choix est une recommandation de conception ; il n'a pas d'incidence fonctionnelle et peut être renommé sans impact sur le modèle.</w:t>
            </w:r>
          </w:p>
        </w:tc>
      </w:tr>
    </w:tbl>
    <w:p w14:paraId="09C8EBC8">
      <w:pPr>
        <w:spacing w:before="0" w:after="160"/>
        <w:jc w:val="both"/>
      </w:pPr>
      <w:r>
        <w:rPr>
          <w:sz w:val="21"/>
          <w:szCs w:val="21"/>
        </w:rPr>
        <w:t>Une FIPH au statut BROUILLON obéit aux principes suivants : elle peut être complétée par le Chargé d'Affaires ou la personne habilitée du service ; elle n'est pas soumise au circuit de validation ; elle n'est en aucun cas considérée comme valide du seul fait de son existence en base de données ; elle reste, si elle est d'origine automatique, associée de façon permanente et non modifiable au bon de sortie qui l'a déclenchée.</w:t>
      </w:r>
    </w:p>
    <w:p w14:paraId="56547FBC">
      <w:pPr>
        <w:pStyle w:val="2"/>
        <w:pageBreakBefore/>
        <w:spacing w:before="420" w:after="200"/>
      </w:pPr>
      <w:bookmarkStart w:id="13" w:name="_Toc21319"/>
      <w:r>
        <w:t>5. Gestion des missions et des affectations</w:t>
      </w:r>
      <w:bookmarkEnd w:id="13"/>
    </w:p>
    <w:p w14:paraId="522DB863">
      <w:pPr>
        <w:spacing w:before="0" w:after="160"/>
        <w:jc w:val="both"/>
      </w:pPr>
      <w:r>
        <w:rPr>
          <w:sz w:val="21"/>
          <w:szCs w:val="21"/>
        </w:rPr>
        <w:t>La mission devient une entité à part entière du modèle, distincte de l'affectation qui relie un agent à cette mission pour une période donnée. Cette séparation est ce qui permet de représenter proprement une interruption suivie d'une réaffectation, sans confondre l'identité de la mission (son code, son chantier, ses dates prévues) et le fait qu'un agent donné y soit, à un instant donné, affecté ou non.</w:t>
      </w:r>
    </w:p>
    <w:p w14:paraId="6F49D301">
      <w:pPr>
        <w:pStyle w:val="3"/>
        <w:spacing w:before="300" w:after="140"/>
      </w:pPr>
      <w:bookmarkStart w:id="14" w:name="_Toc26829"/>
      <w:r>
        <w:t>5.1 Mission</w:t>
      </w:r>
      <w:bookmarkEnd w:id="14"/>
    </w:p>
    <w:p w14:paraId="6D2332DD">
      <w:pPr>
        <w:spacing w:before="0" w:after="160"/>
        <w:jc w:val="both"/>
      </w:pPr>
      <w:r>
        <w:rPr>
          <w:sz w:val="21"/>
          <w:szCs w:val="21"/>
        </w:rPr>
        <w:t>Une Mission porte un code mission (Mission.codeHN, référence vers le référentiel CodeHN), un chantier, une date de début et une date de fin prévues, une date de fin réelle (renseignée à la clôture, qu'elle soit normale ou anticipée) et un statut (PLANIFIEE, EN_COURS, INTERROMPUE, TERMINEE). Une mission peut référencer une missionPrecedente lorsqu'elle résulte d'une réaffectation consécutive à l'interruption d'une autre mission (section 6).</w:t>
      </w:r>
    </w:p>
    <w:p w14:paraId="4D584FCE">
      <w:pPr>
        <w:pStyle w:val="3"/>
        <w:spacing w:before="300" w:after="140"/>
      </w:pPr>
      <w:bookmarkStart w:id="15" w:name="_Toc11468"/>
      <w:r>
        <w:t>5.2 AffectationMission</w:t>
      </w:r>
      <w:bookmarkEnd w:id="15"/>
    </w:p>
    <w:p w14:paraId="2A183D93">
      <w:pPr>
        <w:spacing w:before="0" w:after="160"/>
        <w:jc w:val="both"/>
      </w:pPr>
      <w:r>
        <w:rPr>
          <w:sz w:val="21"/>
          <w:szCs w:val="21"/>
        </w:rPr>
        <w:t>L'AffectationMission relie un agent à une mission pour une période. C'est elle, et non la Mission elle-même, qui porte le cycle de vie opérationnel au jour le jour : date de début d'affectation, date de fin d'affectation, statut (ACTIVE, INTERROMPUE, TERMINEE, TRANSFEREE), motif d'interruption le cas échéant, et référence à l'affectation précédente lorsque l'agent a été réaffecté.</w:t>
      </w:r>
    </w:p>
    <w:tbl>
      <w:tblPr>
        <w:tblStyle w:val="17"/>
        <w:tblW w:w="5000" w:type="pct"/>
        <w:tblInd w:w="0" w:type="dxa"/>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autofit"/>
        <w:tblCellMar>
          <w:top w:w="0" w:type="dxa"/>
          <w:left w:w="10" w:type="dxa"/>
          <w:bottom w:w="0" w:type="dxa"/>
          <w:right w:w="10" w:type="dxa"/>
        </w:tblCellMar>
      </w:tblPr>
      <w:tblGrid>
        <w:gridCol w:w="10066"/>
      </w:tblGrid>
      <w:tr w14:paraId="245D7535">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 w:type="dxa"/>
            <w:bottom w:w="0" w:type="dxa"/>
            <w:right w:w="10" w:type="dxa"/>
          </w:tblCellMar>
        </w:tblPrEx>
        <w:tc>
          <w:tcPr>
            <w:shd w:val="clear" w:color="auto" w:fill="F3F3F3"/>
            <w:tcMar>
              <w:top w:w="120" w:type="dxa"/>
              <w:left w:w="160" w:type="dxa"/>
              <w:bottom w:w="120" w:type="dxa"/>
              <w:right w:w="160" w:type="dxa"/>
            </w:tcMar>
          </w:tcPr>
          <w:p w14:paraId="5F73CA5E">
            <w:pPr>
              <w:spacing w:after="80"/>
            </w:pPr>
            <w:r>
              <w:rPr>
                <w:b/>
                <w:bCs/>
                <w:color w:val="16345F"/>
                <w:sz w:val="20"/>
                <w:szCs w:val="20"/>
              </w:rPr>
              <w:t>Choix de conception — Mission et AffectationMission séparées</w:t>
            </w:r>
          </w:p>
          <w:p w14:paraId="0368EBE6">
            <w:pPr>
              <w:spacing w:after="60"/>
              <w:jc w:val="both"/>
            </w:pPr>
            <w:r>
              <w:rPr>
                <w:color w:val="444444"/>
                <w:sz w:val="19"/>
                <w:szCs w:val="19"/>
              </w:rPr>
              <w:t>Confondre Mission et AffectationMission obligerait à choisir entre deux modèles insatisfaisants : soit une mission ne peut être occupée que par un seul agent sur toute sa durée (ce qui interdit la réaffectation d'un agent vers une mission déjà entamée par un autre), soit chaque changement d'agent oblige à recréer une mission avec un nouveau code, même quand le code métier reste inchangé.</w:t>
            </w:r>
          </w:p>
          <w:p w14:paraId="3FB9DFC4">
            <w:pPr>
              <w:spacing w:after="60"/>
              <w:jc w:val="both"/>
            </w:pPr>
            <w:r>
              <w:rPr>
                <w:color w:val="444444"/>
                <w:sz w:val="19"/>
                <w:szCs w:val="19"/>
              </w:rPr>
              <w:t>La séparation retenue résout les deux cas : plusieurs AffectationMission peuvent se succéder ou coexister sur une même Mission (plusieurs agents affectés au même chantier sous le même code), et une même Mission conserve son identité et son code tout au long de sa durée de vie, indépendamment des agents qui s'y succèdent.</w:t>
            </w:r>
          </w:p>
        </w:tc>
      </w:tr>
    </w:tbl>
    <w:p w14:paraId="12E6BD14">
      <w:pPr>
        <w:pStyle w:val="3"/>
        <w:spacing w:before="300" w:after="140"/>
      </w:pPr>
      <w:bookmarkStart w:id="16" w:name="_Toc15625"/>
      <w:r>
        <w:t>5.3 Cardinalités</w:t>
      </w:r>
      <w:bookmarkEnd w:id="16"/>
    </w:p>
    <w:tbl>
      <w:tblPr>
        <w:tblStyle w:val="17"/>
        <w:tblW w:w="9747"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 w:type="dxa"/>
          <w:bottom w:w="0" w:type="dxa"/>
          <w:right w:w="10" w:type="dxa"/>
        </w:tblCellMar>
      </w:tblPr>
      <w:tblGrid>
        <w:gridCol w:w="3249"/>
        <w:gridCol w:w="1733"/>
        <w:gridCol w:w="4765"/>
      </w:tblGrid>
      <w:tr w14:paraId="5693B55A">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rPr>
          <w:tblHeader/>
        </w:trPr>
        <w:tc>
          <w:tcPr>
            <w:tcW w:w="3249" w:type="dxa"/>
            <w:shd w:val="clear" w:color="auto" w:fill="1F4E8C"/>
            <w:tcMar>
              <w:top w:w="80" w:type="dxa"/>
              <w:left w:w="100" w:type="dxa"/>
              <w:bottom w:w="80" w:type="dxa"/>
              <w:right w:w="100" w:type="dxa"/>
            </w:tcMar>
            <w:vAlign w:val="center"/>
          </w:tcPr>
          <w:p w14:paraId="5FE26765">
            <w:r>
              <w:rPr>
                <w:b/>
                <w:bCs/>
                <w:color w:val="FFFFFF"/>
                <w:sz w:val="19"/>
                <w:szCs w:val="19"/>
              </w:rPr>
              <w:t>Relation</w:t>
            </w:r>
          </w:p>
        </w:tc>
        <w:tc>
          <w:tcPr>
            <w:tcW w:w="1733" w:type="dxa"/>
            <w:shd w:val="clear" w:color="auto" w:fill="1F4E8C"/>
            <w:tcMar>
              <w:top w:w="80" w:type="dxa"/>
              <w:left w:w="100" w:type="dxa"/>
              <w:bottom w:w="80" w:type="dxa"/>
              <w:right w:w="100" w:type="dxa"/>
            </w:tcMar>
            <w:vAlign w:val="center"/>
          </w:tcPr>
          <w:p w14:paraId="21A18BEF">
            <w:r>
              <w:rPr>
                <w:b/>
                <w:bCs/>
                <w:color w:val="FFFFFF"/>
                <w:sz w:val="19"/>
                <w:szCs w:val="19"/>
              </w:rPr>
              <w:t>Cardinalité</w:t>
            </w:r>
          </w:p>
        </w:tc>
        <w:tc>
          <w:tcPr>
            <w:tcW w:w="4765" w:type="dxa"/>
            <w:shd w:val="clear" w:color="auto" w:fill="1F4E8C"/>
            <w:tcMar>
              <w:top w:w="80" w:type="dxa"/>
              <w:left w:w="100" w:type="dxa"/>
              <w:bottom w:w="80" w:type="dxa"/>
              <w:right w:w="100" w:type="dxa"/>
            </w:tcMar>
            <w:vAlign w:val="center"/>
          </w:tcPr>
          <w:p w14:paraId="0784FA37">
            <w:r>
              <w:rPr>
                <w:b/>
                <w:bCs/>
                <w:color w:val="FFFFFF"/>
                <w:sz w:val="19"/>
                <w:szCs w:val="19"/>
              </w:rPr>
              <w:t>Justification</w:t>
            </w:r>
          </w:p>
        </w:tc>
      </w:tr>
      <w:tr w14:paraId="114AF6CC">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3249" w:type="dxa"/>
            <w:tcMar>
              <w:top w:w="70" w:type="dxa"/>
              <w:left w:w="100" w:type="dxa"/>
              <w:bottom w:w="70" w:type="dxa"/>
              <w:right w:w="100" w:type="dxa"/>
            </w:tcMar>
            <w:vAlign w:val="center"/>
          </w:tcPr>
          <w:p w14:paraId="3228FF4F">
            <w:pPr>
              <w:spacing w:after="20"/>
              <w:jc w:val="left"/>
            </w:pPr>
            <w:r>
              <w:rPr>
                <w:sz w:val="18"/>
                <w:szCs w:val="18"/>
              </w:rPr>
              <w:t>Mission — AffectationMission</w:t>
            </w:r>
          </w:p>
        </w:tc>
        <w:tc>
          <w:tcPr>
            <w:tcW w:w="1733" w:type="dxa"/>
            <w:tcMar>
              <w:top w:w="70" w:type="dxa"/>
              <w:left w:w="100" w:type="dxa"/>
              <w:bottom w:w="70" w:type="dxa"/>
              <w:right w:w="100" w:type="dxa"/>
            </w:tcMar>
            <w:vAlign w:val="center"/>
          </w:tcPr>
          <w:p w14:paraId="045D229E">
            <w:pPr>
              <w:spacing w:after="20"/>
              <w:jc w:val="left"/>
            </w:pPr>
            <w:r>
              <w:rPr>
                <w:sz w:val="18"/>
                <w:szCs w:val="18"/>
              </w:rPr>
              <w:t>1 — 0..n</w:t>
            </w:r>
          </w:p>
        </w:tc>
        <w:tc>
          <w:tcPr>
            <w:tcW w:w="4765" w:type="dxa"/>
            <w:tcMar>
              <w:top w:w="70" w:type="dxa"/>
              <w:left w:w="100" w:type="dxa"/>
              <w:bottom w:w="70" w:type="dxa"/>
              <w:right w:w="100" w:type="dxa"/>
            </w:tcMar>
            <w:vAlign w:val="center"/>
          </w:tcPr>
          <w:p w14:paraId="7A7AC256">
            <w:pPr>
              <w:spacing w:after="20"/>
              <w:jc w:val="left"/>
            </w:pPr>
            <w:r>
              <w:rPr>
                <w:sz w:val="18"/>
                <w:szCs w:val="18"/>
              </w:rPr>
              <w:t>Une mission peut accueillir plusieurs affectations successives ou simultanées (plusieurs agents, ou un agent réaffecté après interruption puis repris).</w:t>
            </w:r>
          </w:p>
        </w:tc>
      </w:tr>
      <w:tr w14:paraId="4F748D7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3249" w:type="dxa"/>
            <w:shd w:val="clear" w:color="auto" w:fill="F5F7FB"/>
            <w:tcMar>
              <w:top w:w="70" w:type="dxa"/>
              <w:left w:w="100" w:type="dxa"/>
              <w:bottom w:w="70" w:type="dxa"/>
              <w:right w:w="100" w:type="dxa"/>
            </w:tcMar>
            <w:vAlign w:val="center"/>
          </w:tcPr>
          <w:p w14:paraId="597D5BC6">
            <w:pPr>
              <w:spacing w:after="20"/>
              <w:jc w:val="left"/>
            </w:pPr>
            <w:r>
              <w:rPr>
                <w:sz w:val="18"/>
                <w:szCs w:val="18"/>
              </w:rPr>
              <w:t>Agent — AffectationMission</w:t>
            </w:r>
          </w:p>
        </w:tc>
        <w:tc>
          <w:tcPr>
            <w:tcW w:w="1733" w:type="dxa"/>
            <w:shd w:val="clear" w:color="auto" w:fill="F5F7FB"/>
            <w:tcMar>
              <w:top w:w="70" w:type="dxa"/>
              <w:left w:w="100" w:type="dxa"/>
              <w:bottom w:w="70" w:type="dxa"/>
              <w:right w:w="100" w:type="dxa"/>
            </w:tcMar>
            <w:vAlign w:val="center"/>
          </w:tcPr>
          <w:p w14:paraId="7E940E80">
            <w:pPr>
              <w:spacing w:after="20"/>
              <w:jc w:val="left"/>
            </w:pPr>
            <w:r>
              <w:rPr>
                <w:sz w:val="18"/>
                <w:szCs w:val="18"/>
              </w:rPr>
              <w:t>1 — 0..n</w:t>
            </w:r>
          </w:p>
        </w:tc>
        <w:tc>
          <w:tcPr>
            <w:tcW w:w="4765" w:type="dxa"/>
            <w:shd w:val="clear" w:color="auto" w:fill="F5F7FB"/>
            <w:tcMar>
              <w:top w:w="70" w:type="dxa"/>
              <w:left w:w="100" w:type="dxa"/>
              <w:bottom w:w="70" w:type="dxa"/>
              <w:right w:w="100" w:type="dxa"/>
            </w:tcMar>
            <w:vAlign w:val="center"/>
          </w:tcPr>
          <w:p w14:paraId="4F9509CA">
            <w:pPr>
              <w:spacing w:after="20"/>
              <w:jc w:val="left"/>
            </w:pPr>
            <w:r>
              <w:rPr>
                <w:sz w:val="18"/>
                <w:szCs w:val="18"/>
              </w:rPr>
              <w:t>Un agent peut être affecté successivement à plusieurs missions au fil du temps ; l'historique de ses affectations est intégralement conservé.</w:t>
            </w:r>
          </w:p>
        </w:tc>
      </w:tr>
      <w:tr w14:paraId="29DEC29E">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3249" w:type="dxa"/>
            <w:tcMar>
              <w:top w:w="70" w:type="dxa"/>
              <w:left w:w="100" w:type="dxa"/>
              <w:bottom w:w="70" w:type="dxa"/>
              <w:right w:w="100" w:type="dxa"/>
            </w:tcMar>
            <w:vAlign w:val="center"/>
          </w:tcPr>
          <w:p w14:paraId="3855FB03">
            <w:pPr>
              <w:spacing w:after="20"/>
              <w:jc w:val="left"/>
            </w:pPr>
            <w:r>
              <w:rPr>
                <w:sz w:val="18"/>
                <w:szCs w:val="18"/>
              </w:rPr>
              <w:t>AffectationMission — BonSortie</w:t>
            </w:r>
          </w:p>
        </w:tc>
        <w:tc>
          <w:tcPr>
            <w:tcW w:w="1733" w:type="dxa"/>
            <w:tcMar>
              <w:top w:w="70" w:type="dxa"/>
              <w:left w:w="100" w:type="dxa"/>
              <w:bottom w:w="70" w:type="dxa"/>
              <w:right w:w="100" w:type="dxa"/>
            </w:tcMar>
            <w:vAlign w:val="center"/>
          </w:tcPr>
          <w:p w14:paraId="2CE1FEE5">
            <w:pPr>
              <w:spacing w:after="20"/>
              <w:jc w:val="left"/>
            </w:pPr>
            <w:r>
              <w:rPr>
                <w:sz w:val="18"/>
                <w:szCs w:val="18"/>
              </w:rPr>
              <w:t>1 — 0..n</w:t>
            </w:r>
          </w:p>
        </w:tc>
        <w:tc>
          <w:tcPr>
            <w:tcW w:w="4765" w:type="dxa"/>
            <w:tcMar>
              <w:top w:w="70" w:type="dxa"/>
              <w:left w:w="100" w:type="dxa"/>
              <w:bottom w:w="70" w:type="dxa"/>
              <w:right w:w="100" w:type="dxa"/>
            </w:tcMar>
            <w:vAlign w:val="center"/>
          </w:tcPr>
          <w:p w14:paraId="76C89217">
            <w:pPr>
              <w:spacing w:after="20"/>
              <w:jc w:val="left"/>
            </w:pPr>
            <w:r>
              <w:rPr>
                <w:sz w:val="18"/>
                <w:szCs w:val="18"/>
              </w:rPr>
              <w:t>Plusieurs bons de sortie peuvent être émis durant une même affectation.</w:t>
            </w:r>
          </w:p>
        </w:tc>
      </w:tr>
      <w:tr w14:paraId="21B0AE00">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3249" w:type="dxa"/>
            <w:shd w:val="clear" w:color="auto" w:fill="F5F7FB"/>
            <w:tcMar>
              <w:top w:w="70" w:type="dxa"/>
              <w:left w:w="100" w:type="dxa"/>
              <w:bottom w:w="70" w:type="dxa"/>
              <w:right w:w="100" w:type="dxa"/>
            </w:tcMar>
            <w:vAlign w:val="center"/>
          </w:tcPr>
          <w:p w14:paraId="311BABC8">
            <w:pPr>
              <w:spacing w:after="20"/>
              <w:jc w:val="left"/>
            </w:pPr>
            <w:r>
              <w:rPr>
                <w:sz w:val="18"/>
                <w:szCs w:val="18"/>
              </w:rPr>
              <w:t>AffectationMission — FIPH</w:t>
            </w:r>
          </w:p>
        </w:tc>
        <w:tc>
          <w:tcPr>
            <w:tcW w:w="1733" w:type="dxa"/>
            <w:shd w:val="clear" w:color="auto" w:fill="F5F7FB"/>
            <w:tcMar>
              <w:top w:w="70" w:type="dxa"/>
              <w:left w:w="100" w:type="dxa"/>
              <w:bottom w:w="70" w:type="dxa"/>
              <w:right w:w="100" w:type="dxa"/>
            </w:tcMar>
            <w:vAlign w:val="center"/>
          </w:tcPr>
          <w:p w14:paraId="52B35C0F">
            <w:pPr>
              <w:spacing w:after="20"/>
              <w:jc w:val="left"/>
            </w:pPr>
            <w:r>
              <w:rPr>
                <w:sz w:val="18"/>
                <w:szCs w:val="18"/>
              </w:rPr>
              <w:t>1 — 0..n</w:t>
            </w:r>
          </w:p>
        </w:tc>
        <w:tc>
          <w:tcPr>
            <w:tcW w:w="4765" w:type="dxa"/>
            <w:shd w:val="clear" w:color="auto" w:fill="F5F7FB"/>
            <w:tcMar>
              <w:top w:w="70" w:type="dxa"/>
              <w:left w:w="100" w:type="dxa"/>
              <w:bottom w:w="70" w:type="dxa"/>
              <w:right w:w="100" w:type="dxa"/>
            </w:tcMar>
            <w:vAlign w:val="center"/>
          </w:tcPr>
          <w:p w14:paraId="00A72CE5">
            <w:pPr>
              <w:spacing w:after="20"/>
              <w:jc w:val="left"/>
            </w:pPr>
            <w:r>
              <w:rPr>
                <w:sz w:val="18"/>
                <w:szCs w:val="18"/>
              </w:rPr>
              <w:t>La FIPH est hebdomadaire : une affectation dont la durée dépasse une semaine donne lieu à plusieurs FIPH successives, une par période. Une mission ne correspond donc jamais nécessairement à une seule FIPH.</w:t>
            </w:r>
          </w:p>
        </w:tc>
      </w:tr>
      <w:tr w14:paraId="32160243">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3249" w:type="dxa"/>
            <w:tcMar>
              <w:top w:w="70" w:type="dxa"/>
              <w:left w:w="100" w:type="dxa"/>
              <w:bottom w:w="70" w:type="dxa"/>
              <w:right w:w="100" w:type="dxa"/>
            </w:tcMar>
            <w:vAlign w:val="center"/>
          </w:tcPr>
          <w:p w14:paraId="16B9CD76">
            <w:pPr>
              <w:spacing w:after="20"/>
              <w:jc w:val="left"/>
            </w:pPr>
            <w:r>
              <w:rPr>
                <w:sz w:val="18"/>
                <w:szCs w:val="18"/>
              </w:rPr>
              <w:t>AffectationMission — Pointage</w:t>
            </w:r>
          </w:p>
        </w:tc>
        <w:tc>
          <w:tcPr>
            <w:tcW w:w="1733" w:type="dxa"/>
            <w:tcMar>
              <w:top w:w="70" w:type="dxa"/>
              <w:left w:w="100" w:type="dxa"/>
              <w:bottom w:w="70" w:type="dxa"/>
              <w:right w:w="100" w:type="dxa"/>
            </w:tcMar>
            <w:vAlign w:val="center"/>
          </w:tcPr>
          <w:p w14:paraId="31BEE086">
            <w:pPr>
              <w:spacing w:after="20"/>
              <w:jc w:val="left"/>
            </w:pPr>
            <w:r>
              <w:rPr>
                <w:sz w:val="18"/>
                <w:szCs w:val="18"/>
              </w:rPr>
              <w:t>1 — 0..n</w:t>
            </w:r>
          </w:p>
        </w:tc>
        <w:tc>
          <w:tcPr>
            <w:tcW w:w="4765" w:type="dxa"/>
            <w:tcMar>
              <w:top w:w="70" w:type="dxa"/>
              <w:left w:w="100" w:type="dxa"/>
              <w:bottom w:w="70" w:type="dxa"/>
              <w:right w:w="100" w:type="dxa"/>
            </w:tcMar>
            <w:vAlign w:val="center"/>
          </w:tcPr>
          <w:p w14:paraId="52F7655C">
            <w:pPr>
              <w:spacing w:after="20"/>
              <w:jc w:val="left"/>
            </w:pPr>
            <w:r>
              <w:rPr>
                <w:sz w:val="18"/>
                <w:szCs w:val="18"/>
              </w:rPr>
              <w:t>Chaque ligne de pointage journalière référence l'affectation active ce jour précis, y compris lorsque plusieurs affectations se succèdent au sein d'une même semaine (section 6).</w:t>
            </w:r>
          </w:p>
        </w:tc>
      </w:tr>
      <w:tr w14:paraId="3FF42719">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3249" w:type="dxa"/>
            <w:shd w:val="clear" w:color="auto" w:fill="F5F7FB"/>
            <w:tcMar>
              <w:top w:w="70" w:type="dxa"/>
              <w:left w:w="100" w:type="dxa"/>
              <w:bottom w:w="70" w:type="dxa"/>
              <w:right w:w="100" w:type="dxa"/>
            </w:tcMar>
            <w:vAlign w:val="center"/>
          </w:tcPr>
          <w:p w14:paraId="597EC3B7">
            <w:pPr>
              <w:spacing w:after="20"/>
              <w:jc w:val="left"/>
            </w:pPr>
            <w:r>
              <w:rPr>
                <w:sz w:val="18"/>
                <w:szCs w:val="18"/>
              </w:rPr>
              <w:t>Mission — Mission (missionPrecedente)</w:t>
            </w:r>
          </w:p>
        </w:tc>
        <w:tc>
          <w:tcPr>
            <w:tcW w:w="1733" w:type="dxa"/>
            <w:shd w:val="clear" w:color="auto" w:fill="F5F7FB"/>
            <w:tcMar>
              <w:top w:w="70" w:type="dxa"/>
              <w:left w:w="100" w:type="dxa"/>
              <w:bottom w:w="70" w:type="dxa"/>
              <w:right w:w="100" w:type="dxa"/>
            </w:tcMar>
            <w:vAlign w:val="center"/>
          </w:tcPr>
          <w:p w14:paraId="4278C880">
            <w:pPr>
              <w:spacing w:after="20"/>
              <w:jc w:val="left"/>
            </w:pPr>
            <w:r>
              <w:rPr>
                <w:sz w:val="18"/>
                <w:szCs w:val="18"/>
              </w:rPr>
              <w:t>0..1 — 0..1</w:t>
            </w:r>
          </w:p>
        </w:tc>
        <w:tc>
          <w:tcPr>
            <w:tcW w:w="4765" w:type="dxa"/>
            <w:shd w:val="clear" w:color="auto" w:fill="F5F7FB"/>
            <w:tcMar>
              <w:top w:w="70" w:type="dxa"/>
              <w:left w:w="100" w:type="dxa"/>
              <w:bottom w:w="70" w:type="dxa"/>
              <w:right w:w="100" w:type="dxa"/>
            </w:tcMar>
            <w:vAlign w:val="center"/>
          </w:tcPr>
          <w:p w14:paraId="41A3F1D3">
            <w:pPr>
              <w:spacing w:after="20"/>
              <w:jc w:val="left"/>
            </w:pPr>
            <w:r>
              <w:rPr>
                <w:sz w:val="18"/>
                <w:szCs w:val="18"/>
              </w:rPr>
              <w:t>Relation réflexive optionnelle, renseignée uniquement lorsqu'une mission résulte de la réaffectation consécutive à l'interruption d'une autre (RG-MIS-005).</w:t>
            </w:r>
          </w:p>
        </w:tc>
      </w:tr>
    </w:tbl>
    <w:p w14:paraId="2B35952D">
      <w:pPr>
        <w:spacing w:before="120" w:after="60"/>
        <w:jc w:val="center"/>
      </w:pPr>
      <w:r>
        <w:drawing>
          <wp:inline distT="0" distB="0" distL="0" distR="0">
            <wp:extent cx="5762625" cy="4657725"/>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pic:cNvPicPr>
                      <a:picLocks noChangeAspect="1" noChangeArrowheads="1"/>
                    </pic:cNvPicPr>
                  </pic:nvPicPr>
                  <pic:blipFill>
                    <a:blip r:embed="rId8"/>
                    <a:srcRect/>
                    <a:stretch>
                      <a:fillRect/>
                    </a:stretch>
                  </pic:blipFill>
                  <pic:spPr>
                    <a:xfrm>
                      <a:off x="0" y="0"/>
                      <a:ext cx="5762625" cy="4657725"/>
                    </a:xfrm>
                    <a:prstGeom prst="rect">
                      <a:avLst/>
                    </a:prstGeom>
                  </pic:spPr>
                </pic:pic>
              </a:graphicData>
            </a:graphic>
          </wp:inline>
        </w:drawing>
      </w:r>
    </w:p>
    <w:p w14:paraId="7BCE7868">
      <w:pPr>
        <w:spacing w:after="220"/>
        <w:jc w:val="center"/>
      </w:pPr>
      <w:r>
        <w:rPr>
          <w:i/>
          <w:iCs/>
          <w:color w:val="595959"/>
          <w:sz w:val="18"/>
          <w:szCs w:val="18"/>
        </w:rPr>
        <w:t>Figure 3 — Cycle de vie d'une mission : interruption et réaffectation</w:t>
      </w:r>
    </w:p>
    <w:p w14:paraId="46311B91">
      <w:pPr>
        <w:pStyle w:val="2"/>
        <w:pageBreakBefore/>
        <w:spacing w:before="420" w:after="200"/>
      </w:pPr>
      <w:bookmarkStart w:id="17" w:name="_Toc31186"/>
      <w:r>
        <w:t>6. Gestion des interruptions de mission</w:t>
      </w:r>
      <w:bookmarkEnd w:id="17"/>
    </w:p>
    <w:p w14:paraId="67385215">
      <w:pPr>
        <w:spacing w:before="0" w:after="160"/>
        <w:jc w:val="both"/>
      </w:pPr>
      <w:r>
        <w:rPr>
          <w:sz w:val="21"/>
          <w:szCs w:val="21"/>
        </w:rPr>
        <w:t>Une mission peut être interrompue avant sa date de fin prévue, pour un motif métier identifié. L'interruption ne supprime jamais rien : elle clôt l'AffectationMission en cours et, le cas échéant, ouvre une nouvelle affectation.</w:t>
      </w:r>
    </w:p>
    <w:p w14:paraId="2BF76AB4">
      <w:pPr>
        <w:pStyle w:val="3"/>
        <w:spacing w:before="300" w:after="140"/>
      </w:pPr>
      <w:bookmarkStart w:id="18" w:name="_Toc13416"/>
      <w:r>
        <w:t>6.1 Déroulement d'une interruption</w:t>
      </w:r>
      <w:bookmarkEnd w:id="18"/>
    </w:p>
    <w:tbl>
      <w:tblPr>
        <w:tblStyle w:val="17"/>
        <w:tblW w:w="9746"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 w:type="dxa"/>
          <w:bottom w:w="0" w:type="dxa"/>
          <w:right w:w="10" w:type="dxa"/>
        </w:tblCellMar>
      </w:tblPr>
      <w:tblGrid>
        <w:gridCol w:w="2680"/>
        <w:gridCol w:w="7066"/>
      </w:tblGrid>
      <w:tr w14:paraId="7C288AAD">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rPr>
          <w:tblHeader/>
        </w:trPr>
        <w:tc>
          <w:tcPr>
            <w:tcW w:w="2680" w:type="dxa"/>
            <w:shd w:val="clear" w:color="auto" w:fill="1F4E8C"/>
            <w:tcMar>
              <w:top w:w="80" w:type="dxa"/>
              <w:left w:w="100" w:type="dxa"/>
              <w:bottom w:w="80" w:type="dxa"/>
              <w:right w:w="100" w:type="dxa"/>
            </w:tcMar>
            <w:vAlign w:val="center"/>
          </w:tcPr>
          <w:p w14:paraId="7E111520">
            <w:r>
              <w:rPr>
                <w:b/>
                <w:bCs/>
                <w:color w:val="FFFFFF"/>
                <w:sz w:val="19"/>
                <w:szCs w:val="19"/>
              </w:rPr>
              <w:t>Étape</w:t>
            </w:r>
          </w:p>
        </w:tc>
        <w:tc>
          <w:tcPr>
            <w:tcW w:w="7066" w:type="dxa"/>
            <w:shd w:val="clear" w:color="auto" w:fill="1F4E8C"/>
            <w:tcMar>
              <w:top w:w="80" w:type="dxa"/>
              <w:left w:w="100" w:type="dxa"/>
              <w:bottom w:w="80" w:type="dxa"/>
              <w:right w:w="100" w:type="dxa"/>
            </w:tcMar>
            <w:vAlign w:val="center"/>
          </w:tcPr>
          <w:p w14:paraId="5BF76D6E">
            <w:r>
              <w:rPr>
                <w:b/>
                <w:bCs/>
                <w:color w:val="FFFFFF"/>
                <w:sz w:val="19"/>
                <w:szCs w:val="19"/>
              </w:rPr>
              <w:t>Détail</w:t>
            </w:r>
          </w:p>
        </w:tc>
      </w:tr>
      <w:tr w14:paraId="2FEDE798">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680" w:type="dxa"/>
            <w:tcMar>
              <w:top w:w="70" w:type="dxa"/>
              <w:left w:w="100" w:type="dxa"/>
              <w:bottom w:w="70" w:type="dxa"/>
              <w:right w:w="100" w:type="dxa"/>
            </w:tcMar>
            <w:vAlign w:val="center"/>
          </w:tcPr>
          <w:p w14:paraId="629E6EFA">
            <w:pPr>
              <w:spacing w:after="20"/>
              <w:jc w:val="left"/>
            </w:pPr>
            <w:r>
              <w:rPr>
                <w:sz w:val="18"/>
                <w:szCs w:val="18"/>
              </w:rPr>
              <w:t>Déclaration</w:t>
            </w:r>
          </w:p>
        </w:tc>
        <w:tc>
          <w:tcPr>
            <w:tcW w:w="7066" w:type="dxa"/>
            <w:tcMar>
              <w:top w:w="70" w:type="dxa"/>
              <w:left w:w="100" w:type="dxa"/>
              <w:bottom w:w="70" w:type="dxa"/>
              <w:right w:w="100" w:type="dxa"/>
            </w:tcMar>
            <w:vAlign w:val="center"/>
          </w:tcPr>
          <w:p w14:paraId="0D1AB17C">
            <w:pPr>
              <w:spacing w:after="20"/>
              <w:jc w:val="left"/>
            </w:pPr>
            <w:r>
              <w:rPr>
                <w:sz w:val="18"/>
                <w:szCs w:val="18"/>
              </w:rPr>
              <w:t>Le Chargé d'Affaires ou la personne habilitée déclare l'interruption, avec un motif obligatoire choisi dans le référentiel MotifInterruptionMission.</w:t>
            </w:r>
          </w:p>
        </w:tc>
      </w:tr>
      <w:tr w14:paraId="1AEAFDAC">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680" w:type="dxa"/>
            <w:shd w:val="clear" w:color="auto" w:fill="F5F7FB"/>
            <w:tcMar>
              <w:top w:w="70" w:type="dxa"/>
              <w:left w:w="100" w:type="dxa"/>
              <w:bottom w:w="70" w:type="dxa"/>
              <w:right w:w="100" w:type="dxa"/>
            </w:tcMar>
            <w:vAlign w:val="center"/>
          </w:tcPr>
          <w:p w14:paraId="243EB112">
            <w:pPr>
              <w:spacing w:after="20"/>
              <w:jc w:val="left"/>
            </w:pPr>
            <w:r>
              <w:rPr>
                <w:sz w:val="18"/>
                <w:szCs w:val="18"/>
              </w:rPr>
              <w:t>Clôture de l'affectation en cours</w:t>
            </w:r>
          </w:p>
        </w:tc>
        <w:tc>
          <w:tcPr>
            <w:tcW w:w="7066" w:type="dxa"/>
            <w:shd w:val="clear" w:color="auto" w:fill="F5F7FB"/>
            <w:tcMar>
              <w:top w:w="70" w:type="dxa"/>
              <w:left w:w="100" w:type="dxa"/>
              <w:bottom w:w="70" w:type="dxa"/>
              <w:right w:w="100" w:type="dxa"/>
            </w:tcMar>
            <w:vAlign w:val="center"/>
          </w:tcPr>
          <w:p w14:paraId="3C691AC9">
            <w:pPr>
              <w:spacing w:after="20"/>
              <w:jc w:val="left"/>
            </w:pPr>
            <w:r>
              <w:rPr>
                <w:sz w:val="18"/>
                <w:szCs w:val="18"/>
              </w:rPr>
              <w:t>AffectationMission.dateFinAffectation est renseignée à la date d'interruption, statutAffectation passe à INTERROMPUE. La ligne n'est ni supprimée ni écrasée.</w:t>
            </w:r>
          </w:p>
        </w:tc>
      </w:tr>
      <w:tr w14:paraId="43729A81">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680" w:type="dxa"/>
            <w:tcMar>
              <w:top w:w="70" w:type="dxa"/>
              <w:left w:w="100" w:type="dxa"/>
              <w:bottom w:w="70" w:type="dxa"/>
              <w:right w:w="100" w:type="dxa"/>
            </w:tcMar>
            <w:vAlign w:val="center"/>
          </w:tcPr>
          <w:p w14:paraId="17D332B3">
            <w:pPr>
              <w:spacing w:after="20"/>
              <w:jc w:val="left"/>
            </w:pPr>
            <w:r>
              <w:rPr>
                <w:sz w:val="18"/>
                <w:szCs w:val="18"/>
              </w:rPr>
              <w:t>Mise à jour de la mission</w:t>
            </w:r>
          </w:p>
        </w:tc>
        <w:tc>
          <w:tcPr>
            <w:tcW w:w="7066" w:type="dxa"/>
            <w:tcMar>
              <w:top w:w="70" w:type="dxa"/>
              <w:left w:w="100" w:type="dxa"/>
              <w:bottom w:w="70" w:type="dxa"/>
              <w:right w:w="100" w:type="dxa"/>
            </w:tcMar>
            <w:vAlign w:val="center"/>
          </w:tcPr>
          <w:p w14:paraId="51A14ED8">
            <w:pPr>
              <w:spacing w:after="20"/>
              <w:jc w:val="left"/>
            </w:pPr>
            <w:r>
              <w:rPr>
                <w:sz w:val="18"/>
                <w:szCs w:val="18"/>
              </w:rPr>
              <w:t>Mission.statut passe à INTERROMPUE ; Mission.dateFinReelle est renseignée.</w:t>
            </w:r>
          </w:p>
        </w:tc>
      </w:tr>
      <w:tr w14:paraId="27538FF4">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680" w:type="dxa"/>
            <w:shd w:val="clear" w:color="auto" w:fill="F5F7FB"/>
            <w:tcMar>
              <w:top w:w="70" w:type="dxa"/>
              <w:left w:w="100" w:type="dxa"/>
              <w:bottom w:w="70" w:type="dxa"/>
              <w:right w:w="100" w:type="dxa"/>
            </w:tcMar>
            <w:vAlign w:val="center"/>
          </w:tcPr>
          <w:p w14:paraId="164A677C">
            <w:pPr>
              <w:spacing w:after="20"/>
              <w:jc w:val="left"/>
            </w:pPr>
            <w:r>
              <w:rPr>
                <w:sz w:val="18"/>
                <w:szCs w:val="18"/>
              </w:rPr>
              <w:t>Réaffectation (optionnelle)</w:t>
            </w:r>
          </w:p>
        </w:tc>
        <w:tc>
          <w:tcPr>
            <w:tcW w:w="7066" w:type="dxa"/>
            <w:shd w:val="clear" w:color="auto" w:fill="F5F7FB"/>
            <w:tcMar>
              <w:top w:w="70" w:type="dxa"/>
              <w:left w:w="100" w:type="dxa"/>
              <w:bottom w:w="70" w:type="dxa"/>
              <w:right w:w="100" w:type="dxa"/>
            </w:tcMar>
            <w:vAlign w:val="center"/>
          </w:tcPr>
          <w:p w14:paraId="2872A881">
            <w:pPr>
              <w:spacing w:after="20"/>
              <w:jc w:val="left"/>
            </w:pPr>
            <w:r>
              <w:rPr>
                <w:sz w:val="18"/>
                <w:szCs w:val="18"/>
              </w:rPr>
              <w:t>Si une nouvelle affectation est décidée, une nouvelle AffectationMission est créée, chaînée à la précédente via affectationPrecedente. Elle référence soit la même Mission (reprise), soit une nouvelle Mission portant un nouveau code (MissionB.missionPrecedente = MissionA).</w:t>
            </w:r>
          </w:p>
        </w:tc>
      </w:tr>
      <w:tr w14:paraId="7D208724">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680" w:type="dxa"/>
            <w:tcMar>
              <w:top w:w="70" w:type="dxa"/>
              <w:left w:w="100" w:type="dxa"/>
              <w:bottom w:w="70" w:type="dxa"/>
              <w:right w:w="100" w:type="dxa"/>
            </w:tcMar>
            <w:vAlign w:val="center"/>
          </w:tcPr>
          <w:p w14:paraId="7F5CC53C">
            <w:pPr>
              <w:spacing w:after="20"/>
              <w:jc w:val="left"/>
            </w:pPr>
            <w:r>
              <w:rPr>
                <w:sz w:val="18"/>
                <w:szCs w:val="18"/>
              </w:rPr>
              <w:t>Historisation</w:t>
            </w:r>
          </w:p>
        </w:tc>
        <w:tc>
          <w:tcPr>
            <w:tcW w:w="7066" w:type="dxa"/>
            <w:tcMar>
              <w:top w:w="70" w:type="dxa"/>
              <w:left w:w="100" w:type="dxa"/>
              <w:bottom w:w="70" w:type="dxa"/>
              <w:right w:w="100" w:type="dxa"/>
            </w:tcMar>
            <w:vAlign w:val="center"/>
          </w:tcPr>
          <w:p w14:paraId="47F92717">
            <w:pPr>
              <w:spacing w:after="20"/>
              <w:jc w:val="left"/>
            </w:pPr>
            <w:r>
              <w:rPr>
                <w:sz w:val="18"/>
                <w:szCs w:val="18"/>
              </w:rPr>
              <w:t>L'ensemble de l'opération (auteur, date, heure, motif, ancienne et nouvelle affectation) est enregistré dans le journal d'audit.</w:t>
            </w:r>
          </w:p>
        </w:tc>
      </w:tr>
    </w:tbl>
    <w:p w14:paraId="2FA13A66">
      <w:pPr>
        <w:pStyle w:val="3"/>
        <w:spacing w:before="300" w:after="140"/>
      </w:pPr>
      <w:bookmarkStart w:id="19" w:name="_Toc17796"/>
      <w:r>
        <w:t>6.2 Motifs d'interruption</w:t>
      </w:r>
      <w:bookmarkEnd w:id="19"/>
    </w:p>
    <w:p w14:paraId="5634CE01">
      <w:pPr>
        <w:spacing w:before="0" w:after="160"/>
        <w:jc w:val="both"/>
      </w:pPr>
      <w:r>
        <w:rPr>
          <w:sz w:val="21"/>
          <w:szCs w:val="21"/>
        </w:rPr>
        <w:t>Les motifs d'interruption sont gérés par un référentiel configurable (MotifInterruptionMission), et non par une liste figée en dur dans le code applicatif. L'ajout d'un nouveau motif se limite à l'insertion d'une ligne dans ce référentiel et ne requiert aucune modification structurelle de la base de données ni du modèle de classes.</w:t>
      </w:r>
    </w:p>
    <w:tbl>
      <w:tblPr>
        <w:tblStyle w:val="17"/>
        <w:tblW w:w="9746"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 w:type="dxa"/>
          <w:bottom w:w="0" w:type="dxa"/>
          <w:right w:w="10" w:type="dxa"/>
        </w:tblCellMar>
      </w:tblPr>
      <w:tblGrid>
        <w:gridCol w:w="3655"/>
        <w:gridCol w:w="6091"/>
      </w:tblGrid>
      <w:tr w14:paraId="1D4FDB4E">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rPr>
          <w:tblHeader/>
        </w:trPr>
        <w:tc>
          <w:tcPr>
            <w:tcW w:w="3655" w:type="dxa"/>
            <w:shd w:val="clear" w:color="auto" w:fill="1F4E8C"/>
            <w:tcMar>
              <w:top w:w="80" w:type="dxa"/>
              <w:left w:w="100" w:type="dxa"/>
              <w:bottom w:w="80" w:type="dxa"/>
              <w:right w:w="100" w:type="dxa"/>
            </w:tcMar>
            <w:vAlign w:val="center"/>
          </w:tcPr>
          <w:p w14:paraId="006664BD">
            <w:r>
              <w:rPr>
                <w:b/>
                <w:bCs/>
                <w:color w:val="FFFFFF"/>
                <w:sz w:val="19"/>
                <w:szCs w:val="19"/>
              </w:rPr>
              <w:t>Code proposé</w:t>
            </w:r>
          </w:p>
        </w:tc>
        <w:tc>
          <w:tcPr>
            <w:tcW w:w="6091" w:type="dxa"/>
            <w:shd w:val="clear" w:color="auto" w:fill="1F4E8C"/>
            <w:tcMar>
              <w:top w:w="80" w:type="dxa"/>
              <w:left w:w="100" w:type="dxa"/>
              <w:bottom w:w="80" w:type="dxa"/>
              <w:right w:w="100" w:type="dxa"/>
            </w:tcMar>
            <w:vAlign w:val="center"/>
          </w:tcPr>
          <w:p w14:paraId="1963E2DE">
            <w:r>
              <w:rPr>
                <w:b/>
                <w:bCs/>
                <w:color w:val="FFFFFF"/>
                <w:sz w:val="19"/>
                <w:szCs w:val="19"/>
              </w:rPr>
              <w:t>Libellé</w:t>
            </w:r>
          </w:p>
        </w:tc>
      </w:tr>
      <w:tr w14:paraId="54E82311">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3655" w:type="dxa"/>
            <w:tcMar>
              <w:top w:w="70" w:type="dxa"/>
              <w:left w:w="100" w:type="dxa"/>
              <w:bottom w:w="70" w:type="dxa"/>
              <w:right w:w="100" w:type="dxa"/>
            </w:tcMar>
            <w:vAlign w:val="center"/>
          </w:tcPr>
          <w:p w14:paraId="178306D4">
            <w:pPr>
              <w:spacing w:after="20"/>
              <w:jc w:val="left"/>
            </w:pPr>
            <w:r>
              <w:rPr>
                <w:sz w:val="18"/>
                <w:szCs w:val="18"/>
              </w:rPr>
              <w:t>MISSION_AVORTEE</w:t>
            </w:r>
          </w:p>
        </w:tc>
        <w:tc>
          <w:tcPr>
            <w:tcW w:w="6091" w:type="dxa"/>
            <w:tcMar>
              <w:top w:w="70" w:type="dxa"/>
              <w:left w:w="100" w:type="dxa"/>
              <w:bottom w:w="70" w:type="dxa"/>
              <w:right w:w="100" w:type="dxa"/>
            </w:tcMar>
            <w:vAlign w:val="center"/>
          </w:tcPr>
          <w:p w14:paraId="6098045C">
            <w:pPr>
              <w:spacing w:after="20"/>
              <w:jc w:val="left"/>
            </w:pPr>
            <w:r>
              <w:rPr>
                <w:sz w:val="18"/>
                <w:szCs w:val="18"/>
              </w:rPr>
              <w:t>La mission n'a pas pu être menée à son terme dès son engagement.</w:t>
            </w:r>
          </w:p>
        </w:tc>
      </w:tr>
      <w:tr w14:paraId="11990D5A">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3655" w:type="dxa"/>
            <w:shd w:val="clear" w:color="auto" w:fill="F5F7FB"/>
            <w:tcMar>
              <w:top w:w="70" w:type="dxa"/>
              <w:left w:w="100" w:type="dxa"/>
              <w:bottom w:w="70" w:type="dxa"/>
              <w:right w:w="100" w:type="dxa"/>
            </w:tcMar>
            <w:vAlign w:val="center"/>
          </w:tcPr>
          <w:p w14:paraId="720D23B9">
            <w:pPr>
              <w:spacing w:after="20"/>
              <w:jc w:val="left"/>
            </w:pPr>
            <w:r>
              <w:rPr>
                <w:sz w:val="18"/>
                <w:szCs w:val="18"/>
              </w:rPr>
              <w:t>DELAI_DEPASSE</w:t>
            </w:r>
          </w:p>
        </w:tc>
        <w:tc>
          <w:tcPr>
            <w:tcW w:w="6091" w:type="dxa"/>
            <w:shd w:val="clear" w:color="auto" w:fill="F5F7FB"/>
            <w:tcMar>
              <w:top w:w="70" w:type="dxa"/>
              <w:left w:w="100" w:type="dxa"/>
              <w:bottom w:w="70" w:type="dxa"/>
              <w:right w:w="100" w:type="dxa"/>
            </w:tcMar>
            <w:vAlign w:val="center"/>
          </w:tcPr>
          <w:p w14:paraId="4987E0CE">
            <w:pPr>
              <w:spacing w:after="20"/>
              <w:jc w:val="left"/>
            </w:pPr>
            <w:r>
              <w:rPr>
                <w:sz w:val="18"/>
                <w:szCs w:val="18"/>
              </w:rPr>
              <w:t>Le délai imparti à la mission est dépassé sans achèvement.</w:t>
            </w:r>
          </w:p>
        </w:tc>
      </w:tr>
      <w:tr w14:paraId="567F426B">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3655" w:type="dxa"/>
            <w:tcMar>
              <w:top w:w="70" w:type="dxa"/>
              <w:left w:w="100" w:type="dxa"/>
              <w:bottom w:w="70" w:type="dxa"/>
              <w:right w:w="100" w:type="dxa"/>
            </w:tcMar>
            <w:vAlign w:val="center"/>
          </w:tcPr>
          <w:p w14:paraId="5483205E">
            <w:pPr>
              <w:spacing w:after="20"/>
              <w:jc w:val="left"/>
            </w:pPr>
            <w:r>
              <w:rPr>
                <w:sz w:val="18"/>
                <w:szCs w:val="18"/>
              </w:rPr>
              <w:t>CHANGEMENT_AFFECTATION</w:t>
            </w:r>
          </w:p>
        </w:tc>
        <w:tc>
          <w:tcPr>
            <w:tcW w:w="6091" w:type="dxa"/>
            <w:tcMar>
              <w:top w:w="70" w:type="dxa"/>
              <w:left w:w="100" w:type="dxa"/>
              <w:bottom w:w="70" w:type="dxa"/>
              <w:right w:w="100" w:type="dxa"/>
            </w:tcMar>
            <w:vAlign w:val="center"/>
          </w:tcPr>
          <w:p w14:paraId="7356206C">
            <w:pPr>
              <w:spacing w:after="20"/>
              <w:jc w:val="left"/>
            </w:pPr>
            <w:r>
              <w:rPr>
                <w:sz w:val="18"/>
                <w:szCs w:val="18"/>
              </w:rPr>
              <w:t>L'agent est réaffecté pour une raison indépendante de la mission elle-même.</w:t>
            </w:r>
          </w:p>
        </w:tc>
      </w:tr>
      <w:tr w14:paraId="4E544D3E">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3655" w:type="dxa"/>
            <w:shd w:val="clear" w:color="auto" w:fill="F5F7FB"/>
            <w:tcMar>
              <w:top w:w="70" w:type="dxa"/>
              <w:left w:w="100" w:type="dxa"/>
              <w:bottom w:w="70" w:type="dxa"/>
              <w:right w:w="100" w:type="dxa"/>
            </w:tcMar>
            <w:vAlign w:val="center"/>
          </w:tcPr>
          <w:p w14:paraId="52B5FE36">
            <w:pPr>
              <w:spacing w:after="20"/>
              <w:jc w:val="left"/>
            </w:pPr>
            <w:r>
              <w:rPr>
                <w:sz w:val="18"/>
                <w:szCs w:val="18"/>
              </w:rPr>
              <w:t>NOUVELLE_MISSION</w:t>
            </w:r>
          </w:p>
        </w:tc>
        <w:tc>
          <w:tcPr>
            <w:tcW w:w="6091" w:type="dxa"/>
            <w:shd w:val="clear" w:color="auto" w:fill="F5F7FB"/>
            <w:tcMar>
              <w:top w:w="70" w:type="dxa"/>
              <w:left w:w="100" w:type="dxa"/>
              <w:bottom w:w="70" w:type="dxa"/>
              <w:right w:w="100" w:type="dxa"/>
            </w:tcMar>
            <w:vAlign w:val="center"/>
          </w:tcPr>
          <w:p w14:paraId="40F0E4B8">
            <w:pPr>
              <w:spacing w:after="20"/>
              <w:jc w:val="left"/>
            </w:pPr>
            <w:r>
              <w:rPr>
                <w:sz w:val="18"/>
                <w:szCs w:val="18"/>
              </w:rPr>
              <w:t>L'agent est requis en priorité sur une nouvelle mission.</w:t>
            </w:r>
          </w:p>
        </w:tc>
      </w:tr>
      <w:tr w14:paraId="13CF3959">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3655" w:type="dxa"/>
            <w:tcMar>
              <w:top w:w="70" w:type="dxa"/>
              <w:left w:w="100" w:type="dxa"/>
              <w:bottom w:w="70" w:type="dxa"/>
              <w:right w:w="100" w:type="dxa"/>
            </w:tcMar>
            <w:vAlign w:val="center"/>
          </w:tcPr>
          <w:p w14:paraId="49DF6B55">
            <w:pPr>
              <w:spacing w:after="20"/>
              <w:jc w:val="left"/>
            </w:pPr>
            <w:r>
              <w:rPr>
                <w:sz w:val="18"/>
                <w:szCs w:val="18"/>
              </w:rPr>
              <w:t>ARRET_OPERATIONNEL</w:t>
            </w:r>
          </w:p>
        </w:tc>
        <w:tc>
          <w:tcPr>
            <w:tcW w:w="6091" w:type="dxa"/>
            <w:tcMar>
              <w:top w:w="70" w:type="dxa"/>
              <w:left w:w="100" w:type="dxa"/>
              <w:bottom w:w="70" w:type="dxa"/>
              <w:right w:w="100" w:type="dxa"/>
            </w:tcMar>
            <w:vAlign w:val="center"/>
          </w:tcPr>
          <w:p w14:paraId="62FFD820">
            <w:pPr>
              <w:spacing w:after="20"/>
              <w:jc w:val="left"/>
            </w:pPr>
            <w:r>
              <w:rPr>
                <w:sz w:val="18"/>
                <w:szCs w:val="18"/>
              </w:rPr>
              <w:t>Arrêt décidé pour raison opérationnelle (matériel, sécurité, météo, etc.).</w:t>
            </w:r>
          </w:p>
        </w:tc>
      </w:tr>
      <w:tr w14:paraId="796A6167">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3655" w:type="dxa"/>
            <w:shd w:val="clear" w:color="auto" w:fill="F5F7FB"/>
            <w:tcMar>
              <w:top w:w="70" w:type="dxa"/>
              <w:left w:w="100" w:type="dxa"/>
              <w:bottom w:w="70" w:type="dxa"/>
              <w:right w:w="100" w:type="dxa"/>
            </w:tcMar>
            <w:vAlign w:val="center"/>
          </w:tcPr>
          <w:p w14:paraId="086CED29">
            <w:pPr>
              <w:spacing w:after="20"/>
              <w:jc w:val="left"/>
            </w:pPr>
            <w:r>
              <w:rPr>
                <w:sz w:val="18"/>
                <w:szCs w:val="18"/>
              </w:rPr>
              <w:t>AUTRE</w:t>
            </w:r>
          </w:p>
        </w:tc>
        <w:tc>
          <w:tcPr>
            <w:tcW w:w="6091" w:type="dxa"/>
            <w:shd w:val="clear" w:color="auto" w:fill="F5F7FB"/>
            <w:tcMar>
              <w:top w:w="70" w:type="dxa"/>
              <w:left w:w="100" w:type="dxa"/>
              <w:bottom w:w="70" w:type="dxa"/>
              <w:right w:w="100" w:type="dxa"/>
            </w:tcMar>
            <w:vAlign w:val="center"/>
          </w:tcPr>
          <w:p w14:paraId="62366C75">
            <w:pPr>
              <w:spacing w:after="20"/>
              <w:jc w:val="left"/>
            </w:pPr>
            <w:r>
              <w:rPr>
                <w:sz w:val="18"/>
                <w:szCs w:val="18"/>
              </w:rPr>
              <w:t>Motif ne correspondant à aucun code prédéfini ; commentaire libre attendu.</w:t>
            </w:r>
          </w:p>
        </w:tc>
      </w:tr>
    </w:tbl>
    <w:p w14:paraId="632FD4F0">
      <w:pPr>
        <w:spacing w:before="0" w:after="160"/>
        <w:jc w:val="both"/>
      </w:pPr>
      <w:r>
        <w:rPr>
          <w:sz w:val="21"/>
          <w:szCs w:val="21"/>
        </w:rPr>
        <w:t>Cette liste est une proposition de modélisation initiale, non une liste définitive ; elle doit être confirmée et complétée par le métier avant mise en production (section 29).</w:t>
      </w:r>
    </w:p>
    <w:p w14:paraId="715F7272">
      <w:pPr>
        <w:pStyle w:val="3"/>
        <w:spacing w:before="300" w:after="140"/>
      </w:pPr>
      <w:bookmarkStart w:id="20" w:name="_Toc21640"/>
      <w:r>
        <w:t>6.3 Non-écrasement du code mission</w:t>
      </w:r>
      <w:bookmarkEnd w:id="20"/>
    </w:p>
    <w:p w14:paraId="2C502A7D">
      <w:pPr>
        <w:spacing w:before="0" w:after="160"/>
        <w:jc w:val="both"/>
      </w:pPr>
      <w:r>
        <w:rPr>
          <w:sz w:val="21"/>
          <w:szCs w:val="21"/>
        </w:rPr>
        <w:t>Lorsqu'une interruption entraîne un changement de code mission, l'ancien code n'est à aucun moment remplacé par le nouveau dans un même enregistrement. L'ancienne Mission (avec son codeHN d'origine) et l'ancienne AffectationMission (close) restent intactes et consultables indéfiniment ; seule une nouvelle AffectationMission, référençant une nouvelle Mission, est créée. La reconstitution de l'historique — code mission initial, date d'affectation, motif d'interruption, date d'interruption, nouveau code mission, nouvelle affectation — s'obtient en parcourant la chaîne affectationPrecedente / missionPrecedente, sans recourir à une table d'historique séparée (RG-MIS-006).</w:t>
      </w:r>
    </w:p>
    <w:p w14:paraId="6F9890A4">
      <w:pPr>
        <w:pStyle w:val="3"/>
        <w:spacing w:before="300" w:after="140"/>
      </w:pPr>
      <w:bookmarkStart w:id="21" w:name="_Toc4509"/>
      <w:r>
        <w:t>6.4 Impact d'une interruption sur la FIPH</w:t>
      </w:r>
      <w:bookmarkEnd w:id="21"/>
    </w:p>
    <w:p w14:paraId="6607A7CA">
      <w:pPr>
        <w:spacing w:before="0" w:after="160"/>
        <w:jc w:val="both"/>
      </w:pPr>
      <w:r>
        <w:rPr>
          <w:sz w:val="21"/>
          <w:szCs w:val="21"/>
        </w:rPr>
        <w:t>L'impact d'une interruption sur la FIPH dépend strictement du statut de cette dernière au moment où l'interruption est déclarée. Trois cas sont distingués.</w:t>
      </w:r>
    </w:p>
    <w:tbl>
      <w:tblPr>
        <w:tblStyle w:val="17"/>
        <w:tblW w:w="9746" w:type="dxa"/>
        <w:tblInd w:w="-6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 w:type="dxa"/>
          <w:bottom w:w="0" w:type="dxa"/>
          <w:right w:w="10" w:type="dxa"/>
        </w:tblCellMar>
      </w:tblPr>
      <w:tblGrid>
        <w:gridCol w:w="5474"/>
        <w:gridCol w:w="2184"/>
        <w:gridCol w:w="2088"/>
      </w:tblGrid>
      <w:tr w14:paraId="4B489F39">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rPr>
          <w:tblHeader/>
        </w:trPr>
        <w:tc>
          <w:tcPr>
            <w:tcW w:w="1083" w:type="dxa"/>
            <w:shd w:val="clear" w:color="auto" w:fill="1F4E8C"/>
            <w:tcMar>
              <w:top w:w="80" w:type="dxa"/>
              <w:left w:w="100" w:type="dxa"/>
              <w:bottom w:w="80" w:type="dxa"/>
              <w:right w:w="100" w:type="dxa"/>
            </w:tcMar>
            <w:vAlign w:val="center"/>
          </w:tcPr>
          <w:p w14:paraId="4242540F">
            <w:r>
              <w:rPr>
                <w:b/>
                <w:bCs/>
                <w:color w:val="FFFFFF"/>
                <w:sz w:val="19"/>
                <w:szCs w:val="19"/>
              </w:rPr>
              <w:t>Cas</w:t>
            </w:r>
          </w:p>
        </w:tc>
        <w:tc>
          <w:tcPr>
            <w:tcW w:w="2382" w:type="dxa"/>
            <w:shd w:val="clear" w:color="auto" w:fill="1F4E8C"/>
            <w:tcMar>
              <w:top w:w="80" w:type="dxa"/>
              <w:left w:w="100" w:type="dxa"/>
              <w:bottom w:w="80" w:type="dxa"/>
              <w:right w:w="100" w:type="dxa"/>
            </w:tcMar>
            <w:vAlign w:val="center"/>
          </w:tcPr>
          <w:p w14:paraId="2677CAC8">
            <w:r>
              <w:rPr>
                <w:b/>
                <w:bCs/>
                <w:color w:val="FFFFFF"/>
                <w:sz w:val="19"/>
                <w:szCs w:val="19"/>
              </w:rPr>
              <w:t>Statut de la FIPH</w:t>
            </w:r>
          </w:p>
        </w:tc>
        <w:tc>
          <w:tcPr>
            <w:tcW w:w="6281" w:type="dxa"/>
            <w:shd w:val="clear" w:color="auto" w:fill="1F4E8C"/>
            <w:tcMar>
              <w:top w:w="80" w:type="dxa"/>
              <w:left w:w="100" w:type="dxa"/>
              <w:bottom w:w="80" w:type="dxa"/>
              <w:right w:w="100" w:type="dxa"/>
            </w:tcMar>
            <w:vAlign w:val="center"/>
          </w:tcPr>
          <w:p w14:paraId="570587DB">
            <w:r>
              <w:rPr>
                <w:b/>
                <w:bCs/>
                <w:color w:val="FFFFFF"/>
                <w:sz w:val="19"/>
                <w:szCs w:val="19"/>
              </w:rPr>
              <w:t>Traitement</w:t>
            </w:r>
          </w:p>
        </w:tc>
      </w:tr>
      <w:tr w14:paraId="5FF8CB81">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1083" w:type="dxa"/>
            <w:tcMar>
              <w:top w:w="70" w:type="dxa"/>
              <w:left w:w="100" w:type="dxa"/>
              <w:bottom w:w="70" w:type="dxa"/>
              <w:right w:w="100" w:type="dxa"/>
            </w:tcMar>
            <w:vAlign w:val="center"/>
          </w:tcPr>
          <w:p w14:paraId="79BFE6BC">
            <w:pPr>
              <w:spacing w:after="20"/>
              <w:jc w:val="left"/>
            </w:pPr>
            <w:r>
              <w:rPr>
                <w:sz w:val="18"/>
                <w:szCs w:val="18"/>
              </w:rPr>
              <w:t>1</w:t>
            </w:r>
          </w:p>
        </w:tc>
        <w:tc>
          <w:tcPr>
            <w:tcW w:w="2382" w:type="dxa"/>
            <w:tcMar>
              <w:top w:w="70" w:type="dxa"/>
              <w:left w:w="100" w:type="dxa"/>
              <w:bottom w:w="70" w:type="dxa"/>
              <w:right w:w="100" w:type="dxa"/>
            </w:tcMar>
            <w:vAlign w:val="center"/>
          </w:tcPr>
          <w:p w14:paraId="7B48A28D">
            <w:pPr>
              <w:spacing w:after="20"/>
              <w:jc w:val="left"/>
            </w:pPr>
            <w:r>
              <w:rPr>
                <w:sz w:val="18"/>
                <w:szCs w:val="18"/>
              </w:rPr>
              <w:t>BROUILLON ou EN_COMPLEMENT (non signée)</w:t>
            </w:r>
          </w:p>
        </w:tc>
        <w:tc>
          <w:tcPr>
            <w:tcW w:w="6281" w:type="dxa"/>
            <w:tcMar>
              <w:top w:w="70" w:type="dxa"/>
              <w:left w:w="100" w:type="dxa"/>
              <w:bottom w:w="70" w:type="dxa"/>
              <w:right w:w="100" w:type="dxa"/>
            </w:tcMar>
            <w:vAlign w:val="center"/>
          </w:tcPr>
          <w:p w14:paraId="6A08303F">
            <w:pPr>
              <w:spacing w:after="20"/>
              <w:jc w:val="left"/>
            </w:pPr>
            <w:r>
              <w:rPr>
                <w:sz w:val="18"/>
                <w:szCs w:val="18"/>
              </w:rPr>
              <w:t>Aucune version nouvelle n'est créée. Les lignes de pointage des jours déjà écoulés restent attachées à l'affectation d'origine (immuables). Les lignes des jours postérieurs à la date d'interruption basculent automatiquement sur la nouvelle affectation, dès qu'elle existe. Le Chargé d'Affaires ou la personne habilitée revoit les totaux avant signature (RG-FIPH-022).</w:t>
            </w:r>
          </w:p>
        </w:tc>
      </w:tr>
      <w:tr w14:paraId="2A6486F0">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1083" w:type="dxa"/>
            <w:shd w:val="clear" w:color="auto" w:fill="F5F7FB"/>
            <w:tcMar>
              <w:top w:w="70" w:type="dxa"/>
              <w:left w:w="100" w:type="dxa"/>
              <w:bottom w:w="70" w:type="dxa"/>
              <w:right w:w="100" w:type="dxa"/>
            </w:tcMar>
            <w:vAlign w:val="center"/>
          </w:tcPr>
          <w:p w14:paraId="1FE169B8">
            <w:pPr>
              <w:spacing w:after="20"/>
              <w:jc w:val="left"/>
            </w:pPr>
            <w:r>
              <w:rPr>
                <w:sz w:val="18"/>
                <w:szCs w:val="18"/>
              </w:rPr>
              <w:t>2</w:t>
            </w:r>
          </w:p>
        </w:tc>
        <w:tc>
          <w:tcPr>
            <w:tcW w:w="2382" w:type="dxa"/>
            <w:shd w:val="clear" w:color="auto" w:fill="F5F7FB"/>
            <w:tcMar>
              <w:top w:w="70" w:type="dxa"/>
              <w:left w:w="100" w:type="dxa"/>
              <w:bottom w:w="70" w:type="dxa"/>
              <w:right w:w="100" w:type="dxa"/>
            </w:tcMar>
            <w:vAlign w:val="center"/>
          </w:tcPr>
          <w:p w14:paraId="194D6F0D">
            <w:pPr>
              <w:spacing w:after="20"/>
              <w:jc w:val="left"/>
            </w:pPr>
            <w:r>
              <w:rPr>
                <w:sz w:val="18"/>
                <w:szCs w:val="18"/>
              </w:rPr>
              <w:t>SIGNEE ou SOUMISE (validations en cours)</w:t>
            </w:r>
          </w:p>
        </w:tc>
        <w:tc>
          <w:tcPr>
            <w:tcW w:w="6281" w:type="dxa"/>
            <w:shd w:val="clear" w:color="auto" w:fill="F5F7FB"/>
            <w:tcMar>
              <w:top w:w="70" w:type="dxa"/>
              <w:left w:w="100" w:type="dxa"/>
              <w:bottom w:w="70" w:type="dxa"/>
              <w:right w:w="100" w:type="dxa"/>
            </w:tcMar>
            <w:vAlign w:val="center"/>
          </w:tcPr>
          <w:p w14:paraId="439901B3">
            <w:pPr>
              <w:spacing w:after="20"/>
              <w:jc w:val="left"/>
            </w:pPr>
            <w:r>
              <w:rPr>
                <w:sz w:val="18"/>
                <w:szCs w:val="18"/>
              </w:rPr>
              <w:t>L'interruption invalide les validations déjà obtenues : la FIPH repasse au statut EN_COMPLEMENT, les lignes de pointage postérieures à l'interruption sont mises à jour, une nouvelle signature de l'émetteur et une nouvelle soumission sont requises. Aucune modification n'est appliquée sans que ce retour en arrière soit historisé (RG-FIPH-023).</w:t>
            </w:r>
          </w:p>
        </w:tc>
      </w:tr>
      <w:tr w14:paraId="1ABCDE5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1083" w:type="dxa"/>
            <w:tcMar>
              <w:top w:w="70" w:type="dxa"/>
              <w:left w:w="100" w:type="dxa"/>
              <w:bottom w:w="70" w:type="dxa"/>
              <w:right w:w="100" w:type="dxa"/>
            </w:tcMar>
            <w:vAlign w:val="center"/>
          </w:tcPr>
          <w:p w14:paraId="4F2321A0">
            <w:pPr>
              <w:spacing w:after="20"/>
              <w:jc w:val="left"/>
            </w:pPr>
            <w:r>
              <w:rPr>
                <w:sz w:val="18"/>
                <w:szCs w:val="18"/>
              </w:rPr>
              <w:t>3</w:t>
            </w:r>
          </w:p>
        </w:tc>
        <w:tc>
          <w:tcPr>
            <w:tcW w:w="2382" w:type="dxa"/>
            <w:tcMar>
              <w:top w:w="70" w:type="dxa"/>
              <w:left w:w="100" w:type="dxa"/>
              <w:bottom w:w="70" w:type="dxa"/>
              <w:right w:w="100" w:type="dxa"/>
            </w:tcMar>
            <w:vAlign w:val="center"/>
          </w:tcPr>
          <w:p w14:paraId="74977CF5">
            <w:pPr>
              <w:spacing w:after="20"/>
              <w:jc w:val="left"/>
            </w:pPr>
            <w:r>
              <w:rPr>
                <w:sz w:val="18"/>
                <w:szCs w:val="18"/>
              </w:rPr>
              <w:t>VALIDEE_DEFINITIVEMENT</w:t>
            </w:r>
          </w:p>
        </w:tc>
        <w:tc>
          <w:tcPr>
            <w:tcW w:w="6281" w:type="dxa"/>
            <w:tcMar>
              <w:top w:w="70" w:type="dxa"/>
              <w:left w:w="100" w:type="dxa"/>
              <w:bottom w:w="70" w:type="dxa"/>
              <w:right w:w="100" w:type="dxa"/>
            </w:tcMar>
            <w:vAlign w:val="center"/>
          </w:tcPr>
          <w:p w14:paraId="4FD7AD4F">
            <w:pPr>
              <w:spacing w:after="20"/>
              <w:jc w:val="left"/>
            </w:pPr>
            <w:r>
              <w:rPr>
                <w:sz w:val="18"/>
                <w:szCs w:val="18"/>
              </w:rPr>
              <w:t>La FIPH n'est jamais modifiée silencieusement. L'interruption est traitée exclusivement par le mécanisme de versionnement déjà défini (section 21, RG-VER-001 à 005) : elle constitue l'un des motifs valides de création d'une nouvelle FIPHVersion, avec revalidation intégrale par défaut (RG-FIPH-024).</w:t>
            </w:r>
          </w:p>
        </w:tc>
      </w:tr>
      <w:tr w14:paraId="4739BD88">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 w:type="dxa"/>
            <w:bottom w:w="0" w:type="dxa"/>
            <w:right w:w="10" w:type="dxa"/>
          </w:tblCellMar>
        </w:tblPrEx>
        <w:trPr>
          <w:gridAfter w:val="2"/>
          <w:wAfter w:w="7255" w:type="dxa"/>
        </w:trPr>
        <w:tc>
          <w:tcPr>
            <w:shd w:val="clear" w:color="auto" w:fill="F3F3F3"/>
            <w:tcMar>
              <w:top w:w="120" w:type="dxa"/>
              <w:left w:w="160" w:type="dxa"/>
              <w:bottom w:w="120" w:type="dxa"/>
              <w:right w:w="160" w:type="dxa"/>
            </w:tcMar>
          </w:tcPr>
          <w:p w14:paraId="24E36CCA">
            <w:pPr>
              <w:spacing w:after="80"/>
            </w:pPr>
            <w:r>
              <w:rPr>
                <w:b/>
                <w:bCs/>
                <w:color w:val="16345F"/>
                <w:sz w:val="20"/>
                <w:szCs w:val="20"/>
              </w:rPr>
              <w:t>Choix de conception — granularité journalière du rattachement</w:t>
            </w:r>
          </w:p>
          <w:p w14:paraId="23217BD4">
            <w:pPr>
              <w:spacing w:after="60"/>
              <w:jc w:val="both"/>
            </w:pPr>
            <w:r>
              <w:rPr>
                <w:color w:val="444444"/>
                <w:sz w:val="19"/>
                <w:szCs w:val="19"/>
              </w:rPr>
              <w:t>Pointage.affectationMission (et non Mission directement) porte la référence de chaque ligne journalière. C'est ce qui permet à une seule FIPH hebdomadaire de contenir, sans incohérence, des jours rattachés à l'affectation interrompue et des jours rattachés à la nouvelle affectation — situation qui se produit nécessairement dès qu'une interruption survient au milieu d'une semaine de pointage déjà entamée.</w:t>
            </w:r>
          </w:p>
        </w:tc>
      </w:tr>
    </w:tbl>
    <w:p w14:paraId="3E9790EC">
      <w:pPr>
        <w:pStyle w:val="2"/>
        <w:pageBreakBefore/>
        <w:spacing w:before="420" w:after="200"/>
      </w:pPr>
      <w:bookmarkStart w:id="22" w:name="_Toc18542"/>
      <w:r>
        <w:t>7. Gestion des codes mission</w:t>
      </w:r>
      <w:bookmarkEnd w:id="22"/>
    </w:p>
    <w:p w14:paraId="5BB2AC2B">
      <w:pPr>
        <w:spacing w:before="0" w:after="160"/>
        <w:jc w:val="both"/>
      </w:pPr>
      <w:r>
        <w:rPr>
          <w:sz w:val="21"/>
          <w:szCs w:val="21"/>
        </w:rPr>
        <w:t>Le code mission (porté par le référentiel CodeHN et référencé par Mission.codeHN) identifie une mission donnée pour un chantier donné. Une interruption suivie d'une réaffectation vers une mission différente entraîne mécaniquement un changement de code mission, puisque la nouvelle AffectationMission référence une nouvelle Mission porteuse d'un nouveau CodeHN.</w:t>
      </w:r>
    </w:p>
    <w:p w14:paraId="6B4683AC">
      <w:pPr>
        <w:spacing w:before="0" w:after="160"/>
        <w:jc w:val="both"/>
      </w:pPr>
      <w:r>
        <w:rPr>
          <w:sz w:val="21"/>
          <w:szCs w:val="21"/>
        </w:rPr>
        <w:t>Ce changement ne s'opère jamais par écrasement : la ligne fiph_pointage d'un jour donné référence l'affectation active ce jour-là (donc, transitivement, le code mission qui était réellement en vigueur ce jour-là), et cette référence n'est jamais réécrite a posteriori. Interroger l'historique d'un agent renvoie donc, pour chaque jour, le code mission exact qui s'appliquait à cette date, y compris plusieurs mois ou années après l'opération.</w:t>
      </w:r>
    </w:p>
    <w:tbl>
      <w:tblPr>
        <w:tblStyle w:val="17"/>
        <w:tblW w:w="9746"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 w:type="dxa"/>
          <w:bottom w:w="0" w:type="dxa"/>
          <w:right w:w="10" w:type="dxa"/>
        </w:tblCellMar>
      </w:tblPr>
      <w:tblGrid>
        <w:gridCol w:w="4386"/>
        <w:gridCol w:w="5360"/>
      </w:tblGrid>
      <w:tr w14:paraId="324A0E6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rPr>
          <w:tblHeader/>
        </w:trPr>
        <w:tc>
          <w:tcPr>
            <w:tcW w:w="4386" w:type="dxa"/>
            <w:shd w:val="clear" w:color="auto" w:fill="1F4E8C"/>
            <w:tcMar>
              <w:top w:w="80" w:type="dxa"/>
              <w:left w:w="100" w:type="dxa"/>
              <w:bottom w:w="80" w:type="dxa"/>
              <w:right w:w="100" w:type="dxa"/>
            </w:tcMar>
            <w:vAlign w:val="center"/>
          </w:tcPr>
          <w:p w14:paraId="288A667B">
            <w:r>
              <w:rPr>
                <w:b/>
                <w:bCs/>
                <w:color w:val="FFFFFF"/>
                <w:sz w:val="19"/>
                <w:szCs w:val="19"/>
              </w:rPr>
              <w:t>Question (traçabilité historique attendue)</w:t>
            </w:r>
          </w:p>
        </w:tc>
        <w:tc>
          <w:tcPr>
            <w:tcW w:w="5360" w:type="dxa"/>
            <w:shd w:val="clear" w:color="auto" w:fill="1F4E8C"/>
            <w:tcMar>
              <w:top w:w="80" w:type="dxa"/>
              <w:left w:w="100" w:type="dxa"/>
              <w:bottom w:w="80" w:type="dxa"/>
              <w:right w:w="100" w:type="dxa"/>
            </w:tcMar>
            <w:vAlign w:val="center"/>
          </w:tcPr>
          <w:p w14:paraId="752CB126">
            <w:r>
              <w:rPr>
                <w:b/>
                <w:bCs/>
                <w:color w:val="FFFFFF"/>
                <w:sz w:val="19"/>
                <w:szCs w:val="19"/>
              </w:rPr>
              <w:t>Réponse portée par le modèle</w:t>
            </w:r>
          </w:p>
        </w:tc>
      </w:tr>
      <w:tr w14:paraId="18F4C64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4386" w:type="dxa"/>
            <w:tcMar>
              <w:top w:w="70" w:type="dxa"/>
              <w:left w:w="100" w:type="dxa"/>
              <w:bottom w:w="70" w:type="dxa"/>
              <w:right w:w="100" w:type="dxa"/>
            </w:tcMar>
            <w:vAlign w:val="center"/>
          </w:tcPr>
          <w:p w14:paraId="32470B0A">
            <w:pPr>
              <w:spacing w:after="20"/>
              <w:jc w:val="left"/>
            </w:pPr>
            <w:r>
              <w:rPr>
                <w:sz w:val="18"/>
                <w:szCs w:val="18"/>
              </w:rPr>
              <w:t>Quel était le code mission à cette date ?</w:t>
            </w:r>
          </w:p>
        </w:tc>
        <w:tc>
          <w:tcPr>
            <w:tcW w:w="5360" w:type="dxa"/>
            <w:tcMar>
              <w:top w:w="70" w:type="dxa"/>
              <w:left w:w="100" w:type="dxa"/>
              <w:bottom w:w="70" w:type="dxa"/>
              <w:right w:w="100" w:type="dxa"/>
            </w:tcMar>
            <w:vAlign w:val="center"/>
          </w:tcPr>
          <w:p w14:paraId="4C2B7043">
            <w:pPr>
              <w:spacing w:after="20"/>
              <w:jc w:val="left"/>
            </w:pPr>
            <w:r>
              <w:rPr>
                <w:sz w:val="18"/>
                <w:szCs w:val="18"/>
              </w:rPr>
              <w:t>Pointage.affectationMission → AffectationMission.mission → Mission.codeHN, pour le jour concerné.</w:t>
            </w:r>
          </w:p>
        </w:tc>
      </w:tr>
      <w:tr w14:paraId="5449351A">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4386" w:type="dxa"/>
            <w:shd w:val="clear" w:color="auto" w:fill="F5F7FB"/>
            <w:tcMar>
              <w:top w:w="70" w:type="dxa"/>
              <w:left w:w="100" w:type="dxa"/>
              <w:bottom w:w="70" w:type="dxa"/>
              <w:right w:w="100" w:type="dxa"/>
            </w:tcMar>
            <w:vAlign w:val="center"/>
          </w:tcPr>
          <w:p w14:paraId="54784C72">
            <w:pPr>
              <w:spacing w:after="20"/>
              <w:jc w:val="left"/>
            </w:pPr>
            <w:r>
              <w:rPr>
                <w:sz w:val="18"/>
                <w:szCs w:val="18"/>
              </w:rPr>
              <w:t>Quelle était la mission précédente ?</w:t>
            </w:r>
          </w:p>
        </w:tc>
        <w:tc>
          <w:tcPr>
            <w:tcW w:w="5360" w:type="dxa"/>
            <w:shd w:val="clear" w:color="auto" w:fill="F5F7FB"/>
            <w:tcMar>
              <w:top w:w="70" w:type="dxa"/>
              <w:left w:w="100" w:type="dxa"/>
              <w:bottom w:w="70" w:type="dxa"/>
              <w:right w:w="100" w:type="dxa"/>
            </w:tcMar>
            <w:vAlign w:val="center"/>
          </w:tcPr>
          <w:p w14:paraId="545BB241">
            <w:pPr>
              <w:spacing w:after="20"/>
              <w:jc w:val="left"/>
            </w:pPr>
            <w:r>
              <w:rPr>
                <w:sz w:val="18"/>
                <w:szCs w:val="18"/>
              </w:rPr>
              <w:t>Mission.missionPrecedente, ou AffectationMission.affectationPrecedente pour l'affectation.</w:t>
            </w:r>
          </w:p>
        </w:tc>
      </w:tr>
      <w:tr w14:paraId="4C569E3B">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4386" w:type="dxa"/>
            <w:tcMar>
              <w:top w:w="70" w:type="dxa"/>
              <w:left w:w="100" w:type="dxa"/>
              <w:bottom w:w="70" w:type="dxa"/>
              <w:right w:w="100" w:type="dxa"/>
            </w:tcMar>
            <w:vAlign w:val="center"/>
          </w:tcPr>
          <w:p w14:paraId="6519F5BA">
            <w:pPr>
              <w:spacing w:after="20"/>
              <w:jc w:val="left"/>
            </w:pPr>
            <w:r>
              <w:rPr>
                <w:sz w:val="18"/>
                <w:szCs w:val="18"/>
              </w:rPr>
              <w:t>Pourquoi la mission a-t-elle été interrompue ?</w:t>
            </w:r>
          </w:p>
        </w:tc>
        <w:tc>
          <w:tcPr>
            <w:tcW w:w="5360" w:type="dxa"/>
            <w:tcMar>
              <w:top w:w="70" w:type="dxa"/>
              <w:left w:w="100" w:type="dxa"/>
              <w:bottom w:w="70" w:type="dxa"/>
              <w:right w:w="100" w:type="dxa"/>
            </w:tcMar>
            <w:vAlign w:val="center"/>
          </w:tcPr>
          <w:p w14:paraId="23D3CF2A">
            <w:pPr>
              <w:spacing w:after="20"/>
              <w:jc w:val="left"/>
            </w:pPr>
            <w:r>
              <w:rPr>
                <w:sz w:val="18"/>
                <w:szCs w:val="18"/>
              </w:rPr>
              <w:t>AffectationMission.motifInterruption → MotifInterruptionMission.</w:t>
            </w:r>
          </w:p>
        </w:tc>
      </w:tr>
      <w:tr w14:paraId="23B3A99A">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4386" w:type="dxa"/>
            <w:shd w:val="clear" w:color="auto" w:fill="F5F7FB"/>
            <w:tcMar>
              <w:top w:w="70" w:type="dxa"/>
              <w:left w:w="100" w:type="dxa"/>
              <w:bottom w:w="70" w:type="dxa"/>
              <w:right w:w="100" w:type="dxa"/>
            </w:tcMar>
            <w:vAlign w:val="center"/>
          </w:tcPr>
          <w:p w14:paraId="36BC39F3">
            <w:pPr>
              <w:spacing w:after="20"/>
              <w:jc w:val="left"/>
            </w:pPr>
            <w:r>
              <w:rPr>
                <w:sz w:val="18"/>
                <w:szCs w:val="18"/>
              </w:rPr>
              <w:t>Qui a enregistré l'interruption, quand ?</w:t>
            </w:r>
          </w:p>
        </w:tc>
        <w:tc>
          <w:tcPr>
            <w:tcW w:w="5360" w:type="dxa"/>
            <w:shd w:val="clear" w:color="auto" w:fill="F5F7FB"/>
            <w:tcMar>
              <w:top w:w="70" w:type="dxa"/>
              <w:left w:w="100" w:type="dxa"/>
              <w:bottom w:w="70" w:type="dxa"/>
              <w:right w:w="100" w:type="dxa"/>
            </w:tcMar>
            <w:vAlign w:val="center"/>
          </w:tcPr>
          <w:p w14:paraId="28E2A155">
            <w:pPr>
              <w:spacing w:after="20"/>
              <w:jc w:val="left"/>
            </w:pPr>
            <w:r>
              <w:rPr>
                <w:sz w:val="18"/>
                <w:szCs w:val="18"/>
              </w:rPr>
              <w:t>evenement_audit, entiteType = AffectationMission, action = INTERRUPTION.</w:t>
            </w:r>
          </w:p>
        </w:tc>
      </w:tr>
    </w:tbl>
    <w:p w14:paraId="7F25B730">
      <w:pPr>
        <w:pStyle w:val="2"/>
        <w:pageBreakBefore/>
        <w:spacing w:before="420" w:after="200"/>
      </w:pPr>
      <w:bookmarkStart w:id="23" w:name="_Toc5245"/>
      <w:r>
        <w:t>8. Relation Bon de sortie / FIPH / Mission</w:t>
      </w:r>
      <w:bookmarkEnd w:id="23"/>
    </w:p>
    <w:p w14:paraId="7D2BC6D5">
      <w:pPr>
        <w:spacing w:before="0" w:after="160"/>
        <w:jc w:val="both"/>
      </w:pPr>
      <w:r>
        <w:rPr>
          <w:sz w:val="21"/>
          <w:szCs w:val="21"/>
        </w:rPr>
        <w:t>Le Bon de sortie et la FIPH partagent plusieurs données relatives à la mission de l'agent. Le tableau ci-dessous identifie ces données communes, leur source de vérité et la manière dont leur cohérence est maintenue.</w:t>
      </w:r>
    </w:p>
    <w:tbl>
      <w:tblPr>
        <w:tblStyle w:val="17"/>
        <w:tblW w:w="9744"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 w:type="dxa"/>
          <w:bottom w:w="0" w:type="dxa"/>
          <w:right w:w="10" w:type="dxa"/>
        </w:tblCellMar>
      </w:tblPr>
      <w:tblGrid>
        <w:gridCol w:w="1140"/>
        <w:gridCol w:w="1676"/>
        <w:gridCol w:w="2311"/>
        <w:gridCol w:w="1697"/>
        <w:gridCol w:w="1604"/>
        <w:gridCol w:w="1316"/>
      </w:tblGrid>
      <w:tr w14:paraId="4B23A96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rPr>
          <w:tblHeader/>
        </w:trPr>
        <w:tc>
          <w:tcPr>
            <w:tcW w:w="1680" w:type="dxa"/>
            <w:shd w:val="clear" w:color="auto" w:fill="1F4E8C"/>
            <w:tcMar>
              <w:top w:w="80" w:type="dxa"/>
              <w:left w:w="100" w:type="dxa"/>
              <w:bottom w:w="80" w:type="dxa"/>
              <w:right w:w="100" w:type="dxa"/>
            </w:tcMar>
            <w:vAlign w:val="center"/>
          </w:tcPr>
          <w:p w14:paraId="5615A0C2">
            <w:r>
              <w:rPr>
                <w:b/>
                <w:bCs/>
                <w:color w:val="FFFFFF"/>
                <w:sz w:val="19"/>
                <w:szCs w:val="19"/>
              </w:rPr>
              <w:t>Donnée</w:t>
            </w:r>
          </w:p>
        </w:tc>
        <w:tc>
          <w:tcPr>
            <w:tcW w:w="1008" w:type="dxa"/>
            <w:shd w:val="clear" w:color="auto" w:fill="1F4E8C"/>
            <w:tcMar>
              <w:top w:w="80" w:type="dxa"/>
              <w:left w:w="100" w:type="dxa"/>
              <w:bottom w:w="80" w:type="dxa"/>
              <w:right w:w="100" w:type="dxa"/>
            </w:tcMar>
            <w:vAlign w:val="center"/>
          </w:tcPr>
          <w:p w14:paraId="306D9262">
            <w:r>
              <w:rPr>
                <w:b/>
                <w:bCs/>
                <w:color w:val="FFFFFF"/>
                <w:sz w:val="19"/>
                <w:szCs w:val="19"/>
              </w:rPr>
              <w:t>Bon de sortie</w:t>
            </w:r>
          </w:p>
        </w:tc>
        <w:tc>
          <w:tcPr>
            <w:tcW w:w="1008" w:type="dxa"/>
            <w:shd w:val="clear" w:color="auto" w:fill="1F4E8C"/>
            <w:tcMar>
              <w:top w:w="80" w:type="dxa"/>
              <w:left w:w="100" w:type="dxa"/>
              <w:bottom w:w="80" w:type="dxa"/>
              <w:right w:w="100" w:type="dxa"/>
            </w:tcMar>
            <w:vAlign w:val="center"/>
          </w:tcPr>
          <w:p w14:paraId="4CB496B2">
            <w:r>
              <w:rPr>
                <w:b/>
                <w:bCs/>
                <w:color w:val="FFFFFF"/>
                <w:sz w:val="19"/>
                <w:szCs w:val="19"/>
              </w:rPr>
              <w:t>FIPH</w:t>
            </w:r>
          </w:p>
        </w:tc>
        <w:tc>
          <w:tcPr>
            <w:tcW w:w="2128" w:type="dxa"/>
            <w:shd w:val="clear" w:color="auto" w:fill="1F4E8C"/>
            <w:tcMar>
              <w:top w:w="80" w:type="dxa"/>
              <w:left w:w="100" w:type="dxa"/>
              <w:bottom w:w="80" w:type="dxa"/>
              <w:right w:w="100" w:type="dxa"/>
            </w:tcMar>
            <w:vAlign w:val="center"/>
          </w:tcPr>
          <w:p w14:paraId="42E339BE">
            <w:r>
              <w:rPr>
                <w:b/>
                <w:bCs/>
                <w:color w:val="FFFFFF"/>
                <w:sz w:val="19"/>
                <w:szCs w:val="19"/>
              </w:rPr>
              <w:t>Source principale</w:t>
            </w:r>
          </w:p>
        </w:tc>
        <w:tc>
          <w:tcPr>
            <w:tcW w:w="2128" w:type="dxa"/>
            <w:shd w:val="clear" w:color="auto" w:fill="1F4E8C"/>
            <w:tcMar>
              <w:top w:w="80" w:type="dxa"/>
              <w:left w:w="100" w:type="dxa"/>
              <w:bottom w:w="80" w:type="dxa"/>
              <w:right w:w="100" w:type="dxa"/>
            </w:tcMar>
            <w:vAlign w:val="center"/>
          </w:tcPr>
          <w:p w14:paraId="0902000B">
            <w:r>
              <w:rPr>
                <w:b/>
                <w:bCs/>
                <w:color w:val="FFFFFF"/>
                <w:sz w:val="19"/>
                <w:szCs w:val="19"/>
              </w:rPr>
              <w:t>Synchronisation</w:t>
            </w:r>
          </w:p>
        </w:tc>
        <w:tc>
          <w:tcPr>
            <w:tcW w:w="1792" w:type="dxa"/>
            <w:shd w:val="clear" w:color="auto" w:fill="1F4E8C"/>
            <w:tcMar>
              <w:top w:w="80" w:type="dxa"/>
              <w:left w:w="100" w:type="dxa"/>
              <w:bottom w:w="80" w:type="dxa"/>
              <w:right w:w="100" w:type="dxa"/>
            </w:tcMar>
            <w:vAlign w:val="center"/>
          </w:tcPr>
          <w:p w14:paraId="05453D27">
            <w:r>
              <w:rPr>
                <w:b/>
                <w:bCs/>
                <w:color w:val="FFFFFF"/>
                <w:sz w:val="19"/>
                <w:szCs w:val="19"/>
              </w:rPr>
              <w:t>Modif. autorisée</w:t>
            </w:r>
          </w:p>
        </w:tc>
      </w:tr>
      <w:tr w14:paraId="6F30E930">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1680" w:type="dxa"/>
            <w:tcMar>
              <w:top w:w="70" w:type="dxa"/>
              <w:left w:w="100" w:type="dxa"/>
              <w:bottom w:w="70" w:type="dxa"/>
              <w:right w:w="100" w:type="dxa"/>
            </w:tcMar>
            <w:vAlign w:val="center"/>
          </w:tcPr>
          <w:p w14:paraId="667DA50F">
            <w:pPr>
              <w:spacing w:after="20"/>
              <w:jc w:val="left"/>
            </w:pPr>
            <w:r>
              <w:rPr>
                <w:sz w:val="18"/>
                <w:szCs w:val="18"/>
              </w:rPr>
              <w:t>Agent</w:t>
            </w:r>
          </w:p>
        </w:tc>
        <w:tc>
          <w:tcPr>
            <w:tcW w:w="1008" w:type="dxa"/>
            <w:tcMar>
              <w:top w:w="70" w:type="dxa"/>
              <w:left w:w="100" w:type="dxa"/>
              <w:bottom w:w="70" w:type="dxa"/>
              <w:right w:w="100" w:type="dxa"/>
            </w:tcMar>
            <w:vAlign w:val="center"/>
          </w:tcPr>
          <w:p w14:paraId="7022E7EC">
            <w:pPr>
              <w:spacing w:after="20"/>
              <w:jc w:val="left"/>
            </w:pPr>
            <w:r>
              <w:rPr>
                <w:sz w:val="18"/>
                <w:szCs w:val="18"/>
              </w:rPr>
              <w:t>Oui</w:t>
            </w:r>
          </w:p>
        </w:tc>
        <w:tc>
          <w:tcPr>
            <w:tcW w:w="1008" w:type="dxa"/>
            <w:tcMar>
              <w:top w:w="70" w:type="dxa"/>
              <w:left w:w="100" w:type="dxa"/>
              <w:bottom w:w="70" w:type="dxa"/>
              <w:right w:w="100" w:type="dxa"/>
            </w:tcMar>
            <w:vAlign w:val="center"/>
          </w:tcPr>
          <w:p w14:paraId="229B977C">
            <w:pPr>
              <w:spacing w:after="20"/>
              <w:jc w:val="left"/>
            </w:pPr>
            <w:r>
              <w:rPr>
                <w:sz w:val="18"/>
                <w:szCs w:val="18"/>
              </w:rPr>
              <w:t>Oui</w:t>
            </w:r>
          </w:p>
        </w:tc>
        <w:tc>
          <w:tcPr>
            <w:tcW w:w="2128" w:type="dxa"/>
            <w:tcMar>
              <w:top w:w="70" w:type="dxa"/>
              <w:left w:w="100" w:type="dxa"/>
              <w:bottom w:w="70" w:type="dxa"/>
              <w:right w:w="100" w:type="dxa"/>
            </w:tcMar>
            <w:vAlign w:val="center"/>
          </w:tcPr>
          <w:p w14:paraId="06A56CFA">
            <w:pPr>
              <w:spacing w:after="20"/>
              <w:jc w:val="left"/>
            </w:pPr>
            <w:r>
              <w:rPr>
                <w:sz w:val="18"/>
                <w:szCs w:val="18"/>
              </w:rPr>
              <w:t>Agent (référentiel RH)</w:t>
            </w:r>
          </w:p>
        </w:tc>
        <w:tc>
          <w:tcPr>
            <w:tcW w:w="2128" w:type="dxa"/>
            <w:tcMar>
              <w:top w:w="70" w:type="dxa"/>
              <w:left w:w="100" w:type="dxa"/>
              <w:bottom w:w="70" w:type="dxa"/>
              <w:right w:w="100" w:type="dxa"/>
            </w:tcMar>
            <w:vAlign w:val="center"/>
          </w:tcPr>
          <w:p w14:paraId="2778B602">
            <w:pPr>
              <w:spacing w:after="20"/>
              <w:jc w:val="left"/>
            </w:pPr>
            <w:r>
              <w:rPr>
                <w:sz w:val="18"/>
                <w:szCs w:val="18"/>
              </w:rPr>
              <w:t>Référence directe (FK), pas de copie</w:t>
            </w:r>
          </w:p>
        </w:tc>
        <w:tc>
          <w:tcPr>
            <w:tcW w:w="1792" w:type="dxa"/>
            <w:tcMar>
              <w:top w:w="70" w:type="dxa"/>
              <w:left w:w="100" w:type="dxa"/>
              <w:bottom w:w="70" w:type="dxa"/>
              <w:right w:w="100" w:type="dxa"/>
            </w:tcMar>
            <w:vAlign w:val="center"/>
          </w:tcPr>
          <w:p w14:paraId="7EF8FA63">
            <w:pPr>
              <w:spacing w:after="20"/>
              <w:jc w:val="left"/>
            </w:pPr>
            <w:r>
              <w:rPr>
                <w:sz w:val="18"/>
                <w:szCs w:val="18"/>
              </w:rPr>
              <w:t>Non, après création</w:t>
            </w:r>
          </w:p>
        </w:tc>
      </w:tr>
      <w:tr w14:paraId="20ACEE0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1680" w:type="dxa"/>
            <w:shd w:val="clear" w:color="auto" w:fill="F5F7FB"/>
            <w:tcMar>
              <w:top w:w="70" w:type="dxa"/>
              <w:left w:w="100" w:type="dxa"/>
              <w:bottom w:w="70" w:type="dxa"/>
              <w:right w:w="100" w:type="dxa"/>
            </w:tcMar>
            <w:vAlign w:val="center"/>
          </w:tcPr>
          <w:p w14:paraId="48A46F22">
            <w:pPr>
              <w:spacing w:after="20"/>
              <w:jc w:val="left"/>
            </w:pPr>
            <w:r>
              <w:rPr>
                <w:sz w:val="18"/>
                <w:szCs w:val="18"/>
              </w:rPr>
              <w:t>Service</w:t>
            </w:r>
          </w:p>
        </w:tc>
        <w:tc>
          <w:tcPr>
            <w:tcW w:w="1008" w:type="dxa"/>
            <w:shd w:val="clear" w:color="auto" w:fill="F5F7FB"/>
            <w:tcMar>
              <w:top w:w="70" w:type="dxa"/>
              <w:left w:w="100" w:type="dxa"/>
              <w:bottom w:w="70" w:type="dxa"/>
              <w:right w:w="100" w:type="dxa"/>
            </w:tcMar>
            <w:vAlign w:val="center"/>
          </w:tcPr>
          <w:p w14:paraId="520DBF9A">
            <w:pPr>
              <w:spacing w:after="20"/>
              <w:jc w:val="left"/>
            </w:pPr>
            <w:r>
              <w:rPr>
                <w:sz w:val="18"/>
                <w:szCs w:val="18"/>
              </w:rPr>
              <w:t>Non (indirect via agent)</w:t>
            </w:r>
          </w:p>
        </w:tc>
        <w:tc>
          <w:tcPr>
            <w:tcW w:w="1008" w:type="dxa"/>
            <w:shd w:val="clear" w:color="auto" w:fill="F5F7FB"/>
            <w:tcMar>
              <w:top w:w="70" w:type="dxa"/>
              <w:left w:w="100" w:type="dxa"/>
              <w:bottom w:w="70" w:type="dxa"/>
              <w:right w:w="100" w:type="dxa"/>
            </w:tcMar>
            <w:vAlign w:val="center"/>
          </w:tcPr>
          <w:p w14:paraId="7110AF99">
            <w:pPr>
              <w:spacing w:after="20"/>
              <w:jc w:val="left"/>
            </w:pPr>
            <w:r>
              <w:rPr>
                <w:sz w:val="18"/>
                <w:szCs w:val="18"/>
              </w:rPr>
              <w:t>Oui</w:t>
            </w:r>
          </w:p>
        </w:tc>
        <w:tc>
          <w:tcPr>
            <w:tcW w:w="2128" w:type="dxa"/>
            <w:shd w:val="clear" w:color="auto" w:fill="F5F7FB"/>
            <w:tcMar>
              <w:top w:w="70" w:type="dxa"/>
              <w:left w:w="100" w:type="dxa"/>
              <w:bottom w:w="70" w:type="dxa"/>
              <w:right w:w="100" w:type="dxa"/>
            </w:tcMar>
            <w:vAlign w:val="center"/>
          </w:tcPr>
          <w:p w14:paraId="21F4B1AD">
            <w:pPr>
              <w:spacing w:after="20"/>
              <w:jc w:val="left"/>
            </w:pPr>
            <w:r>
              <w:rPr>
                <w:sz w:val="18"/>
                <w:szCs w:val="18"/>
              </w:rPr>
              <w:t>Agent.service à la création</w:t>
            </w:r>
          </w:p>
        </w:tc>
        <w:tc>
          <w:tcPr>
            <w:tcW w:w="2128" w:type="dxa"/>
            <w:shd w:val="clear" w:color="auto" w:fill="F5F7FB"/>
            <w:tcMar>
              <w:top w:w="70" w:type="dxa"/>
              <w:left w:w="100" w:type="dxa"/>
              <w:bottom w:w="70" w:type="dxa"/>
              <w:right w:w="100" w:type="dxa"/>
            </w:tcMar>
            <w:vAlign w:val="center"/>
          </w:tcPr>
          <w:p w14:paraId="23D3A1EE">
            <w:pPr>
              <w:spacing w:after="20"/>
              <w:jc w:val="left"/>
            </w:pPr>
            <w:r>
              <w:rPr>
                <w:sz w:val="18"/>
                <w:szCs w:val="18"/>
              </w:rPr>
              <w:t>Copié à la création de la FIPH</w:t>
            </w:r>
          </w:p>
        </w:tc>
        <w:tc>
          <w:tcPr>
            <w:tcW w:w="1792" w:type="dxa"/>
            <w:shd w:val="clear" w:color="auto" w:fill="F5F7FB"/>
            <w:tcMar>
              <w:top w:w="70" w:type="dxa"/>
              <w:left w:w="100" w:type="dxa"/>
              <w:bottom w:w="70" w:type="dxa"/>
              <w:right w:w="100" w:type="dxa"/>
            </w:tcMar>
            <w:vAlign w:val="center"/>
          </w:tcPr>
          <w:p w14:paraId="1D9C5393">
            <w:pPr>
              <w:spacing w:after="20"/>
              <w:jc w:val="left"/>
            </w:pPr>
            <w:r>
              <w:rPr>
                <w:sz w:val="18"/>
                <w:szCs w:val="18"/>
              </w:rPr>
              <w:t>Non, après création</w:t>
            </w:r>
          </w:p>
        </w:tc>
      </w:tr>
      <w:tr w14:paraId="77929CEB">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1680" w:type="dxa"/>
            <w:tcMar>
              <w:top w:w="70" w:type="dxa"/>
              <w:left w:w="100" w:type="dxa"/>
              <w:bottom w:w="70" w:type="dxa"/>
              <w:right w:w="100" w:type="dxa"/>
            </w:tcMar>
            <w:vAlign w:val="center"/>
          </w:tcPr>
          <w:p w14:paraId="604306DC">
            <w:pPr>
              <w:spacing w:after="20"/>
              <w:jc w:val="left"/>
            </w:pPr>
            <w:r>
              <w:rPr>
                <w:sz w:val="18"/>
                <w:szCs w:val="18"/>
              </w:rPr>
              <w:t>Mission / affectation</w:t>
            </w:r>
          </w:p>
        </w:tc>
        <w:tc>
          <w:tcPr>
            <w:tcW w:w="1008" w:type="dxa"/>
            <w:tcMar>
              <w:top w:w="70" w:type="dxa"/>
              <w:left w:w="100" w:type="dxa"/>
              <w:bottom w:w="70" w:type="dxa"/>
              <w:right w:w="100" w:type="dxa"/>
            </w:tcMar>
            <w:vAlign w:val="center"/>
          </w:tcPr>
          <w:p w14:paraId="2868F2F0">
            <w:pPr>
              <w:spacing w:after="20"/>
              <w:jc w:val="left"/>
            </w:pPr>
            <w:r>
              <w:rPr>
                <w:sz w:val="18"/>
                <w:szCs w:val="18"/>
              </w:rPr>
              <w:t>Oui (affectationMission)</w:t>
            </w:r>
          </w:p>
        </w:tc>
        <w:tc>
          <w:tcPr>
            <w:tcW w:w="1008" w:type="dxa"/>
            <w:tcMar>
              <w:top w:w="70" w:type="dxa"/>
              <w:left w:w="100" w:type="dxa"/>
              <w:bottom w:w="70" w:type="dxa"/>
              <w:right w:w="100" w:type="dxa"/>
            </w:tcMar>
            <w:vAlign w:val="center"/>
          </w:tcPr>
          <w:p w14:paraId="1DE6A3FC">
            <w:pPr>
              <w:spacing w:after="20"/>
              <w:jc w:val="left"/>
            </w:pPr>
            <w:r>
              <w:rPr>
                <w:sz w:val="18"/>
                <w:szCs w:val="18"/>
              </w:rPr>
              <w:t>Oui (via Pointage.affectationMission)</w:t>
            </w:r>
          </w:p>
        </w:tc>
        <w:tc>
          <w:tcPr>
            <w:tcW w:w="2128" w:type="dxa"/>
            <w:tcMar>
              <w:top w:w="70" w:type="dxa"/>
              <w:left w:w="100" w:type="dxa"/>
              <w:bottom w:w="70" w:type="dxa"/>
              <w:right w:w="100" w:type="dxa"/>
            </w:tcMar>
            <w:vAlign w:val="center"/>
          </w:tcPr>
          <w:p w14:paraId="0A5E4BA5">
            <w:pPr>
              <w:spacing w:after="20"/>
              <w:jc w:val="left"/>
            </w:pPr>
            <w:r>
              <w:rPr>
                <w:sz w:val="18"/>
                <w:szCs w:val="18"/>
              </w:rPr>
              <w:t>AffectationMission</w:t>
            </w:r>
          </w:p>
        </w:tc>
        <w:tc>
          <w:tcPr>
            <w:tcW w:w="2128" w:type="dxa"/>
            <w:tcMar>
              <w:top w:w="70" w:type="dxa"/>
              <w:left w:w="100" w:type="dxa"/>
              <w:bottom w:w="70" w:type="dxa"/>
              <w:right w:w="100" w:type="dxa"/>
            </w:tcMar>
            <w:vAlign w:val="center"/>
          </w:tcPr>
          <w:p w14:paraId="1809FCC7">
            <w:pPr>
              <w:spacing w:after="20"/>
              <w:jc w:val="left"/>
            </w:pPr>
            <w:r>
              <w:rPr>
                <w:sz w:val="18"/>
                <w:szCs w:val="18"/>
              </w:rPr>
              <w:t>Référence partagée (aucune copie avant signature)</w:t>
            </w:r>
          </w:p>
        </w:tc>
        <w:tc>
          <w:tcPr>
            <w:tcW w:w="1792" w:type="dxa"/>
            <w:tcMar>
              <w:top w:w="70" w:type="dxa"/>
              <w:left w:w="100" w:type="dxa"/>
              <w:bottom w:w="70" w:type="dxa"/>
              <w:right w:w="100" w:type="dxa"/>
            </w:tcMar>
            <w:vAlign w:val="center"/>
          </w:tcPr>
          <w:p w14:paraId="18AFEF6A">
            <w:pPr>
              <w:spacing w:after="20"/>
              <w:jc w:val="left"/>
            </w:pPr>
            <w:r>
              <w:rPr>
                <w:sz w:val="18"/>
                <w:szCs w:val="18"/>
              </w:rPr>
              <w:t>Oui, par changement d'affectation (section 6)</w:t>
            </w:r>
          </w:p>
        </w:tc>
      </w:tr>
      <w:tr w14:paraId="216FE838">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1680" w:type="dxa"/>
            <w:shd w:val="clear" w:color="auto" w:fill="F5F7FB"/>
            <w:tcMar>
              <w:top w:w="70" w:type="dxa"/>
              <w:left w:w="100" w:type="dxa"/>
              <w:bottom w:w="70" w:type="dxa"/>
              <w:right w:w="100" w:type="dxa"/>
            </w:tcMar>
            <w:vAlign w:val="center"/>
          </w:tcPr>
          <w:p w14:paraId="407FD089">
            <w:pPr>
              <w:spacing w:after="20"/>
              <w:jc w:val="left"/>
            </w:pPr>
            <w:r>
              <w:rPr>
                <w:sz w:val="18"/>
                <w:szCs w:val="18"/>
              </w:rPr>
              <w:t>Code mission</w:t>
            </w:r>
          </w:p>
        </w:tc>
        <w:tc>
          <w:tcPr>
            <w:tcW w:w="1008" w:type="dxa"/>
            <w:shd w:val="clear" w:color="auto" w:fill="F5F7FB"/>
            <w:tcMar>
              <w:top w:w="70" w:type="dxa"/>
              <w:left w:w="100" w:type="dxa"/>
              <w:bottom w:w="70" w:type="dxa"/>
              <w:right w:w="100" w:type="dxa"/>
            </w:tcMar>
            <w:vAlign w:val="center"/>
          </w:tcPr>
          <w:p w14:paraId="5BC80A7C">
            <w:pPr>
              <w:spacing w:after="20"/>
              <w:jc w:val="left"/>
            </w:pPr>
            <w:r>
              <w:rPr>
                <w:sz w:val="18"/>
                <w:szCs w:val="18"/>
              </w:rPr>
              <w:t>Indirect (via affectation)</w:t>
            </w:r>
          </w:p>
        </w:tc>
        <w:tc>
          <w:tcPr>
            <w:tcW w:w="1008" w:type="dxa"/>
            <w:shd w:val="clear" w:color="auto" w:fill="F5F7FB"/>
            <w:tcMar>
              <w:top w:w="70" w:type="dxa"/>
              <w:left w:w="100" w:type="dxa"/>
              <w:bottom w:w="70" w:type="dxa"/>
              <w:right w:w="100" w:type="dxa"/>
            </w:tcMar>
            <w:vAlign w:val="center"/>
          </w:tcPr>
          <w:p w14:paraId="056429C9">
            <w:pPr>
              <w:spacing w:after="20"/>
              <w:jc w:val="left"/>
            </w:pPr>
            <w:r>
              <w:rPr>
                <w:sz w:val="18"/>
                <w:szCs w:val="18"/>
              </w:rPr>
              <w:t>Oui (via affectation → Mission → CodeHN)</w:t>
            </w:r>
          </w:p>
        </w:tc>
        <w:tc>
          <w:tcPr>
            <w:tcW w:w="2128" w:type="dxa"/>
            <w:shd w:val="clear" w:color="auto" w:fill="F5F7FB"/>
            <w:tcMar>
              <w:top w:w="70" w:type="dxa"/>
              <w:left w:w="100" w:type="dxa"/>
              <w:bottom w:w="70" w:type="dxa"/>
              <w:right w:w="100" w:type="dxa"/>
            </w:tcMar>
            <w:vAlign w:val="center"/>
          </w:tcPr>
          <w:p w14:paraId="18E5051E">
            <w:pPr>
              <w:spacing w:after="20"/>
              <w:jc w:val="left"/>
            </w:pPr>
            <w:r>
              <w:rPr>
                <w:sz w:val="18"/>
                <w:szCs w:val="18"/>
              </w:rPr>
              <w:t>Mission.codeHN</w:t>
            </w:r>
          </w:p>
        </w:tc>
        <w:tc>
          <w:tcPr>
            <w:tcW w:w="2128" w:type="dxa"/>
            <w:shd w:val="clear" w:color="auto" w:fill="F5F7FB"/>
            <w:tcMar>
              <w:top w:w="70" w:type="dxa"/>
              <w:left w:w="100" w:type="dxa"/>
              <w:bottom w:w="70" w:type="dxa"/>
              <w:right w:w="100" w:type="dxa"/>
            </w:tcMar>
            <w:vAlign w:val="center"/>
          </w:tcPr>
          <w:p w14:paraId="176EAEB0">
            <w:pPr>
              <w:spacing w:after="20"/>
              <w:jc w:val="left"/>
            </w:pPr>
            <w:r>
              <w:rPr>
                <w:sz w:val="18"/>
                <w:szCs w:val="18"/>
              </w:rPr>
              <w:t>Lu par référence ; jamais recopié en texte libre</w:t>
            </w:r>
          </w:p>
        </w:tc>
        <w:tc>
          <w:tcPr>
            <w:tcW w:w="1792" w:type="dxa"/>
            <w:shd w:val="clear" w:color="auto" w:fill="F5F7FB"/>
            <w:tcMar>
              <w:top w:w="70" w:type="dxa"/>
              <w:left w:w="100" w:type="dxa"/>
              <w:bottom w:w="70" w:type="dxa"/>
              <w:right w:w="100" w:type="dxa"/>
            </w:tcMar>
            <w:vAlign w:val="center"/>
          </w:tcPr>
          <w:p w14:paraId="3DE252D8">
            <w:pPr>
              <w:spacing w:after="20"/>
              <w:jc w:val="left"/>
            </w:pPr>
            <w:r>
              <w:rPr>
                <w:sz w:val="18"/>
                <w:szCs w:val="18"/>
              </w:rPr>
              <w:t>Non directement ; résulte d'un changement d'affectation</w:t>
            </w:r>
          </w:p>
        </w:tc>
      </w:tr>
      <w:tr w14:paraId="1B5A4BC5">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1680" w:type="dxa"/>
            <w:tcMar>
              <w:top w:w="70" w:type="dxa"/>
              <w:left w:w="100" w:type="dxa"/>
              <w:bottom w:w="70" w:type="dxa"/>
              <w:right w:w="100" w:type="dxa"/>
            </w:tcMar>
            <w:vAlign w:val="center"/>
          </w:tcPr>
          <w:p w14:paraId="6D9E9493">
            <w:pPr>
              <w:spacing w:after="20"/>
              <w:jc w:val="left"/>
            </w:pPr>
            <w:r>
              <w:rPr>
                <w:sz w:val="18"/>
                <w:szCs w:val="18"/>
              </w:rPr>
              <w:t>Code chantier / code affaire</w:t>
            </w:r>
          </w:p>
        </w:tc>
        <w:tc>
          <w:tcPr>
            <w:tcW w:w="1008" w:type="dxa"/>
            <w:tcMar>
              <w:top w:w="70" w:type="dxa"/>
              <w:left w:w="100" w:type="dxa"/>
              <w:bottom w:w="70" w:type="dxa"/>
              <w:right w:w="100" w:type="dxa"/>
            </w:tcMar>
            <w:vAlign w:val="center"/>
          </w:tcPr>
          <w:p w14:paraId="20B85BF5">
            <w:pPr>
              <w:spacing w:after="20"/>
              <w:jc w:val="left"/>
            </w:pPr>
            <w:r>
              <w:rPr>
                <w:sz w:val="18"/>
                <w:szCs w:val="18"/>
              </w:rPr>
              <w:t>Oui (saisi + résolu)</w:t>
            </w:r>
          </w:p>
        </w:tc>
        <w:tc>
          <w:tcPr>
            <w:tcW w:w="1008" w:type="dxa"/>
            <w:tcMar>
              <w:top w:w="70" w:type="dxa"/>
              <w:left w:w="100" w:type="dxa"/>
              <w:bottom w:w="70" w:type="dxa"/>
              <w:right w:w="100" w:type="dxa"/>
            </w:tcMar>
            <w:vAlign w:val="center"/>
          </w:tcPr>
          <w:p w14:paraId="20F0B9E1">
            <w:pPr>
              <w:spacing w:after="20"/>
              <w:jc w:val="left"/>
            </w:pPr>
            <w:r>
              <w:rPr>
                <w:sz w:val="18"/>
                <w:szCs w:val="18"/>
              </w:rPr>
              <w:t>Indirect (via Mission.chantier)</w:t>
            </w:r>
          </w:p>
        </w:tc>
        <w:tc>
          <w:tcPr>
            <w:tcW w:w="2128" w:type="dxa"/>
            <w:tcMar>
              <w:top w:w="70" w:type="dxa"/>
              <w:left w:w="100" w:type="dxa"/>
              <w:bottom w:w="70" w:type="dxa"/>
              <w:right w:w="100" w:type="dxa"/>
            </w:tcMar>
            <w:vAlign w:val="center"/>
          </w:tcPr>
          <w:p w14:paraId="3BF27D3B">
            <w:pPr>
              <w:spacing w:after="20"/>
              <w:jc w:val="left"/>
            </w:pPr>
            <w:r>
              <w:rPr>
                <w:sz w:val="18"/>
                <w:szCs w:val="18"/>
              </w:rPr>
              <w:t>Chantier</w:t>
            </w:r>
          </w:p>
        </w:tc>
        <w:tc>
          <w:tcPr>
            <w:tcW w:w="2128" w:type="dxa"/>
            <w:tcMar>
              <w:top w:w="70" w:type="dxa"/>
              <w:left w:w="100" w:type="dxa"/>
              <w:bottom w:w="70" w:type="dxa"/>
              <w:right w:w="100" w:type="dxa"/>
            </w:tcMar>
            <w:vAlign w:val="center"/>
          </w:tcPr>
          <w:p w14:paraId="3904EB5F">
            <w:pPr>
              <w:spacing w:after="20"/>
              <w:jc w:val="left"/>
            </w:pPr>
            <w:r>
              <w:rPr>
                <w:sz w:val="18"/>
                <w:szCs w:val="18"/>
              </w:rPr>
              <w:t>Résolution à la validation du bon de sortie</w:t>
            </w:r>
          </w:p>
        </w:tc>
        <w:tc>
          <w:tcPr>
            <w:tcW w:w="1792" w:type="dxa"/>
            <w:tcMar>
              <w:top w:w="70" w:type="dxa"/>
              <w:left w:w="100" w:type="dxa"/>
              <w:bottom w:w="70" w:type="dxa"/>
              <w:right w:w="100" w:type="dxa"/>
            </w:tcMar>
            <w:vAlign w:val="center"/>
          </w:tcPr>
          <w:p w14:paraId="2FFE1759">
            <w:pPr>
              <w:spacing w:after="20"/>
              <w:jc w:val="left"/>
            </w:pPr>
            <w:r>
              <w:rPr>
                <w:sz w:val="18"/>
                <w:szCs w:val="18"/>
              </w:rPr>
              <w:t>Non, après résolution</w:t>
            </w:r>
          </w:p>
        </w:tc>
      </w:tr>
      <w:tr w14:paraId="3FD9DA51">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1680" w:type="dxa"/>
            <w:shd w:val="clear" w:color="auto" w:fill="F5F7FB"/>
            <w:tcMar>
              <w:top w:w="70" w:type="dxa"/>
              <w:left w:w="100" w:type="dxa"/>
              <w:bottom w:w="70" w:type="dxa"/>
              <w:right w:w="100" w:type="dxa"/>
            </w:tcMar>
            <w:vAlign w:val="center"/>
          </w:tcPr>
          <w:p w14:paraId="17C71EB2">
            <w:pPr>
              <w:spacing w:after="20"/>
              <w:jc w:val="left"/>
            </w:pPr>
            <w:r>
              <w:rPr>
                <w:sz w:val="18"/>
                <w:szCs w:val="18"/>
              </w:rPr>
              <w:t>Période (semaine, dates)</w:t>
            </w:r>
          </w:p>
        </w:tc>
        <w:tc>
          <w:tcPr>
            <w:tcW w:w="1008" w:type="dxa"/>
            <w:shd w:val="clear" w:color="auto" w:fill="F5F7FB"/>
            <w:tcMar>
              <w:top w:w="70" w:type="dxa"/>
              <w:left w:w="100" w:type="dxa"/>
              <w:bottom w:w="70" w:type="dxa"/>
              <w:right w:w="100" w:type="dxa"/>
            </w:tcMar>
            <w:vAlign w:val="center"/>
          </w:tcPr>
          <w:p w14:paraId="2409456E">
            <w:pPr>
              <w:spacing w:after="20"/>
              <w:jc w:val="left"/>
            </w:pPr>
            <w:r>
              <w:rPr>
                <w:sz w:val="18"/>
                <w:szCs w:val="18"/>
              </w:rPr>
              <w:t>Non (date ponctuelle)</w:t>
            </w:r>
          </w:p>
        </w:tc>
        <w:tc>
          <w:tcPr>
            <w:tcW w:w="1008" w:type="dxa"/>
            <w:shd w:val="clear" w:color="auto" w:fill="F5F7FB"/>
            <w:tcMar>
              <w:top w:w="70" w:type="dxa"/>
              <w:left w:w="100" w:type="dxa"/>
              <w:bottom w:w="70" w:type="dxa"/>
              <w:right w:w="100" w:type="dxa"/>
            </w:tcMar>
            <w:vAlign w:val="center"/>
          </w:tcPr>
          <w:p w14:paraId="53AE279A">
            <w:pPr>
              <w:spacing w:after="20"/>
              <w:jc w:val="left"/>
            </w:pPr>
            <w:r>
              <w:rPr>
                <w:sz w:val="18"/>
                <w:szCs w:val="18"/>
              </w:rPr>
              <w:t>Oui</w:t>
            </w:r>
          </w:p>
        </w:tc>
        <w:tc>
          <w:tcPr>
            <w:tcW w:w="2128" w:type="dxa"/>
            <w:shd w:val="clear" w:color="auto" w:fill="F5F7FB"/>
            <w:tcMar>
              <w:top w:w="70" w:type="dxa"/>
              <w:left w:w="100" w:type="dxa"/>
              <w:bottom w:w="70" w:type="dxa"/>
              <w:right w:w="100" w:type="dxa"/>
            </w:tcMar>
            <w:vAlign w:val="center"/>
          </w:tcPr>
          <w:p w14:paraId="33251ADB">
            <w:pPr>
              <w:spacing w:after="20"/>
              <w:jc w:val="left"/>
            </w:pPr>
            <w:r>
              <w:rPr>
                <w:sz w:val="18"/>
                <w:szCs w:val="18"/>
              </w:rPr>
              <w:t>Calculée depuis la date du bon de sortie</w:t>
            </w:r>
          </w:p>
        </w:tc>
        <w:tc>
          <w:tcPr>
            <w:tcW w:w="2128" w:type="dxa"/>
            <w:shd w:val="clear" w:color="auto" w:fill="F5F7FB"/>
            <w:tcMar>
              <w:top w:w="70" w:type="dxa"/>
              <w:left w:w="100" w:type="dxa"/>
              <w:bottom w:w="70" w:type="dxa"/>
              <w:right w:w="100" w:type="dxa"/>
            </w:tcMar>
            <w:vAlign w:val="center"/>
          </w:tcPr>
          <w:p w14:paraId="7399D087">
            <w:pPr>
              <w:spacing w:after="20"/>
              <w:jc w:val="left"/>
            </w:pPr>
            <w:r>
              <w:rPr>
                <w:sz w:val="18"/>
                <w:szCs w:val="18"/>
              </w:rPr>
              <w:t>Calcul système, non copié depuis une autre entité</w:t>
            </w:r>
          </w:p>
        </w:tc>
        <w:tc>
          <w:tcPr>
            <w:tcW w:w="1792" w:type="dxa"/>
            <w:shd w:val="clear" w:color="auto" w:fill="F5F7FB"/>
            <w:tcMar>
              <w:top w:w="70" w:type="dxa"/>
              <w:left w:w="100" w:type="dxa"/>
              <w:bottom w:w="70" w:type="dxa"/>
              <w:right w:w="100" w:type="dxa"/>
            </w:tcMar>
            <w:vAlign w:val="center"/>
          </w:tcPr>
          <w:p w14:paraId="3D983724">
            <w:pPr>
              <w:spacing w:after="20"/>
              <w:jc w:val="left"/>
            </w:pPr>
            <w:r>
              <w:rPr>
                <w:sz w:val="18"/>
                <w:szCs w:val="18"/>
              </w:rPr>
              <w:t>Non</w:t>
            </w:r>
          </w:p>
        </w:tc>
      </w:tr>
      <w:tr w14:paraId="019D912A">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1680" w:type="dxa"/>
            <w:tcMar>
              <w:top w:w="70" w:type="dxa"/>
              <w:left w:w="100" w:type="dxa"/>
              <w:bottom w:w="70" w:type="dxa"/>
              <w:right w:w="100" w:type="dxa"/>
            </w:tcMar>
            <w:vAlign w:val="center"/>
          </w:tcPr>
          <w:p w14:paraId="68F38E31">
            <w:pPr>
              <w:spacing w:after="20"/>
              <w:jc w:val="left"/>
            </w:pPr>
            <w:r>
              <w:rPr>
                <w:sz w:val="18"/>
                <w:szCs w:val="18"/>
              </w:rPr>
              <w:t>Durée / nombre de jours</w:t>
            </w:r>
          </w:p>
        </w:tc>
        <w:tc>
          <w:tcPr>
            <w:tcW w:w="1008" w:type="dxa"/>
            <w:tcMar>
              <w:top w:w="70" w:type="dxa"/>
              <w:left w:w="100" w:type="dxa"/>
              <w:bottom w:w="70" w:type="dxa"/>
              <w:right w:w="100" w:type="dxa"/>
            </w:tcMar>
            <w:vAlign w:val="center"/>
          </w:tcPr>
          <w:p w14:paraId="0451F521">
            <w:pPr>
              <w:spacing w:after="20"/>
              <w:jc w:val="left"/>
            </w:pPr>
            <w:r>
              <w:rPr>
                <w:sz w:val="18"/>
                <w:szCs w:val="18"/>
              </w:rPr>
              <w:t>Non</w:t>
            </w:r>
          </w:p>
        </w:tc>
        <w:tc>
          <w:tcPr>
            <w:tcW w:w="1008" w:type="dxa"/>
            <w:tcMar>
              <w:top w:w="70" w:type="dxa"/>
              <w:left w:w="100" w:type="dxa"/>
              <w:bottom w:w="70" w:type="dxa"/>
              <w:right w:w="100" w:type="dxa"/>
            </w:tcMar>
            <w:vAlign w:val="center"/>
          </w:tcPr>
          <w:p w14:paraId="5B8159B9">
            <w:pPr>
              <w:spacing w:after="20"/>
              <w:jc w:val="left"/>
            </w:pPr>
            <w:r>
              <w:rPr>
                <w:sz w:val="18"/>
                <w:szCs w:val="18"/>
              </w:rPr>
              <w:t>Oui (lignes de pointage)</w:t>
            </w:r>
          </w:p>
        </w:tc>
        <w:tc>
          <w:tcPr>
            <w:tcW w:w="2128" w:type="dxa"/>
            <w:tcMar>
              <w:top w:w="70" w:type="dxa"/>
              <w:left w:w="100" w:type="dxa"/>
              <w:bottom w:w="70" w:type="dxa"/>
              <w:right w:w="100" w:type="dxa"/>
            </w:tcMar>
            <w:vAlign w:val="center"/>
          </w:tcPr>
          <w:p w14:paraId="19614E0E">
            <w:pPr>
              <w:spacing w:after="20"/>
              <w:jc w:val="left"/>
            </w:pPr>
            <w:r>
              <w:rPr>
                <w:sz w:val="18"/>
                <w:szCs w:val="18"/>
              </w:rPr>
              <w:t>FIPHVersion / Pointage</w:t>
            </w:r>
          </w:p>
        </w:tc>
        <w:tc>
          <w:tcPr>
            <w:tcW w:w="2128" w:type="dxa"/>
            <w:tcMar>
              <w:top w:w="70" w:type="dxa"/>
              <w:left w:w="100" w:type="dxa"/>
              <w:bottom w:w="70" w:type="dxa"/>
              <w:right w:w="100" w:type="dxa"/>
            </w:tcMar>
            <w:vAlign w:val="center"/>
          </w:tcPr>
          <w:p w14:paraId="2A45D2CD">
            <w:pPr>
              <w:spacing w:after="20"/>
              <w:jc w:val="left"/>
            </w:pPr>
            <w:r>
              <w:rPr>
                <w:sz w:val="18"/>
                <w:szCs w:val="18"/>
              </w:rPr>
              <w:t>Propre à la FIPH ; sans équivalent sur le bon de sortie</w:t>
            </w:r>
          </w:p>
        </w:tc>
        <w:tc>
          <w:tcPr>
            <w:tcW w:w="1792" w:type="dxa"/>
            <w:tcMar>
              <w:top w:w="70" w:type="dxa"/>
              <w:left w:w="100" w:type="dxa"/>
              <w:bottom w:w="70" w:type="dxa"/>
              <w:right w:w="100" w:type="dxa"/>
            </w:tcMar>
            <w:vAlign w:val="center"/>
          </w:tcPr>
          <w:p w14:paraId="6D581DBF">
            <w:pPr>
              <w:spacing w:after="20"/>
              <w:jc w:val="left"/>
            </w:pPr>
            <w:r>
              <w:rPr>
                <w:sz w:val="18"/>
                <w:szCs w:val="18"/>
              </w:rPr>
              <w:t>Oui (personne habilitée, avant validation définitive)</w:t>
            </w:r>
          </w:p>
        </w:tc>
      </w:tr>
    </w:tbl>
    <w:p w14:paraId="3832B020">
      <w:pPr>
        <w:pStyle w:val="3"/>
        <w:spacing w:before="300" w:after="140"/>
      </w:pPr>
      <w:bookmarkStart w:id="24" w:name="_Toc28343"/>
      <w:r>
        <w:t>8.1 Mécanisme de cohérence retenu</w:t>
      </w:r>
      <w:bookmarkEnd w:id="24"/>
    </w:p>
    <w:p w14:paraId="733B40E2">
      <w:pPr>
        <w:spacing w:before="0" w:after="160"/>
        <w:jc w:val="both"/>
      </w:pPr>
      <w:r>
        <w:rPr>
          <w:sz w:val="21"/>
          <w:szCs w:val="21"/>
        </w:rPr>
        <w:t>Trois mécanismes étaient envisageables : une synchronisation automatique bidirectionnelle (recopie et mise à jour croisée des champs), une source de vérité unique avec référence partagée, ou de simples contrôles de cohérence a posteriori. Le modèle retient une combinaison des deuxième et troisième options, à l'exclusion de la première.</w:t>
      </w:r>
    </w:p>
    <w:tbl>
      <w:tblPr>
        <w:tblStyle w:val="17"/>
        <w:tblW w:w="9747" w:type="dxa"/>
        <w:tblInd w:w="-6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 w:type="dxa"/>
          <w:bottom w:w="0" w:type="dxa"/>
          <w:right w:w="10" w:type="dxa"/>
        </w:tblCellMar>
      </w:tblPr>
      <w:tblGrid>
        <w:gridCol w:w="6231"/>
        <w:gridCol w:w="1129"/>
        <w:gridCol w:w="2387"/>
      </w:tblGrid>
      <w:tr w14:paraId="4595E90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rPr>
          <w:tblHeader/>
        </w:trPr>
        <w:tc>
          <w:tcPr>
            <w:tcW w:w="2816" w:type="dxa"/>
            <w:shd w:val="clear" w:color="auto" w:fill="1F4E8C"/>
            <w:tcMar>
              <w:top w:w="80" w:type="dxa"/>
              <w:left w:w="100" w:type="dxa"/>
              <w:bottom w:w="80" w:type="dxa"/>
              <w:right w:w="100" w:type="dxa"/>
            </w:tcMar>
            <w:vAlign w:val="center"/>
          </w:tcPr>
          <w:p w14:paraId="0DD9C55A">
            <w:r>
              <w:rPr>
                <w:b/>
                <w:bCs/>
                <w:color w:val="FFFFFF"/>
                <w:sz w:val="19"/>
                <w:szCs w:val="19"/>
              </w:rPr>
              <w:t>Mécanisme</w:t>
            </w:r>
          </w:p>
        </w:tc>
        <w:tc>
          <w:tcPr>
            <w:tcW w:w="1083" w:type="dxa"/>
            <w:shd w:val="clear" w:color="auto" w:fill="1F4E8C"/>
            <w:tcMar>
              <w:top w:w="80" w:type="dxa"/>
              <w:left w:w="100" w:type="dxa"/>
              <w:bottom w:w="80" w:type="dxa"/>
              <w:right w:w="100" w:type="dxa"/>
            </w:tcMar>
            <w:vAlign w:val="center"/>
          </w:tcPr>
          <w:p w14:paraId="6E6793AF">
            <w:r>
              <w:rPr>
                <w:b/>
                <w:bCs/>
                <w:color w:val="FFFFFF"/>
                <w:sz w:val="19"/>
                <w:szCs w:val="19"/>
              </w:rPr>
              <w:t>Retenu</w:t>
            </w:r>
          </w:p>
        </w:tc>
        <w:tc>
          <w:tcPr>
            <w:tcW w:w="5848" w:type="dxa"/>
            <w:shd w:val="clear" w:color="auto" w:fill="1F4E8C"/>
            <w:tcMar>
              <w:top w:w="80" w:type="dxa"/>
              <w:left w:w="100" w:type="dxa"/>
              <w:bottom w:w="80" w:type="dxa"/>
              <w:right w:w="100" w:type="dxa"/>
            </w:tcMar>
            <w:vAlign w:val="center"/>
          </w:tcPr>
          <w:p w14:paraId="2A66EFDC">
            <w:r>
              <w:rPr>
                <w:b/>
                <w:bCs/>
                <w:color w:val="FFFFFF"/>
                <w:sz w:val="19"/>
                <w:szCs w:val="19"/>
              </w:rPr>
              <w:t>Justification</w:t>
            </w:r>
          </w:p>
        </w:tc>
      </w:tr>
      <w:tr w14:paraId="57422430">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816" w:type="dxa"/>
            <w:tcMar>
              <w:top w:w="70" w:type="dxa"/>
              <w:left w:w="100" w:type="dxa"/>
              <w:bottom w:w="70" w:type="dxa"/>
              <w:right w:w="100" w:type="dxa"/>
            </w:tcMar>
            <w:vAlign w:val="center"/>
          </w:tcPr>
          <w:p w14:paraId="31851710">
            <w:pPr>
              <w:spacing w:after="20"/>
              <w:jc w:val="left"/>
            </w:pPr>
            <w:r>
              <w:rPr>
                <w:sz w:val="18"/>
                <w:szCs w:val="18"/>
              </w:rPr>
              <w:t>Synchronisation automatique bidirectionnelle</w:t>
            </w:r>
          </w:p>
        </w:tc>
        <w:tc>
          <w:tcPr>
            <w:tcW w:w="1083" w:type="dxa"/>
            <w:tcMar>
              <w:top w:w="70" w:type="dxa"/>
              <w:left w:w="100" w:type="dxa"/>
              <w:bottom w:w="70" w:type="dxa"/>
              <w:right w:w="100" w:type="dxa"/>
            </w:tcMar>
            <w:vAlign w:val="center"/>
          </w:tcPr>
          <w:p w14:paraId="73B7AACA">
            <w:pPr>
              <w:spacing w:after="20"/>
              <w:jc w:val="left"/>
            </w:pPr>
            <w:r>
              <w:rPr>
                <w:sz w:val="18"/>
                <w:szCs w:val="18"/>
              </w:rPr>
              <w:t>Non</w:t>
            </w:r>
          </w:p>
        </w:tc>
        <w:tc>
          <w:tcPr>
            <w:tcW w:w="5848" w:type="dxa"/>
            <w:tcMar>
              <w:top w:w="70" w:type="dxa"/>
              <w:left w:w="100" w:type="dxa"/>
              <w:bottom w:w="70" w:type="dxa"/>
              <w:right w:w="100" w:type="dxa"/>
            </w:tcMar>
            <w:vAlign w:val="center"/>
          </w:tcPr>
          <w:p w14:paraId="013739B4">
            <w:pPr>
              <w:spacing w:after="20"/>
              <w:jc w:val="left"/>
            </w:pPr>
            <w:r>
              <w:rPr>
                <w:sz w:val="18"/>
                <w:szCs w:val="18"/>
              </w:rPr>
              <w:t>Recopier puis maintenir synchronisés deux jeux de champs indépendants multiplie les risques d'incohérence (ordre des mises à jour, échecs partiels) sans bénéfice fonctionnel, alors qu'aucune des deux copies n'est jamais nécessaire simultanément avant la signature.</w:t>
            </w:r>
          </w:p>
        </w:tc>
      </w:tr>
      <w:tr w14:paraId="128631FA">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816" w:type="dxa"/>
            <w:shd w:val="clear" w:color="auto" w:fill="F5F7FB"/>
            <w:tcMar>
              <w:top w:w="70" w:type="dxa"/>
              <w:left w:w="100" w:type="dxa"/>
              <w:bottom w:w="70" w:type="dxa"/>
              <w:right w:w="100" w:type="dxa"/>
            </w:tcMar>
            <w:vAlign w:val="center"/>
          </w:tcPr>
          <w:p w14:paraId="125D6107">
            <w:pPr>
              <w:spacing w:after="20"/>
              <w:jc w:val="left"/>
            </w:pPr>
            <w:r>
              <w:rPr>
                <w:sz w:val="18"/>
                <w:szCs w:val="18"/>
              </w:rPr>
              <w:t>Source de vérité unique par référence partagée</w:t>
            </w:r>
          </w:p>
        </w:tc>
        <w:tc>
          <w:tcPr>
            <w:tcW w:w="1083" w:type="dxa"/>
            <w:shd w:val="clear" w:color="auto" w:fill="F5F7FB"/>
            <w:tcMar>
              <w:top w:w="70" w:type="dxa"/>
              <w:left w:w="100" w:type="dxa"/>
              <w:bottom w:w="70" w:type="dxa"/>
              <w:right w:w="100" w:type="dxa"/>
            </w:tcMar>
            <w:vAlign w:val="center"/>
          </w:tcPr>
          <w:p w14:paraId="60D25E72">
            <w:pPr>
              <w:spacing w:after="20"/>
              <w:jc w:val="left"/>
            </w:pPr>
            <w:r>
              <w:rPr>
                <w:sz w:val="18"/>
                <w:szCs w:val="18"/>
              </w:rPr>
              <w:t>Oui</w:t>
            </w:r>
          </w:p>
        </w:tc>
        <w:tc>
          <w:tcPr>
            <w:tcW w:w="5848" w:type="dxa"/>
            <w:shd w:val="clear" w:color="auto" w:fill="F5F7FB"/>
            <w:tcMar>
              <w:top w:w="70" w:type="dxa"/>
              <w:left w:w="100" w:type="dxa"/>
              <w:bottom w:w="70" w:type="dxa"/>
              <w:right w:w="100" w:type="dxa"/>
            </w:tcMar>
            <w:vAlign w:val="center"/>
          </w:tcPr>
          <w:p w14:paraId="1E6249B2">
            <w:pPr>
              <w:spacing w:after="20"/>
              <w:jc w:val="left"/>
            </w:pPr>
            <w:r>
              <w:rPr>
                <w:sz w:val="18"/>
                <w:szCs w:val="18"/>
              </w:rPr>
              <w:t>Tant que la FIPH n'est pas signée, le Bon de sortie et la FIPH lisent tous deux la même AffectationMission par clé étrangère (RG-FIPH-020) : il n'existe qu'un seul exemplaire de la donnée, donc aucune synchronisation n'est nécessaire, et aucune incohérence n'est possible par construction.</w:t>
            </w:r>
          </w:p>
        </w:tc>
      </w:tr>
      <w:tr w14:paraId="7758C41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816" w:type="dxa"/>
            <w:tcMar>
              <w:top w:w="70" w:type="dxa"/>
              <w:left w:w="100" w:type="dxa"/>
              <w:bottom w:w="70" w:type="dxa"/>
              <w:right w:w="100" w:type="dxa"/>
            </w:tcMar>
            <w:vAlign w:val="center"/>
          </w:tcPr>
          <w:p w14:paraId="62CF6137">
            <w:pPr>
              <w:spacing w:after="20"/>
              <w:jc w:val="left"/>
            </w:pPr>
            <w:r>
              <w:rPr>
                <w:sz w:val="18"/>
                <w:szCs w:val="18"/>
              </w:rPr>
              <w:t>Gel des données à la signature</w:t>
            </w:r>
          </w:p>
        </w:tc>
        <w:tc>
          <w:tcPr>
            <w:tcW w:w="1083" w:type="dxa"/>
            <w:tcMar>
              <w:top w:w="70" w:type="dxa"/>
              <w:left w:w="100" w:type="dxa"/>
              <w:bottom w:w="70" w:type="dxa"/>
              <w:right w:w="100" w:type="dxa"/>
            </w:tcMar>
            <w:vAlign w:val="center"/>
          </w:tcPr>
          <w:p w14:paraId="2738662B">
            <w:pPr>
              <w:spacing w:after="20"/>
              <w:jc w:val="left"/>
            </w:pPr>
            <w:r>
              <w:rPr>
                <w:sz w:val="18"/>
                <w:szCs w:val="18"/>
              </w:rPr>
              <w:t>Oui</w:t>
            </w:r>
          </w:p>
        </w:tc>
        <w:tc>
          <w:tcPr>
            <w:tcW w:w="5848" w:type="dxa"/>
            <w:tcMar>
              <w:top w:w="70" w:type="dxa"/>
              <w:left w:w="100" w:type="dxa"/>
              <w:bottom w:w="70" w:type="dxa"/>
              <w:right w:w="100" w:type="dxa"/>
            </w:tcMar>
            <w:vAlign w:val="center"/>
          </w:tcPr>
          <w:p w14:paraId="43A9675E">
            <w:pPr>
              <w:spacing w:after="20"/>
              <w:jc w:val="left"/>
            </w:pPr>
            <w:r>
              <w:rPr>
                <w:sz w:val="18"/>
                <w:szCs w:val="18"/>
              </w:rPr>
              <w:t>À la signature de l'émetteur, les données de mission de chaque ligne sont figées dans la FIPHVersion (RG-FIPH-021), pour satisfaire l'exigence d'immuabilité historique sans dépendre indéfiniment de l'état, potentiellement changeant, de l'AffectationMission.</w:t>
            </w:r>
          </w:p>
        </w:tc>
      </w:tr>
      <w:tr w14:paraId="3DE749A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816" w:type="dxa"/>
            <w:shd w:val="clear" w:color="auto" w:fill="F5F7FB"/>
            <w:tcMar>
              <w:top w:w="70" w:type="dxa"/>
              <w:left w:w="100" w:type="dxa"/>
              <w:bottom w:w="70" w:type="dxa"/>
              <w:right w:w="100" w:type="dxa"/>
            </w:tcMar>
            <w:vAlign w:val="center"/>
          </w:tcPr>
          <w:p w14:paraId="24A653E7">
            <w:pPr>
              <w:spacing w:after="20"/>
              <w:jc w:val="left"/>
            </w:pPr>
            <w:r>
              <w:rPr>
                <w:sz w:val="18"/>
                <w:szCs w:val="18"/>
              </w:rPr>
              <w:t>Contrôles de cohérence différés</w:t>
            </w:r>
          </w:p>
        </w:tc>
        <w:tc>
          <w:tcPr>
            <w:tcW w:w="1083" w:type="dxa"/>
            <w:shd w:val="clear" w:color="auto" w:fill="F5F7FB"/>
            <w:tcMar>
              <w:top w:w="70" w:type="dxa"/>
              <w:left w:w="100" w:type="dxa"/>
              <w:bottom w:w="70" w:type="dxa"/>
              <w:right w:w="100" w:type="dxa"/>
            </w:tcMar>
            <w:vAlign w:val="center"/>
          </w:tcPr>
          <w:p w14:paraId="56D1D3D7">
            <w:pPr>
              <w:spacing w:after="20"/>
              <w:jc w:val="left"/>
            </w:pPr>
            <w:r>
              <w:rPr>
                <w:sz w:val="18"/>
                <w:szCs w:val="18"/>
              </w:rPr>
              <w:t>Oui, en complément</w:t>
            </w:r>
          </w:p>
        </w:tc>
        <w:tc>
          <w:tcPr>
            <w:tcW w:w="5848" w:type="dxa"/>
            <w:shd w:val="clear" w:color="auto" w:fill="F5F7FB"/>
            <w:tcMar>
              <w:top w:w="70" w:type="dxa"/>
              <w:left w:w="100" w:type="dxa"/>
              <w:bottom w:w="70" w:type="dxa"/>
              <w:right w:w="100" w:type="dxa"/>
            </w:tcMar>
            <w:vAlign w:val="center"/>
          </w:tcPr>
          <w:p w14:paraId="1A084E6A">
            <w:pPr>
              <w:spacing w:after="20"/>
              <w:jc w:val="left"/>
            </w:pPr>
            <w:r>
              <w:rPr>
                <w:sz w:val="18"/>
                <w:szCs w:val="18"/>
              </w:rPr>
              <w:t>À la signature et à chaque validation, le système vérifie que chaque ligne de pointage référence une affectation réellement active de l'agent à la date correspondante (RG-FIPH-025), pour détecter toute incohérence résiduelle avant qu'elle ne soit figée.</w:t>
            </w:r>
          </w:p>
        </w:tc>
      </w:tr>
      <w:tr w14:paraId="4E494655">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 w:type="dxa"/>
            <w:bottom w:w="0" w:type="dxa"/>
            <w:right w:w="10" w:type="dxa"/>
          </w:tblCellMar>
        </w:tblPrEx>
        <w:trPr>
          <w:gridAfter w:val="2"/>
          <w:wAfter w:w="7630" w:type="dxa"/>
        </w:trPr>
        <w:tc>
          <w:tcPr>
            <w:shd w:val="clear" w:color="auto" w:fill="F3F3F3"/>
            <w:tcMar>
              <w:top w:w="120" w:type="dxa"/>
              <w:left w:w="160" w:type="dxa"/>
              <w:bottom w:w="120" w:type="dxa"/>
              <w:right w:w="160" w:type="dxa"/>
            </w:tcMar>
          </w:tcPr>
          <w:p w14:paraId="78731371">
            <w:pPr>
              <w:spacing w:after="80"/>
            </w:pPr>
            <w:r>
              <w:rPr>
                <w:b/>
                <w:bCs/>
                <w:color w:val="16345F"/>
                <w:sz w:val="20"/>
                <w:szCs w:val="20"/>
              </w:rPr>
              <w:t>Choix de conception — élimination du problème de synchronisation par référence</w:t>
            </w:r>
          </w:p>
          <w:p w14:paraId="64EB929E">
            <w:pPr>
              <w:spacing w:after="60"/>
              <w:jc w:val="both"/>
            </w:pPr>
            <w:r>
              <w:rPr>
                <w:color w:val="444444"/>
                <w:sz w:val="19"/>
                <w:szCs w:val="19"/>
              </w:rPr>
              <w:t>La situation à éviter — un bon de sortie affichant MIS-001 quand la FIPH affiche MIS-002 sans justification — ne peut structurellement pas se produire tant que les deux documents lisent la donnée par référence à la même AffectationMission : il n'y a qu'une seule valeur, pas deux valeurs à garder alignées. Une divergence ne peut apparaître qu'après le gel des données (signature), auquel cas elle est légitime : elle documente un changement d'affectation intervenu entre la création du bon de sortie et la signature de la FIPH, et elle est elle-même tracée par la chaîne affectationPrecedente.</w:t>
            </w:r>
          </w:p>
        </w:tc>
      </w:tr>
    </w:tbl>
    <w:p w14:paraId="51A1AED4">
      <w:pPr>
        <w:pStyle w:val="2"/>
        <w:pageBreakBefore/>
        <w:spacing w:before="420" w:after="200"/>
      </w:pPr>
      <w:bookmarkStart w:id="25" w:name="_Toc13575"/>
      <w:r>
        <w:t>9. Gestion des personnes à bord</w:t>
      </w:r>
      <w:bookmarkEnd w:id="25"/>
    </w:p>
    <w:p w14:paraId="645B9361">
      <w:pPr>
        <w:spacing w:before="0" w:after="160"/>
        <w:jc w:val="both"/>
      </w:pPr>
      <w:r>
        <w:rPr>
          <w:sz w:val="21"/>
          <w:szCs w:val="21"/>
        </w:rPr>
        <w:t>Le formulaire du bon de sortie comporte un champ « Personne à bord », jusqu'ici sans traduction structurée dans le modèle de données. Cette section formalise ce champ et la règle métier qui en découle désormais : chaque personne à bord doit disposer de son propre bon de sortie et de sa propre FIPH, générés automatiquement, sans ressaisie.</w:t>
      </w:r>
    </w:p>
    <w:p w14:paraId="490C0F8B">
      <w:pPr>
        <w:pStyle w:val="3"/>
        <w:spacing w:before="300" w:after="140"/>
      </w:pPr>
      <w:bookmarkStart w:id="26" w:name="_Toc29326"/>
      <w:r>
        <w:t>9.0 Analyse d'impact</w:t>
      </w:r>
      <w:bookmarkEnd w:id="26"/>
    </w:p>
    <w:tbl>
      <w:tblPr>
        <w:tblStyle w:val="17"/>
        <w:tblW w:w="9745"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 w:type="dxa"/>
          <w:bottom w:w="0" w:type="dxa"/>
          <w:right w:w="10" w:type="dxa"/>
        </w:tblCellMar>
      </w:tblPr>
      <w:tblGrid>
        <w:gridCol w:w="2382"/>
        <w:gridCol w:w="1191"/>
        <w:gridCol w:w="6172"/>
      </w:tblGrid>
      <w:tr w14:paraId="10561B0D">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rPr>
          <w:tblHeader/>
        </w:trPr>
        <w:tc>
          <w:tcPr>
            <w:tcW w:w="2382" w:type="dxa"/>
            <w:shd w:val="clear" w:color="auto" w:fill="1F4E8C"/>
            <w:tcMar>
              <w:top w:w="80" w:type="dxa"/>
              <w:left w:w="100" w:type="dxa"/>
              <w:bottom w:w="80" w:type="dxa"/>
              <w:right w:w="100" w:type="dxa"/>
            </w:tcMar>
            <w:vAlign w:val="center"/>
          </w:tcPr>
          <w:p w14:paraId="155A7F20">
            <w:r>
              <w:rPr>
                <w:b/>
                <w:bCs/>
                <w:color w:val="FFFFFF"/>
                <w:sz w:val="19"/>
                <w:szCs w:val="19"/>
              </w:rPr>
              <w:t>Élément existant</w:t>
            </w:r>
          </w:p>
        </w:tc>
        <w:tc>
          <w:tcPr>
            <w:tcW w:w="1191" w:type="dxa"/>
            <w:shd w:val="clear" w:color="auto" w:fill="1F4E8C"/>
            <w:tcMar>
              <w:top w:w="80" w:type="dxa"/>
              <w:left w:w="100" w:type="dxa"/>
              <w:bottom w:w="80" w:type="dxa"/>
              <w:right w:w="100" w:type="dxa"/>
            </w:tcMar>
            <w:vAlign w:val="center"/>
          </w:tcPr>
          <w:p w14:paraId="4651F7EB">
            <w:r>
              <w:rPr>
                <w:b/>
                <w:bCs/>
                <w:color w:val="FFFFFF"/>
                <w:sz w:val="19"/>
                <w:szCs w:val="19"/>
              </w:rPr>
              <w:t>Impact</w:t>
            </w:r>
          </w:p>
        </w:tc>
        <w:tc>
          <w:tcPr>
            <w:tcW w:w="6172" w:type="dxa"/>
            <w:shd w:val="clear" w:color="auto" w:fill="1F4E8C"/>
            <w:tcMar>
              <w:top w:w="80" w:type="dxa"/>
              <w:left w:w="100" w:type="dxa"/>
              <w:bottom w:w="80" w:type="dxa"/>
              <w:right w:w="100" w:type="dxa"/>
            </w:tcMar>
            <w:vAlign w:val="center"/>
          </w:tcPr>
          <w:p w14:paraId="4FAB2B68">
            <w:r>
              <w:rPr>
                <w:b/>
                <w:bCs/>
                <w:color w:val="FFFFFF"/>
                <w:sz w:val="19"/>
                <w:szCs w:val="19"/>
              </w:rPr>
              <w:t>Action</w:t>
            </w:r>
          </w:p>
        </w:tc>
      </w:tr>
      <w:tr w14:paraId="12DFCFEE">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382" w:type="dxa"/>
            <w:tcMar>
              <w:top w:w="70" w:type="dxa"/>
              <w:left w:w="100" w:type="dxa"/>
              <w:bottom w:w="70" w:type="dxa"/>
              <w:right w:w="100" w:type="dxa"/>
            </w:tcMar>
            <w:vAlign w:val="center"/>
          </w:tcPr>
          <w:p w14:paraId="6C3F400C">
            <w:pPr>
              <w:spacing w:after="20"/>
              <w:jc w:val="left"/>
            </w:pPr>
            <w:r>
              <w:rPr>
                <w:sz w:val="18"/>
                <w:szCs w:val="18"/>
              </w:rPr>
              <w:t>Bon de sortie</w:t>
            </w:r>
          </w:p>
        </w:tc>
        <w:tc>
          <w:tcPr>
            <w:tcW w:w="1191" w:type="dxa"/>
            <w:tcMar>
              <w:top w:w="70" w:type="dxa"/>
              <w:left w:w="100" w:type="dxa"/>
              <w:bottom w:w="70" w:type="dxa"/>
              <w:right w:w="100" w:type="dxa"/>
            </w:tcMar>
            <w:vAlign w:val="center"/>
          </w:tcPr>
          <w:p w14:paraId="6B41391D">
            <w:pPr>
              <w:spacing w:after="20"/>
              <w:jc w:val="left"/>
            </w:pPr>
            <w:r>
              <w:rPr>
                <w:sz w:val="18"/>
                <w:szCs w:val="18"/>
              </w:rPr>
              <w:t>Fort</w:t>
            </w:r>
          </w:p>
        </w:tc>
        <w:tc>
          <w:tcPr>
            <w:tcW w:w="6172" w:type="dxa"/>
            <w:tcMar>
              <w:top w:w="70" w:type="dxa"/>
              <w:left w:w="100" w:type="dxa"/>
              <w:bottom w:w="70" w:type="dxa"/>
              <w:right w:w="100" w:type="dxa"/>
            </w:tcMar>
            <w:vAlign w:val="center"/>
          </w:tcPr>
          <w:p w14:paraId="1BA4470D">
            <w:pPr>
              <w:spacing w:after="20"/>
              <w:jc w:val="left"/>
            </w:pPr>
            <w:r>
              <w:rPr>
                <w:sz w:val="18"/>
                <w:szCs w:val="18"/>
              </w:rPr>
              <w:t>Ajout d'une origine (PRINCIPALE|PERSONNE_A_BORD) et d'une auto-référence ; aucune nouvelle classe (section 9.1).</w:t>
            </w:r>
          </w:p>
        </w:tc>
      </w:tr>
      <w:tr w14:paraId="3733738C">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382" w:type="dxa"/>
            <w:shd w:val="clear" w:color="auto" w:fill="F5F7FB"/>
            <w:tcMar>
              <w:top w:w="70" w:type="dxa"/>
              <w:left w:w="100" w:type="dxa"/>
              <w:bottom w:w="70" w:type="dxa"/>
              <w:right w:w="100" w:type="dxa"/>
            </w:tcMar>
            <w:vAlign w:val="center"/>
          </w:tcPr>
          <w:p w14:paraId="424C49FC">
            <w:pPr>
              <w:spacing w:after="20"/>
              <w:jc w:val="left"/>
            </w:pPr>
            <w:r>
              <w:rPr>
                <w:sz w:val="18"/>
                <w:szCs w:val="18"/>
              </w:rPr>
              <w:t>FIPH</w:t>
            </w:r>
          </w:p>
        </w:tc>
        <w:tc>
          <w:tcPr>
            <w:tcW w:w="1191" w:type="dxa"/>
            <w:shd w:val="clear" w:color="auto" w:fill="F5F7FB"/>
            <w:tcMar>
              <w:top w:w="70" w:type="dxa"/>
              <w:left w:w="100" w:type="dxa"/>
              <w:bottom w:w="70" w:type="dxa"/>
              <w:right w:w="100" w:type="dxa"/>
            </w:tcMar>
            <w:vAlign w:val="center"/>
          </w:tcPr>
          <w:p w14:paraId="31081D76">
            <w:pPr>
              <w:spacing w:after="20"/>
              <w:jc w:val="left"/>
            </w:pPr>
            <w:r>
              <w:rPr>
                <w:sz w:val="18"/>
                <w:szCs w:val="18"/>
              </w:rPr>
              <w:t>Nul</w:t>
            </w:r>
          </w:p>
        </w:tc>
        <w:tc>
          <w:tcPr>
            <w:tcW w:w="6172" w:type="dxa"/>
            <w:shd w:val="clear" w:color="auto" w:fill="F5F7FB"/>
            <w:tcMar>
              <w:top w:w="70" w:type="dxa"/>
              <w:left w:w="100" w:type="dxa"/>
              <w:bottom w:w="70" w:type="dxa"/>
              <w:right w:w="100" w:type="dxa"/>
            </w:tcMar>
            <w:vAlign w:val="center"/>
          </w:tcPr>
          <w:p w14:paraId="430AB6E2">
            <w:pPr>
              <w:spacing w:after="20"/>
              <w:jc w:val="left"/>
            </w:pPr>
            <w:r>
              <w:rPr>
                <w:sz w:val="18"/>
                <w:szCs w:val="18"/>
              </w:rPr>
              <w:t>Aucune modification : la génération réutilise intégralement RG-BS-007 / RG-FIPH-001 déjà en place.</w:t>
            </w:r>
          </w:p>
        </w:tc>
      </w:tr>
      <w:tr w14:paraId="58CB35C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382" w:type="dxa"/>
            <w:tcMar>
              <w:top w:w="70" w:type="dxa"/>
              <w:left w:w="100" w:type="dxa"/>
              <w:bottom w:w="70" w:type="dxa"/>
              <w:right w:w="100" w:type="dxa"/>
            </w:tcMar>
            <w:vAlign w:val="center"/>
          </w:tcPr>
          <w:p w14:paraId="69240C4C">
            <w:pPr>
              <w:spacing w:after="20"/>
              <w:jc w:val="left"/>
            </w:pPr>
            <w:r>
              <w:rPr>
                <w:sz w:val="18"/>
                <w:szCs w:val="18"/>
              </w:rPr>
              <w:t>Workflow</w:t>
            </w:r>
          </w:p>
        </w:tc>
        <w:tc>
          <w:tcPr>
            <w:tcW w:w="1191" w:type="dxa"/>
            <w:tcMar>
              <w:top w:w="70" w:type="dxa"/>
              <w:left w:w="100" w:type="dxa"/>
              <w:bottom w:w="70" w:type="dxa"/>
              <w:right w:w="100" w:type="dxa"/>
            </w:tcMar>
            <w:vAlign w:val="center"/>
          </w:tcPr>
          <w:p w14:paraId="766FC84D">
            <w:pPr>
              <w:spacing w:after="20"/>
              <w:jc w:val="left"/>
            </w:pPr>
            <w:r>
              <w:rPr>
                <w:sz w:val="18"/>
                <w:szCs w:val="18"/>
              </w:rPr>
              <w:t>Faible</w:t>
            </w:r>
          </w:p>
        </w:tc>
        <w:tc>
          <w:tcPr>
            <w:tcW w:w="6172" w:type="dxa"/>
            <w:tcMar>
              <w:top w:w="70" w:type="dxa"/>
              <w:left w:w="100" w:type="dxa"/>
              <w:bottom w:w="70" w:type="dxa"/>
              <w:right w:w="100" w:type="dxa"/>
            </w:tcMar>
            <w:vAlign w:val="center"/>
          </w:tcPr>
          <w:p w14:paraId="2C6F2975">
            <w:pPr>
              <w:spacing w:after="20"/>
              <w:jc w:val="left"/>
            </w:pPr>
            <w:r>
              <w:rPr>
                <w:sz w:val="18"/>
                <w:szCs w:val="18"/>
              </w:rPr>
              <w:t>La validation du bon de sortie principal déclenche, en plus de sa propre FIPH, celle de chaque personne à bord ; aucune étape nouvelle dans le circuit lui-même.</w:t>
            </w:r>
          </w:p>
        </w:tc>
      </w:tr>
      <w:tr w14:paraId="61F0CA70">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382" w:type="dxa"/>
            <w:shd w:val="clear" w:color="auto" w:fill="F5F7FB"/>
            <w:tcMar>
              <w:top w:w="70" w:type="dxa"/>
              <w:left w:w="100" w:type="dxa"/>
              <w:bottom w:w="70" w:type="dxa"/>
              <w:right w:w="100" w:type="dxa"/>
            </w:tcMar>
            <w:vAlign w:val="center"/>
          </w:tcPr>
          <w:p w14:paraId="078340DA">
            <w:pPr>
              <w:spacing w:after="20"/>
              <w:jc w:val="left"/>
            </w:pPr>
            <w:r>
              <w:rPr>
                <w:sz w:val="18"/>
                <w:szCs w:val="18"/>
              </w:rPr>
              <w:t>Diagramme de cas d'utilisation</w:t>
            </w:r>
          </w:p>
        </w:tc>
        <w:tc>
          <w:tcPr>
            <w:tcW w:w="1191" w:type="dxa"/>
            <w:shd w:val="clear" w:color="auto" w:fill="F5F7FB"/>
            <w:tcMar>
              <w:top w:w="70" w:type="dxa"/>
              <w:left w:w="100" w:type="dxa"/>
              <w:bottom w:w="70" w:type="dxa"/>
              <w:right w:w="100" w:type="dxa"/>
            </w:tcMar>
            <w:vAlign w:val="center"/>
          </w:tcPr>
          <w:p w14:paraId="1AB37401">
            <w:pPr>
              <w:spacing w:after="20"/>
              <w:jc w:val="left"/>
            </w:pPr>
            <w:r>
              <w:rPr>
                <w:sz w:val="18"/>
                <w:szCs w:val="18"/>
              </w:rPr>
              <w:t>Moyen</w:t>
            </w:r>
          </w:p>
        </w:tc>
        <w:tc>
          <w:tcPr>
            <w:tcW w:w="6172" w:type="dxa"/>
            <w:shd w:val="clear" w:color="auto" w:fill="F5F7FB"/>
            <w:tcMar>
              <w:top w:w="70" w:type="dxa"/>
              <w:left w:w="100" w:type="dxa"/>
              <w:bottom w:w="70" w:type="dxa"/>
              <w:right w:w="100" w:type="dxa"/>
            </w:tcMar>
            <w:vAlign w:val="center"/>
          </w:tcPr>
          <w:p w14:paraId="7A553AB8">
            <w:pPr>
              <w:spacing w:after="20"/>
              <w:jc w:val="left"/>
            </w:pPr>
            <w:r>
              <w:rPr>
                <w:sz w:val="18"/>
                <w:szCs w:val="18"/>
              </w:rPr>
              <w:t>Deux cas ajoutés au diagramme existant (section 15) : « Ajouter une personne à bord », « Générer BS individuel + FIPH ».</w:t>
            </w:r>
          </w:p>
        </w:tc>
      </w:tr>
      <w:tr w14:paraId="237A7917">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382" w:type="dxa"/>
            <w:tcMar>
              <w:top w:w="70" w:type="dxa"/>
              <w:left w:w="100" w:type="dxa"/>
              <w:bottom w:w="70" w:type="dxa"/>
              <w:right w:w="100" w:type="dxa"/>
            </w:tcMar>
            <w:vAlign w:val="center"/>
          </w:tcPr>
          <w:p w14:paraId="7C1FF1D7">
            <w:pPr>
              <w:spacing w:after="20"/>
              <w:jc w:val="left"/>
            </w:pPr>
            <w:r>
              <w:rPr>
                <w:sz w:val="18"/>
                <w:szCs w:val="18"/>
              </w:rPr>
              <w:t>Diagramme de classes</w:t>
            </w:r>
          </w:p>
        </w:tc>
        <w:tc>
          <w:tcPr>
            <w:tcW w:w="1191" w:type="dxa"/>
            <w:tcMar>
              <w:top w:w="70" w:type="dxa"/>
              <w:left w:w="100" w:type="dxa"/>
              <w:bottom w:w="70" w:type="dxa"/>
              <w:right w:w="100" w:type="dxa"/>
            </w:tcMar>
            <w:vAlign w:val="center"/>
          </w:tcPr>
          <w:p w14:paraId="7E637B70">
            <w:pPr>
              <w:spacing w:after="20"/>
              <w:jc w:val="left"/>
            </w:pPr>
            <w:r>
              <w:rPr>
                <w:sz w:val="18"/>
                <w:szCs w:val="18"/>
              </w:rPr>
              <w:t>Moyen</w:t>
            </w:r>
          </w:p>
        </w:tc>
        <w:tc>
          <w:tcPr>
            <w:tcW w:w="6172" w:type="dxa"/>
            <w:tcMar>
              <w:top w:w="70" w:type="dxa"/>
              <w:left w:w="100" w:type="dxa"/>
              <w:bottom w:w="70" w:type="dxa"/>
              <w:right w:w="100" w:type="dxa"/>
            </w:tcMar>
            <w:vAlign w:val="center"/>
          </w:tcPr>
          <w:p w14:paraId="37472FA3">
            <w:pPr>
              <w:spacing w:after="20"/>
              <w:jc w:val="left"/>
            </w:pPr>
            <w:r>
              <w:rPr>
                <w:sz w:val="18"/>
                <w:szCs w:val="18"/>
              </w:rPr>
              <w:t>Une classe d'association ajoutée (BonSortiePersonne) ; BonSortie enrichi de deux attributs.</w:t>
            </w:r>
          </w:p>
        </w:tc>
      </w:tr>
      <w:tr w14:paraId="2A8DFB9A">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382" w:type="dxa"/>
            <w:shd w:val="clear" w:color="auto" w:fill="F5F7FB"/>
            <w:tcMar>
              <w:top w:w="70" w:type="dxa"/>
              <w:left w:w="100" w:type="dxa"/>
              <w:bottom w:w="70" w:type="dxa"/>
              <w:right w:w="100" w:type="dxa"/>
            </w:tcMar>
            <w:vAlign w:val="center"/>
          </w:tcPr>
          <w:p w14:paraId="71DF8F83">
            <w:pPr>
              <w:spacing w:after="20"/>
              <w:jc w:val="left"/>
            </w:pPr>
            <w:r>
              <w:rPr>
                <w:sz w:val="18"/>
                <w:szCs w:val="18"/>
              </w:rPr>
              <w:t>Base de données</w:t>
            </w:r>
          </w:p>
        </w:tc>
        <w:tc>
          <w:tcPr>
            <w:tcW w:w="1191" w:type="dxa"/>
            <w:shd w:val="clear" w:color="auto" w:fill="F5F7FB"/>
            <w:tcMar>
              <w:top w:w="70" w:type="dxa"/>
              <w:left w:w="100" w:type="dxa"/>
              <w:bottom w:w="70" w:type="dxa"/>
              <w:right w:w="100" w:type="dxa"/>
            </w:tcMar>
            <w:vAlign w:val="center"/>
          </w:tcPr>
          <w:p w14:paraId="4C0C783F">
            <w:pPr>
              <w:spacing w:after="20"/>
              <w:jc w:val="left"/>
            </w:pPr>
            <w:r>
              <w:rPr>
                <w:sz w:val="18"/>
                <w:szCs w:val="18"/>
              </w:rPr>
              <w:t>Moyen</w:t>
            </w:r>
          </w:p>
        </w:tc>
        <w:tc>
          <w:tcPr>
            <w:tcW w:w="6172" w:type="dxa"/>
            <w:shd w:val="clear" w:color="auto" w:fill="F5F7FB"/>
            <w:tcMar>
              <w:top w:w="70" w:type="dxa"/>
              <w:left w:w="100" w:type="dxa"/>
              <w:bottom w:w="70" w:type="dxa"/>
              <w:right w:w="100" w:type="dxa"/>
            </w:tcMar>
            <w:vAlign w:val="center"/>
          </w:tcPr>
          <w:p w14:paraId="666C2B7A">
            <w:pPr>
              <w:spacing w:after="20"/>
              <w:jc w:val="left"/>
            </w:pPr>
            <w:r>
              <w:rPr>
                <w:sz w:val="18"/>
                <w:szCs w:val="18"/>
              </w:rPr>
              <w:t>Une table nouvelle (bon_sortie_personne) et deux colonnes ajoutées à bon_sortie ; contrainte d'unicité pour la déduplication.</w:t>
            </w:r>
          </w:p>
        </w:tc>
      </w:tr>
      <w:tr w14:paraId="01406F1E">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382" w:type="dxa"/>
            <w:tcMar>
              <w:top w:w="70" w:type="dxa"/>
              <w:left w:w="100" w:type="dxa"/>
              <w:bottom w:w="70" w:type="dxa"/>
              <w:right w:w="100" w:type="dxa"/>
            </w:tcMar>
            <w:vAlign w:val="center"/>
          </w:tcPr>
          <w:p w14:paraId="087DE8AF">
            <w:pPr>
              <w:spacing w:after="20"/>
              <w:jc w:val="left"/>
            </w:pPr>
            <w:r>
              <w:rPr>
                <w:sz w:val="18"/>
                <w:szCs w:val="18"/>
              </w:rPr>
              <w:t>Habilitations</w:t>
            </w:r>
          </w:p>
        </w:tc>
        <w:tc>
          <w:tcPr>
            <w:tcW w:w="1191" w:type="dxa"/>
            <w:tcMar>
              <w:top w:w="70" w:type="dxa"/>
              <w:left w:w="100" w:type="dxa"/>
              <w:bottom w:w="70" w:type="dxa"/>
              <w:right w:w="100" w:type="dxa"/>
            </w:tcMar>
            <w:vAlign w:val="center"/>
          </w:tcPr>
          <w:p w14:paraId="3DCEDB2C">
            <w:pPr>
              <w:spacing w:after="20"/>
              <w:jc w:val="left"/>
            </w:pPr>
            <w:r>
              <w:rPr>
                <w:sz w:val="18"/>
                <w:szCs w:val="18"/>
              </w:rPr>
              <w:t>Nul</w:t>
            </w:r>
          </w:p>
        </w:tc>
        <w:tc>
          <w:tcPr>
            <w:tcW w:w="6172" w:type="dxa"/>
            <w:tcMar>
              <w:top w:w="70" w:type="dxa"/>
              <w:left w:w="100" w:type="dxa"/>
              <w:bottom w:w="70" w:type="dxa"/>
              <w:right w:w="100" w:type="dxa"/>
            </w:tcMar>
            <w:vAlign w:val="center"/>
          </w:tcPr>
          <w:p w14:paraId="79D2FA08">
            <w:pPr>
              <w:spacing w:after="20"/>
              <w:jc w:val="left"/>
            </w:pPr>
            <w:r>
              <w:rPr>
                <w:sz w:val="18"/>
                <w:szCs w:val="18"/>
              </w:rPr>
              <w:t>Les mêmes personnes déjà habilitées à créer/modifier un bon de sortie gèrent les personnes à bord ; aucun droit nouveau.</w:t>
            </w:r>
          </w:p>
        </w:tc>
      </w:tr>
      <w:tr w14:paraId="0BA791CC">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382" w:type="dxa"/>
            <w:shd w:val="clear" w:color="auto" w:fill="F5F7FB"/>
            <w:tcMar>
              <w:top w:w="70" w:type="dxa"/>
              <w:left w:w="100" w:type="dxa"/>
              <w:bottom w:w="70" w:type="dxa"/>
              <w:right w:w="100" w:type="dxa"/>
            </w:tcMar>
            <w:vAlign w:val="center"/>
          </w:tcPr>
          <w:p w14:paraId="1C5E5A28">
            <w:pPr>
              <w:spacing w:after="20"/>
              <w:jc w:val="left"/>
            </w:pPr>
            <w:r>
              <w:rPr>
                <w:sz w:val="18"/>
                <w:szCs w:val="18"/>
              </w:rPr>
              <w:t>Audit</w:t>
            </w:r>
          </w:p>
        </w:tc>
        <w:tc>
          <w:tcPr>
            <w:tcW w:w="1191" w:type="dxa"/>
            <w:shd w:val="clear" w:color="auto" w:fill="F5F7FB"/>
            <w:tcMar>
              <w:top w:w="70" w:type="dxa"/>
              <w:left w:w="100" w:type="dxa"/>
              <w:bottom w:w="70" w:type="dxa"/>
              <w:right w:w="100" w:type="dxa"/>
            </w:tcMar>
            <w:vAlign w:val="center"/>
          </w:tcPr>
          <w:p w14:paraId="19814953">
            <w:pPr>
              <w:spacing w:after="20"/>
              <w:jc w:val="left"/>
            </w:pPr>
            <w:r>
              <w:rPr>
                <w:sz w:val="18"/>
                <w:szCs w:val="18"/>
              </w:rPr>
              <w:t>Faible</w:t>
            </w:r>
          </w:p>
        </w:tc>
        <w:tc>
          <w:tcPr>
            <w:tcW w:w="6172" w:type="dxa"/>
            <w:shd w:val="clear" w:color="auto" w:fill="F5F7FB"/>
            <w:tcMar>
              <w:top w:w="70" w:type="dxa"/>
              <w:left w:w="100" w:type="dxa"/>
              <w:bottom w:w="70" w:type="dxa"/>
              <w:right w:w="100" w:type="dxa"/>
            </w:tcMar>
            <w:vAlign w:val="center"/>
          </w:tcPr>
          <w:p w14:paraId="7BCDC069">
            <w:pPr>
              <w:spacing w:after="20"/>
              <w:jc w:val="left"/>
            </w:pPr>
            <w:r>
              <w:rPr>
                <w:sz w:val="18"/>
                <w:szCs w:val="18"/>
              </w:rPr>
              <w:t>Trois nouveaux types d'événement, portés par evenement_audit déjà en place (section 9.3).</w:t>
            </w:r>
          </w:p>
        </w:tc>
      </w:tr>
      <w:tr w14:paraId="4FAD321B">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382" w:type="dxa"/>
            <w:tcMar>
              <w:top w:w="70" w:type="dxa"/>
              <w:left w:w="100" w:type="dxa"/>
              <w:bottom w:w="70" w:type="dxa"/>
              <w:right w:w="100" w:type="dxa"/>
            </w:tcMar>
            <w:vAlign w:val="center"/>
          </w:tcPr>
          <w:p w14:paraId="2BE1D135">
            <w:pPr>
              <w:spacing w:after="20"/>
              <w:jc w:val="left"/>
            </w:pPr>
            <w:r>
              <w:rPr>
                <w:sz w:val="18"/>
                <w:szCs w:val="18"/>
              </w:rPr>
              <w:t>Sécurité</w:t>
            </w:r>
          </w:p>
        </w:tc>
        <w:tc>
          <w:tcPr>
            <w:tcW w:w="1191" w:type="dxa"/>
            <w:tcMar>
              <w:top w:w="70" w:type="dxa"/>
              <w:left w:w="100" w:type="dxa"/>
              <w:bottom w:w="70" w:type="dxa"/>
              <w:right w:w="100" w:type="dxa"/>
            </w:tcMar>
            <w:vAlign w:val="center"/>
          </w:tcPr>
          <w:p w14:paraId="752E36EF">
            <w:pPr>
              <w:spacing w:after="20"/>
              <w:jc w:val="left"/>
            </w:pPr>
            <w:r>
              <w:rPr>
                <w:sz w:val="18"/>
                <w:szCs w:val="18"/>
              </w:rPr>
              <w:t>Nul</w:t>
            </w:r>
          </w:p>
        </w:tc>
        <w:tc>
          <w:tcPr>
            <w:tcW w:w="6172" w:type="dxa"/>
            <w:tcMar>
              <w:top w:w="70" w:type="dxa"/>
              <w:left w:w="100" w:type="dxa"/>
              <w:bottom w:w="70" w:type="dxa"/>
              <w:right w:w="100" w:type="dxa"/>
            </w:tcMar>
            <w:vAlign w:val="center"/>
          </w:tcPr>
          <w:p w14:paraId="123D0809">
            <w:pPr>
              <w:spacing w:after="20"/>
              <w:jc w:val="left"/>
            </w:pPr>
            <w:r>
              <w:rPr>
                <w:sz w:val="18"/>
                <w:szCs w:val="18"/>
              </w:rPr>
              <w:t>La génération automatique s'exécute sous le contrôle de l'habilitation de l'utilisateur déclencheur ; aucune élévation de privilège.</w:t>
            </w:r>
          </w:p>
        </w:tc>
      </w:tr>
    </w:tbl>
    <w:p w14:paraId="1D14AECE">
      <w:pPr>
        <w:pStyle w:val="3"/>
        <w:spacing w:before="300" w:after="140"/>
      </w:pPr>
      <w:bookmarkStart w:id="27" w:name="_Toc6719"/>
      <w:r>
        <w:t>9.1 Bon de sortie principal et bon de sortie individuel</w:t>
      </w:r>
      <w:bookmarkEnd w:id="27"/>
    </w:p>
    <w:p w14:paraId="32BE2EEC">
      <w:pPr>
        <w:spacing w:before="0" w:after="160"/>
        <w:jc w:val="both"/>
      </w:pPr>
      <w:r>
        <w:rPr>
          <w:sz w:val="21"/>
          <w:szCs w:val="21"/>
        </w:rPr>
        <w:t>Le modèle existant ne distingue pas deux classes différentes de bon de sortie : il conserve une entité BonSortie unique, à laquelle est ajouté un attribut origine (PRINCIPALE | PERSONNE_A_BORD) et une référence réflexive bonSortiePrincipal (0..1), renseignée uniquement pour les bons de sortie générés automatiquement. Cette approche reprend exactement le principe déjà retenu pour la FIPH (FIPH.origine : BON_SORTIE | MANUELLE, section 4.3) plutôt que d'introduire un second concept parallèle.</w:t>
      </w:r>
    </w:p>
    <w:tbl>
      <w:tblPr>
        <w:tblStyle w:val="17"/>
        <w:tblW w:w="5000" w:type="pct"/>
        <w:tblInd w:w="0" w:type="dxa"/>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autofit"/>
        <w:tblCellMar>
          <w:top w:w="0" w:type="dxa"/>
          <w:left w:w="10" w:type="dxa"/>
          <w:bottom w:w="0" w:type="dxa"/>
          <w:right w:w="10" w:type="dxa"/>
        </w:tblCellMar>
      </w:tblPr>
      <w:tblGrid>
        <w:gridCol w:w="10066"/>
      </w:tblGrid>
      <w:tr w14:paraId="6B78082C">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 w:type="dxa"/>
            <w:bottom w:w="0" w:type="dxa"/>
            <w:right w:w="10" w:type="dxa"/>
          </w:tblCellMar>
        </w:tblPrEx>
        <w:tc>
          <w:tcPr>
            <w:shd w:val="clear" w:color="auto" w:fill="F3F3F3"/>
            <w:tcMar>
              <w:top w:w="120" w:type="dxa"/>
              <w:left w:w="160" w:type="dxa"/>
              <w:bottom w:w="120" w:type="dxa"/>
              <w:right w:w="160" w:type="dxa"/>
            </w:tcMar>
          </w:tcPr>
          <w:p w14:paraId="1673C6E0">
            <w:pPr>
              <w:spacing w:after="80"/>
            </w:pPr>
            <w:r>
              <w:rPr>
                <w:b/>
                <w:bCs/>
                <w:color w:val="16345F"/>
                <w:sz w:val="20"/>
                <w:szCs w:val="20"/>
              </w:rPr>
              <w:t>Choix de conception — un seul BonSortie, deux origines</w:t>
            </w:r>
          </w:p>
          <w:p w14:paraId="2C19F44E">
            <w:pPr>
              <w:spacing w:after="60"/>
              <w:jc w:val="both"/>
            </w:pPr>
            <w:r>
              <w:rPr>
                <w:color w:val="444444"/>
                <w:sz w:val="19"/>
                <w:szCs w:val="19"/>
              </w:rPr>
              <w:t>Créer une classe BonSortieIndividuel distincte de BonSortie aurait dupliqué l'intégralité des champs et des règles déjà définies (RG-BS-001 à 007) pour un objet qui reste, fonctionnellement, un bon de sortie à part entière : mêmes champs, même statut, même possibilité d'impression (section 13). Le distinguer uniquement par une origine et une référence au bon de sortie déclencheur suffit à répondre au besoin, et permet de réutiliser sans adaptation l'ensemble du socle déjà construit — y compris, notamment, le déclenchement automatique de la FIPH (RG-BS-007, RG-FIPH-001), qui s'applique à l'identique aux bons de sortie individuels dès lors qu'ils atteignent le statut VALIDE.</w:t>
            </w:r>
          </w:p>
        </w:tc>
      </w:tr>
    </w:tbl>
    <w:p w14:paraId="17A41A63">
      <w:pPr>
        <w:spacing w:before="0" w:after="160"/>
        <w:jc w:val="both"/>
      </w:pPr>
      <w:r>
        <w:rPr>
          <w:sz w:val="21"/>
          <w:szCs w:val="21"/>
        </w:rPr>
        <w:t>Le bon de sortie principal reste celui créé par l'agent émetteur : il porte le véhicule, le trajet, le kilométrage, le motif — les informations opérationnelles de la sortie elle-même. Le bon de sortie individuel généré pour chaque personne à bord porte, sur le fond, les mêmes informations que le principal (même trajet, même mission), à l'exception de l'agent titulaire, qui devient la personne à bord concernée.</w:t>
      </w:r>
    </w:p>
    <w:p w14:paraId="5473D5BE">
      <w:pPr>
        <w:pStyle w:val="3"/>
        <w:spacing w:before="300" w:after="140"/>
      </w:pPr>
      <w:bookmarkStart w:id="28" w:name="_Toc3402"/>
      <w:r>
        <w:t>9.2 Association personne à bord (BonSortiePersonne)</w:t>
      </w:r>
      <w:bookmarkEnd w:id="28"/>
    </w:p>
    <w:p w14:paraId="7B8DA62A">
      <w:pPr>
        <w:spacing w:before="0" w:after="160"/>
        <w:jc w:val="both"/>
      </w:pPr>
      <w:r>
        <w:rPr>
          <w:sz w:val="21"/>
          <w:szCs w:val="21"/>
        </w:rPr>
        <w:t>Une classe d'association BonSortiePersonne relie le bon de sortie principal à chacune des personnes à bord identifiées comme agents. Elle porte le statut de l'association (ACTIVE, RETIREE), les dates d'association et de retrait éventuel, ainsi que les références vers le bon de sortie individuel et la FIPH générés.</w:t>
      </w:r>
    </w:p>
    <w:tbl>
      <w:tblPr>
        <w:tblStyle w:val="17"/>
        <w:tblW w:w="9747"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 w:type="dxa"/>
          <w:bottom w:w="0" w:type="dxa"/>
          <w:right w:w="10" w:type="dxa"/>
        </w:tblCellMar>
      </w:tblPr>
      <w:tblGrid>
        <w:gridCol w:w="3249"/>
        <w:gridCol w:w="1733"/>
        <w:gridCol w:w="4765"/>
      </w:tblGrid>
      <w:tr w14:paraId="7A94AE2B">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rPr>
          <w:tblHeader/>
        </w:trPr>
        <w:tc>
          <w:tcPr>
            <w:tcW w:w="3249" w:type="dxa"/>
            <w:shd w:val="clear" w:color="auto" w:fill="1F4E8C"/>
            <w:tcMar>
              <w:top w:w="80" w:type="dxa"/>
              <w:left w:w="100" w:type="dxa"/>
              <w:bottom w:w="80" w:type="dxa"/>
              <w:right w:w="100" w:type="dxa"/>
            </w:tcMar>
            <w:vAlign w:val="center"/>
          </w:tcPr>
          <w:p w14:paraId="39440A09">
            <w:r>
              <w:rPr>
                <w:b/>
                <w:bCs/>
                <w:color w:val="FFFFFF"/>
                <w:sz w:val="19"/>
                <w:szCs w:val="19"/>
              </w:rPr>
              <w:t>Relation</w:t>
            </w:r>
          </w:p>
        </w:tc>
        <w:tc>
          <w:tcPr>
            <w:tcW w:w="1733" w:type="dxa"/>
            <w:shd w:val="clear" w:color="auto" w:fill="1F4E8C"/>
            <w:tcMar>
              <w:top w:w="80" w:type="dxa"/>
              <w:left w:w="100" w:type="dxa"/>
              <w:bottom w:w="80" w:type="dxa"/>
              <w:right w:w="100" w:type="dxa"/>
            </w:tcMar>
            <w:vAlign w:val="center"/>
          </w:tcPr>
          <w:p w14:paraId="2AFC8814">
            <w:r>
              <w:rPr>
                <w:b/>
                <w:bCs/>
                <w:color w:val="FFFFFF"/>
                <w:sz w:val="19"/>
                <w:szCs w:val="19"/>
              </w:rPr>
              <w:t>Cardinalité</w:t>
            </w:r>
          </w:p>
        </w:tc>
        <w:tc>
          <w:tcPr>
            <w:tcW w:w="4765" w:type="dxa"/>
            <w:shd w:val="clear" w:color="auto" w:fill="1F4E8C"/>
            <w:tcMar>
              <w:top w:w="80" w:type="dxa"/>
              <w:left w:w="100" w:type="dxa"/>
              <w:bottom w:w="80" w:type="dxa"/>
              <w:right w:w="100" w:type="dxa"/>
            </w:tcMar>
            <w:vAlign w:val="center"/>
          </w:tcPr>
          <w:p w14:paraId="125C03F3">
            <w:r>
              <w:rPr>
                <w:b/>
                <w:bCs/>
                <w:color w:val="FFFFFF"/>
                <w:sz w:val="19"/>
                <w:szCs w:val="19"/>
              </w:rPr>
              <w:t>Justification</w:t>
            </w:r>
          </w:p>
        </w:tc>
      </w:tr>
      <w:tr w14:paraId="315F5428">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3249" w:type="dxa"/>
            <w:tcMar>
              <w:top w:w="70" w:type="dxa"/>
              <w:left w:w="100" w:type="dxa"/>
              <w:bottom w:w="70" w:type="dxa"/>
              <w:right w:w="100" w:type="dxa"/>
            </w:tcMar>
            <w:vAlign w:val="center"/>
          </w:tcPr>
          <w:p w14:paraId="30884ABB">
            <w:pPr>
              <w:spacing w:after="20"/>
              <w:jc w:val="left"/>
            </w:pPr>
            <w:r>
              <w:rPr>
                <w:sz w:val="18"/>
                <w:szCs w:val="18"/>
              </w:rPr>
              <w:t>BonSortie (principal) — BonSortiePersonne</w:t>
            </w:r>
          </w:p>
        </w:tc>
        <w:tc>
          <w:tcPr>
            <w:tcW w:w="1733" w:type="dxa"/>
            <w:tcMar>
              <w:top w:w="70" w:type="dxa"/>
              <w:left w:w="100" w:type="dxa"/>
              <w:bottom w:w="70" w:type="dxa"/>
              <w:right w:w="100" w:type="dxa"/>
            </w:tcMar>
            <w:vAlign w:val="center"/>
          </w:tcPr>
          <w:p w14:paraId="59F4AC14">
            <w:pPr>
              <w:spacing w:after="20"/>
              <w:jc w:val="left"/>
            </w:pPr>
            <w:r>
              <w:rPr>
                <w:sz w:val="18"/>
                <w:szCs w:val="18"/>
              </w:rPr>
              <w:t>1 — 0..n</w:t>
            </w:r>
          </w:p>
        </w:tc>
        <w:tc>
          <w:tcPr>
            <w:tcW w:w="4765" w:type="dxa"/>
            <w:tcMar>
              <w:top w:w="70" w:type="dxa"/>
              <w:left w:w="100" w:type="dxa"/>
              <w:bottom w:w="70" w:type="dxa"/>
              <w:right w:w="100" w:type="dxa"/>
            </w:tcMar>
            <w:vAlign w:val="center"/>
          </w:tcPr>
          <w:p w14:paraId="190D1E67">
            <w:pPr>
              <w:spacing w:after="20"/>
              <w:jc w:val="left"/>
            </w:pPr>
            <w:r>
              <w:rPr>
                <w:sz w:val="18"/>
                <w:szCs w:val="18"/>
              </w:rPr>
              <w:t>Un bon de sortie principal peut concerner plusieurs personnes à bord ; une association par personne.</w:t>
            </w:r>
          </w:p>
        </w:tc>
      </w:tr>
      <w:tr w14:paraId="714F6D75">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3249" w:type="dxa"/>
            <w:shd w:val="clear" w:color="auto" w:fill="F5F7FB"/>
            <w:tcMar>
              <w:top w:w="70" w:type="dxa"/>
              <w:left w:w="100" w:type="dxa"/>
              <w:bottom w:w="70" w:type="dxa"/>
              <w:right w:w="100" w:type="dxa"/>
            </w:tcMar>
            <w:vAlign w:val="center"/>
          </w:tcPr>
          <w:p w14:paraId="104BA389">
            <w:pPr>
              <w:spacing w:after="20"/>
              <w:jc w:val="left"/>
            </w:pPr>
            <w:r>
              <w:rPr>
                <w:sz w:val="18"/>
                <w:szCs w:val="18"/>
              </w:rPr>
              <w:t>Agent — BonSortiePersonne</w:t>
            </w:r>
          </w:p>
        </w:tc>
        <w:tc>
          <w:tcPr>
            <w:tcW w:w="1733" w:type="dxa"/>
            <w:shd w:val="clear" w:color="auto" w:fill="F5F7FB"/>
            <w:tcMar>
              <w:top w:w="70" w:type="dxa"/>
              <w:left w:w="100" w:type="dxa"/>
              <w:bottom w:w="70" w:type="dxa"/>
              <w:right w:w="100" w:type="dxa"/>
            </w:tcMar>
            <w:vAlign w:val="center"/>
          </w:tcPr>
          <w:p w14:paraId="5D1FB32C">
            <w:pPr>
              <w:spacing w:after="20"/>
              <w:jc w:val="left"/>
            </w:pPr>
            <w:r>
              <w:rPr>
                <w:sz w:val="18"/>
                <w:szCs w:val="18"/>
              </w:rPr>
              <w:t>1 — 0..n</w:t>
            </w:r>
          </w:p>
        </w:tc>
        <w:tc>
          <w:tcPr>
            <w:tcW w:w="4765" w:type="dxa"/>
            <w:shd w:val="clear" w:color="auto" w:fill="F5F7FB"/>
            <w:tcMar>
              <w:top w:w="70" w:type="dxa"/>
              <w:left w:w="100" w:type="dxa"/>
              <w:bottom w:w="70" w:type="dxa"/>
              <w:right w:w="100" w:type="dxa"/>
            </w:tcMar>
            <w:vAlign w:val="center"/>
          </w:tcPr>
          <w:p w14:paraId="3823F024">
            <w:pPr>
              <w:spacing w:after="20"/>
              <w:jc w:val="left"/>
            </w:pPr>
            <w:r>
              <w:rPr>
                <w:sz w:val="18"/>
                <w:szCs w:val="18"/>
              </w:rPr>
              <w:t>Un agent peut être enregistré comme personne à bord sur plusieurs sorties au fil du temps.</w:t>
            </w:r>
          </w:p>
        </w:tc>
      </w:tr>
      <w:tr w14:paraId="2387086E">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3249" w:type="dxa"/>
            <w:tcMar>
              <w:top w:w="70" w:type="dxa"/>
              <w:left w:w="100" w:type="dxa"/>
              <w:bottom w:w="70" w:type="dxa"/>
              <w:right w:w="100" w:type="dxa"/>
            </w:tcMar>
            <w:vAlign w:val="center"/>
          </w:tcPr>
          <w:p w14:paraId="324D5563">
            <w:pPr>
              <w:spacing w:after="20"/>
              <w:jc w:val="left"/>
            </w:pPr>
            <w:r>
              <w:rPr>
                <w:sz w:val="18"/>
                <w:szCs w:val="18"/>
              </w:rPr>
              <w:t>BonSortiePersonne — BonSortie (individuel)</w:t>
            </w:r>
          </w:p>
        </w:tc>
        <w:tc>
          <w:tcPr>
            <w:tcW w:w="1733" w:type="dxa"/>
            <w:tcMar>
              <w:top w:w="70" w:type="dxa"/>
              <w:left w:w="100" w:type="dxa"/>
              <w:bottom w:w="70" w:type="dxa"/>
              <w:right w:w="100" w:type="dxa"/>
            </w:tcMar>
            <w:vAlign w:val="center"/>
          </w:tcPr>
          <w:p w14:paraId="5635D87B">
            <w:pPr>
              <w:spacing w:after="20"/>
              <w:jc w:val="left"/>
            </w:pPr>
            <w:r>
              <w:rPr>
                <w:sz w:val="18"/>
                <w:szCs w:val="18"/>
              </w:rPr>
              <w:t>1 — 0..1</w:t>
            </w:r>
          </w:p>
        </w:tc>
        <w:tc>
          <w:tcPr>
            <w:tcW w:w="4765" w:type="dxa"/>
            <w:tcMar>
              <w:top w:w="70" w:type="dxa"/>
              <w:left w:w="100" w:type="dxa"/>
              <w:bottom w:w="70" w:type="dxa"/>
              <w:right w:w="100" w:type="dxa"/>
            </w:tcMar>
            <w:vAlign w:val="center"/>
          </w:tcPr>
          <w:p w14:paraId="245A60BB">
            <w:pPr>
              <w:spacing w:after="20"/>
              <w:jc w:val="left"/>
            </w:pPr>
            <w:r>
              <w:rPr>
                <w:sz w:val="18"/>
                <w:szCs w:val="18"/>
              </w:rPr>
              <w:t>L'association ne porte de référence vers un bon de sortie individuel qu'une fois celui-ci généré (section 9.3) ; absence transitoire tant que le principal n'est pas validé.</w:t>
            </w:r>
          </w:p>
        </w:tc>
      </w:tr>
      <w:tr w14:paraId="2A3CD90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3249" w:type="dxa"/>
            <w:shd w:val="clear" w:color="auto" w:fill="F5F7FB"/>
            <w:tcMar>
              <w:top w:w="70" w:type="dxa"/>
              <w:left w:w="100" w:type="dxa"/>
              <w:bottom w:w="70" w:type="dxa"/>
              <w:right w:w="100" w:type="dxa"/>
            </w:tcMar>
            <w:vAlign w:val="center"/>
          </w:tcPr>
          <w:p w14:paraId="38990423">
            <w:pPr>
              <w:spacing w:after="20"/>
              <w:jc w:val="left"/>
            </w:pPr>
            <w:r>
              <w:rPr>
                <w:sz w:val="18"/>
                <w:szCs w:val="18"/>
              </w:rPr>
              <w:t>BonSortiePersonne — FIPH</w:t>
            </w:r>
          </w:p>
        </w:tc>
        <w:tc>
          <w:tcPr>
            <w:tcW w:w="1733" w:type="dxa"/>
            <w:shd w:val="clear" w:color="auto" w:fill="F5F7FB"/>
            <w:tcMar>
              <w:top w:w="70" w:type="dxa"/>
              <w:left w:w="100" w:type="dxa"/>
              <w:bottom w:w="70" w:type="dxa"/>
              <w:right w:w="100" w:type="dxa"/>
            </w:tcMar>
            <w:vAlign w:val="center"/>
          </w:tcPr>
          <w:p w14:paraId="117B5ED6">
            <w:pPr>
              <w:spacing w:after="20"/>
              <w:jc w:val="left"/>
            </w:pPr>
            <w:r>
              <w:rPr>
                <w:sz w:val="18"/>
                <w:szCs w:val="18"/>
              </w:rPr>
              <w:t>1 — 0..1</w:t>
            </w:r>
          </w:p>
        </w:tc>
        <w:tc>
          <w:tcPr>
            <w:tcW w:w="4765" w:type="dxa"/>
            <w:shd w:val="clear" w:color="auto" w:fill="F5F7FB"/>
            <w:tcMar>
              <w:top w:w="70" w:type="dxa"/>
              <w:left w:w="100" w:type="dxa"/>
              <w:bottom w:w="70" w:type="dxa"/>
              <w:right w:w="100" w:type="dxa"/>
            </w:tcMar>
            <w:vAlign w:val="center"/>
          </w:tcPr>
          <w:p w14:paraId="7847C73E">
            <w:pPr>
              <w:spacing w:after="20"/>
              <w:jc w:val="left"/>
            </w:pPr>
            <w:r>
              <w:rPr>
                <w:sz w:val="18"/>
                <w:szCs w:val="18"/>
              </w:rPr>
              <w:t>De même pour la FIPH, générée consécutivement au bon de sortie individuel.</w:t>
            </w:r>
          </w:p>
        </w:tc>
      </w:tr>
    </w:tbl>
    <w:p w14:paraId="25E1A9CA">
      <w:pPr>
        <w:spacing w:before="0" w:after="160"/>
        <w:jc w:val="both"/>
      </w:pPr>
      <w:r>
        <w:rPr>
          <w:sz w:val="21"/>
          <w:szCs w:val="21"/>
        </w:rPr>
        <w:t>L'identification de la personne à bord repose sur l'Agent du référentiel RH (matricule), et non sur une saisie libre de nom et prénom. C'est cette condition, déjà recommandée pour la résolution de l'agent principal (section 4.2), qui rend possible une déduplication fiable (section 9.4) ; elle est ici érigée en règle plutôt qu'en simple recommandation, puisque l'automatisation ne tolère pas l'ambiguïté qu'admettait la consultation manuelle.</w:t>
      </w:r>
    </w:p>
    <w:p w14:paraId="71E52DBE">
      <w:pPr>
        <w:pStyle w:val="3"/>
        <w:spacing w:before="300" w:after="140"/>
      </w:pPr>
      <w:bookmarkStart w:id="29" w:name="_Toc5375"/>
      <w:r>
        <w:t>9.3 Génération automatique</w:t>
      </w:r>
      <w:bookmarkEnd w:id="29"/>
    </w:p>
    <w:p w14:paraId="4AB2AED3">
      <w:pPr>
        <w:spacing w:before="0" w:after="160"/>
        <w:jc w:val="both"/>
      </w:pPr>
      <w:r>
        <w:rPr>
          <w:sz w:val="21"/>
          <w:szCs w:val="21"/>
        </w:rPr>
        <w:t>Le déclenchement de la génération automatique n'est pas un mécanisme nouveau : il réutilise directement RG-BS-007 et RG-FIPH-001, déjà établis pour le bon de sortie principal. Un bon de sortie individuel est créé au statut VALIDE, par hérédité, dès que son bon de sortie principal atteint lui-même ce statut ; cette validation déclenche alors, sans code ni règle supplémentaire, la même chaîne que pour tout bon de sortie validé : génération automatique de la FIPH temporaire, préremplissage, mise à disposition.</w:t>
      </w:r>
    </w:p>
    <w:tbl>
      <w:tblPr>
        <w:tblStyle w:val="17"/>
        <w:tblW w:w="9746"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 w:type="dxa"/>
          <w:bottom w:w="0" w:type="dxa"/>
          <w:right w:w="10" w:type="dxa"/>
        </w:tblCellMar>
      </w:tblPr>
      <w:tblGrid>
        <w:gridCol w:w="2680"/>
        <w:gridCol w:w="7066"/>
      </w:tblGrid>
      <w:tr w14:paraId="5FD09E63">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rPr>
          <w:tblHeader/>
        </w:trPr>
        <w:tc>
          <w:tcPr>
            <w:tcW w:w="2680" w:type="dxa"/>
            <w:shd w:val="clear" w:color="auto" w:fill="1F4E8C"/>
            <w:tcMar>
              <w:top w:w="80" w:type="dxa"/>
              <w:left w:w="100" w:type="dxa"/>
              <w:bottom w:w="80" w:type="dxa"/>
              <w:right w:w="100" w:type="dxa"/>
            </w:tcMar>
            <w:vAlign w:val="center"/>
          </w:tcPr>
          <w:p w14:paraId="4AE99C2A">
            <w:r>
              <w:rPr>
                <w:b/>
                <w:bCs/>
                <w:color w:val="FFFFFF"/>
                <w:sz w:val="19"/>
                <w:szCs w:val="19"/>
              </w:rPr>
              <w:t>Étape</w:t>
            </w:r>
          </w:p>
        </w:tc>
        <w:tc>
          <w:tcPr>
            <w:tcW w:w="7066" w:type="dxa"/>
            <w:shd w:val="clear" w:color="auto" w:fill="1F4E8C"/>
            <w:tcMar>
              <w:top w:w="80" w:type="dxa"/>
              <w:left w:w="100" w:type="dxa"/>
              <w:bottom w:w="80" w:type="dxa"/>
              <w:right w:w="100" w:type="dxa"/>
            </w:tcMar>
            <w:vAlign w:val="center"/>
          </w:tcPr>
          <w:p w14:paraId="13EB904D">
            <w:r>
              <w:rPr>
                <w:b/>
                <w:bCs/>
                <w:color w:val="FFFFFF"/>
                <w:sz w:val="19"/>
                <w:szCs w:val="19"/>
              </w:rPr>
              <w:t>Détail</w:t>
            </w:r>
          </w:p>
        </w:tc>
      </w:tr>
      <w:tr w14:paraId="4B44D2DE">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680" w:type="dxa"/>
            <w:tcMar>
              <w:top w:w="70" w:type="dxa"/>
              <w:left w:w="100" w:type="dxa"/>
              <w:bottom w:w="70" w:type="dxa"/>
              <w:right w:w="100" w:type="dxa"/>
            </w:tcMar>
            <w:vAlign w:val="center"/>
          </w:tcPr>
          <w:p w14:paraId="61E080D1">
            <w:pPr>
              <w:spacing w:after="20"/>
              <w:jc w:val="left"/>
            </w:pPr>
            <w:r>
              <w:rPr>
                <w:sz w:val="18"/>
                <w:szCs w:val="18"/>
              </w:rPr>
              <w:t>Renseignement des personnes à bord</w:t>
            </w:r>
          </w:p>
        </w:tc>
        <w:tc>
          <w:tcPr>
            <w:tcW w:w="7066" w:type="dxa"/>
            <w:tcMar>
              <w:top w:w="70" w:type="dxa"/>
              <w:left w:w="100" w:type="dxa"/>
              <w:bottom w:w="70" w:type="dxa"/>
              <w:right w:w="100" w:type="dxa"/>
            </w:tcMar>
            <w:vAlign w:val="center"/>
          </w:tcPr>
          <w:p w14:paraId="371CBD47">
            <w:pPr>
              <w:spacing w:after="20"/>
              <w:jc w:val="left"/>
            </w:pPr>
            <w:r>
              <w:rPr>
                <w:sz w:val="18"/>
                <w:szCs w:val="18"/>
              </w:rPr>
              <w:t>L'agent émetteur (ou le Chargé d'Affaires / la personne habilitée) associe une ou plusieurs personnes au bon de sortie principal, chacune résolue vers un Agent du référentiel.</w:t>
            </w:r>
          </w:p>
        </w:tc>
      </w:tr>
      <w:tr w14:paraId="138E5140">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680" w:type="dxa"/>
            <w:shd w:val="clear" w:color="auto" w:fill="F5F7FB"/>
            <w:tcMar>
              <w:top w:w="70" w:type="dxa"/>
              <w:left w:w="100" w:type="dxa"/>
              <w:bottom w:w="70" w:type="dxa"/>
              <w:right w:w="100" w:type="dxa"/>
            </w:tcMar>
            <w:vAlign w:val="center"/>
          </w:tcPr>
          <w:p w14:paraId="3B176B12">
            <w:pPr>
              <w:spacing w:after="20"/>
              <w:jc w:val="left"/>
            </w:pPr>
            <w:r>
              <w:rPr>
                <w:sz w:val="18"/>
                <w:szCs w:val="18"/>
              </w:rPr>
              <w:t>Contrôle de doublon</w:t>
            </w:r>
          </w:p>
        </w:tc>
        <w:tc>
          <w:tcPr>
            <w:tcW w:w="7066" w:type="dxa"/>
            <w:shd w:val="clear" w:color="auto" w:fill="F5F7FB"/>
            <w:tcMar>
              <w:top w:w="70" w:type="dxa"/>
              <w:left w:w="100" w:type="dxa"/>
              <w:bottom w:w="70" w:type="dxa"/>
              <w:right w:w="100" w:type="dxa"/>
            </w:tcMar>
            <w:vAlign w:val="center"/>
          </w:tcPr>
          <w:p w14:paraId="3409FFC9">
            <w:pPr>
              <w:spacing w:after="20"/>
              <w:jc w:val="left"/>
            </w:pPr>
            <w:r>
              <w:rPr>
                <w:sz w:val="18"/>
                <w:szCs w:val="18"/>
              </w:rPr>
              <w:t>Avant toute création d'association, le système vérifie qu'aucune BonSortiePersonne n'existe déjà pour ce couple (bon de sortie principal, agent) — RG-PAB-003.</w:t>
            </w:r>
          </w:p>
        </w:tc>
      </w:tr>
      <w:tr w14:paraId="2E29AA6D">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680" w:type="dxa"/>
            <w:tcMar>
              <w:top w:w="70" w:type="dxa"/>
              <w:left w:w="100" w:type="dxa"/>
              <w:bottom w:w="70" w:type="dxa"/>
              <w:right w:w="100" w:type="dxa"/>
            </w:tcMar>
            <w:vAlign w:val="center"/>
          </w:tcPr>
          <w:p w14:paraId="64AF5C94">
            <w:pPr>
              <w:spacing w:after="20"/>
              <w:jc w:val="left"/>
            </w:pPr>
            <w:r>
              <w:rPr>
                <w:sz w:val="18"/>
                <w:szCs w:val="18"/>
              </w:rPr>
              <w:t>Attente de validation</w:t>
            </w:r>
          </w:p>
        </w:tc>
        <w:tc>
          <w:tcPr>
            <w:tcW w:w="7066" w:type="dxa"/>
            <w:tcMar>
              <w:top w:w="70" w:type="dxa"/>
              <w:left w:w="100" w:type="dxa"/>
              <w:bottom w:w="70" w:type="dxa"/>
              <w:right w:w="100" w:type="dxa"/>
            </w:tcMar>
            <w:vAlign w:val="center"/>
          </w:tcPr>
          <w:p w14:paraId="4240C4D8">
            <w:pPr>
              <w:spacing w:after="20"/>
              <w:jc w:val="left"/>
            </w:pPr>
            <w:r>
              <w:rPr>
                <w:sz w:val="18"/>
                <w:szCs w:val="18"/>
              </w:rPr>
              <w:t>Tant que le bon de sortie principal n'est pas au statut VALIDE, les associations existent mais aucun bon de sortie individuel n'est encore généré.</w:t>
            </w:r>
          </w:p>
        </w:tc>
      </w:tr>
      <w:tr w14:paraId="4DA05C0C">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680" w:type="dxa"/>
            <w:shd w:val="clear" w:color="auto" w:fill="F5F7FB"/>
            <w:tcMar>
              <w:top w:w="70" w:type="dxa"/>
              <w:left w:w="100" w:type="dxa"/>
              <w:bottom w:w="70" w:type="dxa"/>
              <w:right w:w="100" w:type="dxa"/>
            </w:tcMar>
            <w:vAlign w:val="center"/>
          </w:tcPr>
          <w:p w14:paraId="6B7F3415">
            <w:pPr>
              <w:spacing w:after="20"/>
              <w:jc w:val="left"/>
            </w:pPr>
            <w:r>
              <w:rPr>
                <w:sz w:val="18"/>
                <w:szCs w:val="18"/>
              </w:rPr>
              <w:t>Génération à la validation</w:t>
            </w:r>
          </w:p>
        </w:tc>
        <w:tc>
          <w:tcPr>
            <w:tcW w:w="7066" w:type="dxa"/>
            <w:shd w:val="clear" w:color="auto" w:fill="F5F7FB"/>
            <w:tcMar>
              <w:top w:w="70" w:type="dxa"/>
              <w:left w:w="100" w:type="dxa"/>
              <w:bottom w:w="70" w:type="dxa"/>
              <w:right w:w="100" w:type="dxa"/>
            </w:tcMar>
            <w:vAlign w:val="center"/>
          </w:tcPr>
          <w:p w14:paraId="32736EB1">
            <w:pPr>
              <w:spacing w:after="20"/>
              <w:jc w:val="left"/>
            </w:pPr>
            <w:r>
              <w:rPr>
                <w:sz w:val="18"/>
                <w:szCs w:val="18"/>
              </w:rPr>
              <w:t>À la validation du bon de sortie principal (RG-BS-003), le système génère, pour chaque BonSortiePersonne active sans bon de sortie individuel, ce bon de sortie individuel (origine = PERSONNE_A_BORD, statut = VALIDE hérité).</w:t>
            </w:r>
          </w:p>
        </w:tc>
      </w:tr>
      <w:tr w14:paraId="38393EB1">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680" w:type="dxa"/>
            <w:tcMar>
              <w:top w:w="70" w:type="dxa"/>
              <w:left w:w="100" w:type="dxa"/>
              <w:bottom w:w="70" w:type="dxa"/>
              <w:right w:w="100" w:type="dxa"/>
            </w:tcMar>
            <w:vAlign w:val="center"/>
          </w:tcPr>
          <w:p w14:paraId="2BD40222">
            <w:pPr>
              <w:spacing w:after="20"/>
              <w:jc w:val="left"/>
            </w:pPr>
            <w:r>
              <w:rPr>
                <w:sz w:val="18"/>
                <w:szCs w:val="18"/>
              </w:rPr>
              <w:t>Déclenchement de la FIPH</w:t>
            </w:r>
          </w:p>
        </w:tc>
        <w:tc>
          <w:tcPr>
            <w:tcW w:w="7066" w:type="dxa"/>
            <w:tcMar>
              <w:top w:w="70" w:type="dxa"/>
              <w:left w:w="100" w:type="dxa"/>
              <w:bottom w:w="70" w:type="dxa"/>
              <w:right w:w="100" w:type="dxa"/>
            </w:tcMar>
            <w:vAlign w:val="center"/>
          </w:tcPr>
          <w:p w14:paraId="63563EC8">
            <w:pPr>
              <w:spacing w:after="20"/>
              <w:jc w:val="left"/>
            </w:pPr>
            <w:r>
              <w:rPr>
                <w:sz w:val="18"/>
                <w:szCs w:val="18"/>
              </w:rPr>
              <w:t>Chaque bon de sortie individuel ainsi créé, étant au statut VALIDE, déclenche RG-FIPH-001 exactement comme un bon de sortie principal — génération automatique et préremplissage de la FIPH de la personne concernée.</w:t>
            </w:r>
          </w:p>
        </w:tc>
      </w:tr>
      <w:tr w14:paraId="3E41F4CA">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680" w:type="dxa"/>
            <w:shd w:val="clear" w:color="auto" w:fill="F5F7FB"/>
            <w:tcMar>
              <w:top w:w="70" w:type="dxa"/>
              <w:left w:w="100" w:type="dxa"/>
              <w:bottom w:w="70" w:type="dxa"/>
              <w:right w:w="100" w:type="dxa"/>
            </w:tcMar>
            <w:vAlign w:val="center"/>
          </w:tcPr>
          <w:p w14:paraId="195252B5">
            <w:pPr>
              <w:spacing w:after="20"/>
              <w:jc w:val="left"/>
            </w:pPr>
            <w:r>
              <w:rPr>
                <w:sz w:val="18"/>
                <w:szCs w:val="18"/>
              </w:rPr>
              <w:t>Ajout après validation</w:t>
            </w:r>
          </w:p>
        </w:tc>
        <w:tc>
          <w:tcPr>
            <w:tcW w:w="7066" w:type="dxa"/>
            <w:shd w:val="clear" w:color="auto" w:fill="F5F7FB"/>
            <w:tcMar>
              <w:top w:w="70" w:type="dxa"/>
              <w:left w:w="100" w:type="dxa"/>
              <w:bottom w:w="70" w:type="dxa"/>
              <w:right w:w="100" w:type="dxa"/>
            </w:tcMar>
            <w:vAlign w:val="center"/>
          </w:tcPr>
          <w:p w14:paraId="48AF856E">
            <w:pPr>
              <w:spacing w:after="20"/>
              <w:jc w:val="left"/>
            </w:pPr>
            <w:r>
              <w:rPr>
                <w:sz w:val="18"/>
                <w:szCs w:val="18"/>
              </w:rPr>
              <w:t>Si une personne est associée après que le bon de sortie principal est déjà VALIDE, la génération (bon de sortie individuel puis FIPH) est déclenchée immédiatement, sans attendre un nouvel événement de validation (RG-PAB-006).</w:t>
            </w:r>
          </w:p>
        </w:tc>
      </w:tr>
    </w:tbl>
    <w:p w14:paraId="5C66060A">
      <w:pPr>
        <w:spacing w:before="120" w:after="60"/>
        <w:jc w:val="center"/>
      </w:pPr>
      <w:r>
        <w:drawing>
          <wp:inline distT="0" distB="0" distL="0" distR="0">
            <wp:extent cx="6400800" cy="2924175"/>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pic:cNvPicPr>
                      <a:picLocks noChangeAspect="1" noChangeArrowheads="1"/>
                    </pic:cNvPicPr>
                  </pic:nvPicPr>
                  <pic:blipFill>
                    <a:blip r:embed="rId9"/>
                    <a:srcRect/>
                    <a:stretch>
                      <a:fillRect/>
                    </a:stretch>
                  </pic:blipFill>
                  <pic:spPr>
                    <a:xfrm>
                      <a:off x="0" y="0"/>
                      <a:ext cx="6400800" cy="2924175"/>
                    </a:xfrm>
                    <a:prstGeom prst="rect">
                      <a:avLst/>
                    </a:prstGeom>
                  </pic:spPr>
                </pic:pic>
              </a:graphicData>
            </a:graphic>
          </wp:inline>
        </w:drawing>
      </w:r>
    </w:p>
    <w:p w14:paraId="63E87D59">
      <w:pPr>
        <w:spacing w:after="220"/>
        <w:jc w:val="center"/>
      </w:pPr>
      <w:r>
        <w:rPr>
          <w:i/>
          <w:iCs/>
          <w:color w:val="595959"/>
          <w:sz w:val="18"/>
          <w:szCs w:val="18"/>
        </w:rPr>
        <w:t>Figure 4 --- Génération automatique : personnes à bord du bon de sortie</w:t>
      </w:r>
    </w:p>
    <w:p w14:paraId="398033AC">
      <w:pPr>
        <w:pStyle w:val="3"/>
        <w:spacing w:before="300" w:after="140"/>
      </w:pPr>
      <w:bookmarkStart w:id="30" w:name="_Toc15824"/>
      <w:r>
        <w:t>9.4 Déduplication et identification</w:t>
      </w:r>
      <w:bookmarkEnd w:id="30"/>
    </w:p>
    <w:p w14:paraId="41D1FA56">
      <w:pPr>
        <w:spacing w:before="0" w:after="160"/>
        <w:jc w:val="both"/>
      </w:pPr>
      <w:r>
        <w:rPr>
          <w:sz w:val="21"/>
          <w:szCs w:val="21"/>
        </w:rPr>
        <w:t>La règle est stricte : une personne déjà associée à un bon de sortie principal ne peut pas y être associée une seconde fois, et ne peut donc pas donner lieu à un second bon de sortie individuel ni à une seconde FIPH pour la même période. Cette garantie repose sur deux niveaux de contrôle complémentaires.</w:t>
      </w:r>
    </w:p>
    <w:tbl>
      <w:tblPr>
        <w:tblStyle w:val="17"/>
        <w:tblW w:w="9746"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 w:type="dxa"/>
          <w:bottom w:w="0" w:type="dxa"/>
          <w:right w:w="10" w:type="dxa"/>
        </w:tblCellMar>
      </w:tblPr>
      <w:tblGrid>
        <w:gridCol w:w="2816"/>
        <w:gridCol w:w="6930"/>
      </w:tblGrid>
      <w:tr w14:paraId="1A720F1D">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rPr>
          <w:tblHeader/>
        </w:trPr>
        <w:tc>
          <w:tcPr>
            <w:tcW w:w="2816" w:type="dxa"/>
            <w:shd w:val="clear" w:color="auto" w:fill="1F4E8C"/>
            <w:tcMar>
              <w:top w:w="80" w:type="dxa"/>
              <w:left w:w="100" w:type="dxa"/>
              <w:bottom w:w="80" w:type="dxa"/>
              <w:right w:w="100" w:type="dxa"/>
            </w:tcMar>
            <w:vAlign w:val="center"/>
          </w:tcPr>
          <w:p w14:paraId="60D16A4E">
            <w:r>
              <w:rPr>
                <w:b/>
                <w:bCs/>
                <w:color w:val="FFFFFF"/>
                <w:sz w:val="19"/>
                <w:szCs w:val="19"/>
              </w:rPr>
              <w:t>Niveau de contrôle</w:t>
            </w:r>
          </w:p>
        </w:tc>
        <w:tc>
          <w:tcPr>
            <w:tcW w:w="6930" w:type="dxa"/>
            <w:shd w:val="clear" w:color="auto" w:fill="1F4E8C"/>
            <w:tcMar>
              <w:top w:w="80" w:type="dxa"/>
              <w:left w:w="100" w:type="dxa"/>
              <w:bottom w:w="80" w:type="dxa"/>
              <w:right w:w="100" w:type="dxa"/>
            </w:tcMar>
            <w:vAlign w:val="center"/>
          </w:tcPr>
          <w:p w14:paraId="175A3F23">
            <w:r>
              <w:rPr>
                <w:b/>
                <w:bCs/>
                <w:color w:val="FFFFFF"/>
                <w:sz w:val="19"/>
                <w:szCs w:val="19"/>
              </w:rPr>
              <w:t>Mécanisme</w:t>
            </w:r>
          </w:p>
        </w:tc>
      </w:tr>
      <w:tr w14:paraId="29B907FA">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816" w:type="dxa"/>
            <w:tcMar>
              <w:top w:w="70" w:type="dxa"/>
              <w:left w:w="100" w:type="dxa"/>
              <w:bottom w:w="70" w:type="dxa"/>
              <w:right w:w="100" w:type="dxa"/>
            </w:tcMar>
            <w:vAlign w:val="center"/>
          </w:tcPr>
          <w:p w14:paraId="76478A8B">
            <w:pPr>
              <w:spacing w:after="20"/>
              <w:jc w:val="left"/>
            </w:pPr>
            <w:r>
              <w:rPr>
                <w:sz w:val="18"/>
                <w:szCs w:val="18"/>
              </w:rPr>
              <w:t>Base de données</w:t>
            </w:r>
          </w:p>
        </w:tc>
        <w:tc>
          <w:tcPr>
            <w:tcW w:w="6930" w:type="dxa"/>
            <w:tcMar>
              <w:top w:w="70" w:type="dxa"/>
              <w:left w:w="100" w:type="dxa"/>
              <w:bottom w:w="70" w:type="dxa"/>
              <w:right w:w="100" w:type="dxa"/>
            </w:tcMar>
            <w:vAlign w:val="center"/>
          </w:tcPr>
          <w:p w14:paraId="0EE4EFBC">
            <w:pPr>
              <w:spacing w:after="20"/>
              <w:jc w:val="left"/>
            </w:pPr>
            <w:r>
              <w:rPr>
                <w:sz w:val="18"/>
                <w:szCs w:val="18"/>
              </w:rPr>
              <w:t>Contrainte d'unicité sur (bon_sortie_principal_id, agent_id) dans la table bon_sortie_personne : toute tentative d'insertion en doublon échoue au niveau du moteur transactionnel, indépendamment du code applicatif.</w:t>
            </w:r>
          </w:p>
        </w:tc>
      </w:tr>
      <w:tr w14:paraId="1C287400">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816" w:type="dxa"/>
            <w:shd w:val="clear" w:color="auto" w:fill="F5F7FB"/>
            <w:tcMar>
              <w:top w:w="70" w:type="dxa"/>
              <w:left w:w="100" w:type="dxa"/>
              <w:bottom w:w="70" w:type="dxa"/>
              <w:right w:w="100" w:type="dxa"/>
            </w:tcMar>
            <w:vAlign w:val="center"/>
          </w:tcPr>
          <w:p w14:paraId="1A12DE39">
            <w:pPr>
              <w:spacing w:after="20"/>
              <w:jc w:val="left"/>
            </w:pPr>
            <w:r>
              <w:rPr>
                <w:sz w:val="18"/>
                <w:szCs w:val="18"/>
              </w:rPr>
              <w:t>Applicatif</w:t>
            </w:r>
          </w:p>
        </w:tc>
        <w:tc>
          <w:tcPr>
            <w:tcW w:w="6930" w:type="dxa"/>
            <w:shd w:val="clear" w:color="auto" w:fill="F5F7FB"/>
            <w:tcMar>
              <w:top w:w="70" w:type="dxa"/>
              <w:left w:w="100" w:type="dxa"/>
              <w:bottom w:w="70" w:type="dxa"/>
              <w:right w:w="100" w:type="dxa"/>
            </w:tcMar>
            <w:vAlign w:val="center"/>
          </w:tcPr>
          <w:p w14:paraId="60EE591C">
            <w:pPr>
              <w:spacing w:after="20"/>
              <w:jc w:val="left"/>
            </w:pPr>
            <w:r>
              <w:rPr>
                <w:sz w:val="18"/>
                <w:szCs w:val="18"/>
              </w:rPr>
              <w:t>Avant insertion, une vérification explicite de préexistence permet de retourner un message clair à l'utilisateur plutôt qu'une erreur technique brute, et d'éviter de solliciter inutilement la contrainte base de données comme seul filet de sécurité.</w:t>
            </w:r>
          </w:p>
        </w:tc>
      </w:tr>
    </w:tbl>
    <w:p w14:paraId="21AA2787">
      <w:pPr>
        <w:spacing w:before="0" w:after="160"/>
        <w:jc w:val="both"/>
      </w:pPr>
      <w:r>
        <w:rPr>
          <w:sz w:val="21"/>
          <w:szCs w:val="21"/>
        </w:rPr>
        <w:t>Ce même identifiant (Agent, matricule) est également celui qui permet de traiter correctement le cas où la personne à bord possède déjà une FIPH pour la période concernée, indépendamment de ce bon de sortie (par exemple parce qu'elle a elle-même émis un bon de sortie la même semaine) : le second bon de sortie enrichit alors la FIPH existante (RG-FIPH-002) si celle-ci n'est pas encore validée définitivement, ou déclenche une nouvelle version selon le mécanisme déjà établi (RG-VER-001 à 007) si elle l'est.</w:t>
      </w:r>
    </w:p>
    <w:p w14:paraId="7B9A4DB5">
      <w:pPr>
        <w:pStyle w:val="3"/>
        <w:spacing w:before="300" w:after="140"/>
      </w:pPr>
      <w:bookmarkStart w:id="31" w:name="_Toc7233"/>
      <w:r>
        <w:t>9.5 Ajout, retrait et remplacement d'une personne</w:t>
      </w:r>
      <w:bookmarkEnd w:id="31"/>
    </w:p>
    <w:tbl>
      <w:tblPr>
        <w:tblStyle w:val="17"/>
        <w:tblW w:w="9746"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 w:type="dxa"/>
          <w:bottom w:w="0" w:type="dxa"/>
          <w:right w:w="10" w:type="dxa"/>
        </w:tblCellMar>
      </w:tblPr>
      <w:tblGrid>
        <w:gridCol w:w="2599"/>
        <w:gridCol w:w="7147"/>
      </w:tblGrid>
      <w:tr w14:paraId="5DF10749">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rPr>
          <w:tblHeader/>
        </w:trPr>
        <w:tc>
          <w:tcPr>
            <w:tcW w:w="2599" w:type="dxa"/>
            <w:shd w:val="clear" w:color="auto" w:fill="1F4E8C"/>
            <w:tcMar>
              <w:top w:w="80" w:type="dxa"/>
              <w:left w:w="100" w:type="dxa"/>
              <w:bottom w:w="80" w:type="dxa"/>
              <w:right w:w="100" w:type="dxa"/>
            </w:tcMar>
            <w:vAlign w:val="center"/>
          </w:tcPr>
          <w:p w14:paraId="40925E9E">
            <w:r>
              <w:rPr>
                <w:b/>
                <w:bCs/>
                <w:color w:val="FFFFFF"/>
                <w:sz w:val="19"/>
                <w:szCs w:val="19"/>
              </w:rPr>
              <w:t>Situation</w:t>
            </w:r>
          </w:p>
        </w:tc>
        <w:tc>
          <w:tcPr>
            <w:tcW w:w="7147" w:type="dxa"/>
            <w:shd w:val="clear" w:color="auto" w:fill="1F4E8C"/>
            <w:tcMar>
              <w:top w:w="80" w:type="dxa"/>
              <w:left w:w="100" w:type="dxa"/>
              <w:bottom w:w="80" w:type="dxa"/>
              <w:right w:w="100" w:type="dxa"/>
            </w:tcMar>
            <w:vAlign w:val="center"/>
          </w:tcPr>
          <w:p w14:paraId="67C7D27C">
            <w:r>
              <w:rPr>
                <w:b/>
                <w:bCs/>
                <w:color w:val="FFFFFF"/>
                <w:sz w:val="19"/>
                <w:szCs w:val="19"/>
              </w:rPr>
              <w:t>Traitement</w:t>
            </w:r>
          </w:p>
        </w:tc>
      </w:tr>
      <w:tr w14:paraId="47764CFA">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599" w:type="dxa"/>
            <w:tcMar>
              <w:top w:w="70" w:type="dxa"/>
              <w:left w:w="100" w:type="dxa"/>
              <w:bottom w:w="70" w:type="dxa"/>
              <w:right w:w="100" w:type="dxa"/>
            </w:tcMar>
            <w:vAlign w:val="center"/>
          </w:tcPr>
          <w:p w14:paraId="17C8EBB1">
            <w:pPr>
              <w:spacing w:after="20"/>
              <w:jc w:val="left"/>
            </w:pPr>
            <w:r>
              <w:rPr>
                <w:sz w:val="18"/>
                <w:szCs w:val="18"/>
              </w:rPr>
              <w:t>Ajout avant validation du principal</w:t>
            </w:r>
          </w:p>
        </w:tc>
        <w:tc>
          <w:tcPr>
            <w:tcW w:w="7147" w:type="dxa"/>
            <w:tcMar>
              <w:top w:w="70" w:type="dxa"/>
              <w:left w:w="100" w:type="dxa"/>
              <w:bottom w:w="70" w:type="dxa"/>
              <w:right w:w="100" w:type="dxa"/>
            </w:tcMar>
            <w:vAlign w:val="center"/>
          </w:tcPr>
          <w:p w14:paraId="5EE8518F">
            <w:pPr>
              <w:spacing w:after="20"/>
              <w:jc w:val="left"/>
            </w:pPr>
            <w:r>
              <w:rPr>
                <w:sz w:val="18"/>
                <w:szCs w:val="18"/>
              </w:rPr>
              <w:t>Association créée (statutAssociation = ACTIVE) ; aucun bon de sortie individuel généré avant la validation du principal (section 9.3).</w:t>
            </w:r>
          </w:p>
        </w:tc>
      </w:tr>
      <w:tr w14:paraId="4392420A">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599" w:type="dxa"/>
            <w:shd w:val="clear" w:color="auto" w:fill="F5F7FB"/>
            <w:tcMar>
              <w:top w:w="70" w:type="dxa"/>
              <w:left w:w="100" w:type="dxa"/>
              <w:bottom w:w="70" w:type="dxa"/>
              <w:right w:w="100" w:type="dxa"/>
            </w:tcMar>
            <w:vAlign w:val="center"/>
          </w:tcPr>
          <w:p w14:paraId="61CBBD7C">
            <w:pPr>
              <w:spacing w:after="20"/>
              <w:jc w:val="left"/>
            </w:pPr>
            <w:r>
              <w:rPr>
                <w:sz w:val="18"/>
                <w:szCs w:val="18"/>
              </w:rPr>
              <w:t>Ajout après validation du principal</w:t>
            </w:r>
          </w:p>
        </w:tc>
        <w:tc>
          <w:tcPr>
            <w:tcW w:w="7147" w:type="dxa"/>
            <w:shd w:val="clear" w:color="auto" w:fill="F5F7FB"/>
            <w:tcMar>
              <w:top w:w="70" w:type="dxa"/>
              <w:left w:w="100" w:type="dxa"/>
              <w:bottom w:w="70" w:type="dxa"/>
              <w:right w:w="100" w:type="dxa"/>
            </w:tcMar>
            <w:vAlign w:val="center"/>
          </w:tcPr>
          <w:p w14:paraId="35B6A6D8">
            <w:pPr>
              <w:spacing w:after="20"/>
              <w:jc w:val="left"/>
            </w:pPr>
            <w:r>
              <w:rPr>
                <w:sz w:val="18"/>
                <w:szCs w:val="18"/>
              </w:rPr>
              <w:t>Association créée puis génération immédiate du bon de sortie individuel et de la FIPH (RG-PAB-006).</w:t>
            </w:r>
          </w:p>
        </w:tc>
      </w:tr>
      <w:tr w14:paraId="705D9E81">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599" w:type="dxa"/>
            <w:tcMar>
              <w:top w:w="70" w:type="dxa"/>
              <w:left w:w="100" w:type="dxa"/>
              <w:bottom w:w="70" w:type="dxa"/>
              <w:right w:w="100" w:type="dxa"/>
            </w:tcMar>
            <w:vAlign w:val="center"/>
          </w:tcPr>
          <w:p w14:paraId="653CAA15">
            <w:pPr>
              <w:spacing w:after="20"/>
              <w:jc w:val="left"/>
            </w:pPr>
            <w:r>
              <w:rPr>
                <w:sz w:val="18"/>
                <w:szCs w:val="18"/>
              </w:rPr>
              <w:t>Retrait avant génération du bon de sortie individuel</w:t>
            </w:r>
          </w:p>
        </w:tc>
        <w:tc>
          <w:tcPr>
            <w:tcW w:w="7147" w:type="dxa"/>
            <w:tcMar>
              <w:top w:w="70" w:type="dxa"/>
              <w:left w:w="100" w:type="dxa"/>
              <w:bottom w:w="70" w:type="dxa"/>
              <w:right w:w="100" w:type="dxa"/>
            </w:tcMar>
            <w:vAlign w:val="center"/>
          </w:tcPr>
          <w:p w14:paraId="70904F84">
            <w:pPr>
              <w:spacing w:after="20"/>
              <w:jc w:val="left"/>
            </w:pPr>
            <w:r>
              <w:rPr>
                <w:sz w:val="18"/>
                <w:szCs w:val="18"/>
              </w:rPr>
              <w:t>L'association passe au statut RETIREE (dateRetrait renseignée) ; comme aucun document n'a encore été généré, aucune conséquence documentaire.</w:t>
            </w:r>
          </w:p>
        </w:tc>
      </w:tr>
      <w:tr w14:paraId="3F3552AD">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599" w:type="dxa"/>
            <w:shd w:val="clear" w:color="auto" w:fill="F5F7FB"/>
            <w:tcMar>
              <w:top w:w="70" w:type="dxa"/>
              <w:left w:w="100" w:type="dxa"/>
              <w:bottom w:w="70" w:type="dxa"/>
              <w:right w:w="100" w:type="dxa"/>
            </w:tcMar>
            <w:vAlign w:val="center"/>
          </w:tcPr>
          <w:p w14:paraId="42AAEFBB">
            <w:pPr>
              <w:spacing w:after="20"/>
              <w:jc w:val="left"/>
            </w:pPr>
            <w:r>
              <w:rPr>
                <w:sz w:val="18"/>
                <w:szCs w:val="18"/>
              </w:rPr>
              <w:t>Retrait après génération du bon de sortie individuel ou de la FIPH</w:t>
            </w:r>
          </w:p>
        </w:tc>
        <w:tc>
          <w:tcPr>
            <w:tcW w:w="7147" w:type="dxa"/>
            <w:shd w:val="clear" w:color="auto" w:fill="F5F7FB"/>
            <w:tcMar>
              <w:top w:w="70" w:type="dxa"/>
              <w:left w:w="100" w:type="dxa"/>
              <w:bottom w:w="70" w:type="dxa"/>
              <w:right w:w="100" w:type="dxa"/>
            </w:tcMar>
            <w:vAlign w:val="center"/>
          </w:tcPr>
          <w:p w14:paraId="71558829">
            <w:pPr>
              <w:spacing w:after="20"/>
              <w:jc w:val="left"/>
            </w:pPr>
            <w:r>
              <w:rPr>
                <w:sz w:val="18"/>
                <w:szCs w:val="18"/>
              </w:rPr>
              <w:t>L'association passe au statut RETIREE, mais le bon de sortie individuel et la FIPH déjà générés ne sont jamais supprimés physiquement : ils suivent leur propre cycle de vie (annulation éventuelle selon les règles proposées RG-FIPH-028, ou simple conservation à titre d'historique) — RG-PAB-009.</w:t>
            </w:r>
          </w:p>
        </w:tc>
      </w:tr>
      <w:tr w14:paraId="2A808A34">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599" w:type="dxa"/>
            <w:tcMar>
              <w:top w:w="70" w:type="dxa"/>
              <w:left w:w="100" w:type="dxa"/>
              <w:bottom w:w="70" w:type="dxa"/>
              <w:right w:w="100" w:type="dxa"/>
            </w:tcMar>
            <w:vAlign w:val="center"/>
          </w:tcPr>
          <w:p w14:paraId="2F113B87">
            <w:pPr>
              <w:spacing w:after="20"/>
              <w:jc w:val="left"/>
            </w:pPr>
            <w:r>
              <w:rPr>
                <w:sz w:val="18"/>
                <w:szCs w:val="18"/>
              </w:rPr>
              <w:t>Remplacement d'une personne par une autre</w:t>
            </w:r>
          </w:p>
        </w:tc>
        <w:tc>
          <w:tcPr>
            <w:tcW w:w="7147" w:type="dxa"/>
            <w:tcMar>
              <w:top w:w="70" w:type="dxa"/>
              <w:left w:w="100" w:type="dxa"/>
              <w:bottom w:w="70" w:type="dxa"/>
              <w:right w:w="100" w:type="dxa"/>
            </w:tcMar>
            <w:vAlign w:val="center"/>
          </w:tcPr>
          <w:p w14:paraId="0852C710">
            <w:pPr>
              <w:spacing w:after="20"/>
              <w:jc w:val="left"/>
            </w:pPr>
            <w:r>
              <w:rPr>
                <w:sz w:val="18"/>
                <w:szCs w:val="18"/>
              </w:rPr>
              <w:t>Traité comme un retrait suivi d'un ajout distinct : aucune opération de « remplacement » n'altère une association existante, pour préserver la traçabilité de chaque personne réellement concernée à un moment donné.</w:t>
            </w:r>
          </w:p>
        </w:tc>
      </w:tr>
    </w:tbl>
    <w:p w14:paraId="5C1F57E4">
      <w:pPr>
        <w:pStyle w:val="3"/>
        <w:spacing w:before="300" w:after="140"/>
      </w:pPr>
      <w:bookmarkStart w:id="32" w:name="_Toc27695"/>
      <w:r>
        <w:t>9.6 Stratégie transactionnelle</w:t>
      </w:r>
      <w:bookmarkEnd w:id="32"/>
    </w:p>
    <w:p w14:paraId="32BF39B0">
      <w:pPr>
        <w:spacing w:before="0" w:after="160"/>
        <w:jc w:val="both"/>
      </w:pPr>
      <w:r>
        <w:rPr>
          <w:sz w:val="21"/>
          <w:szCs w:val="21"/>
        </w:rPr>
        <w:t>La génération documentaire (association, bon de sortie individuel, FIPH, préremplissage) est traitée personne par personne, chaque chaîne complète étant exécutée dans sa propre transaction atomique : soit l'ensemble des quatre étapes réussit pour cette personne, soit aucune n'est appliquée et l'échec est journalisé.</w:t>
      </w:r>
    </w:p>
    <w:tbl>
      <w:tblPr>
        <w:tblStyle w:val="17"/>
        <w:tblW w:w="5000" w:type="pct"/>
        <w:tblInd w:w="0" w:type="dxa"/>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autofit"/>
        <w:tblCellMar>
          <w:top w:w="0" w:type="dxa"/>
          <w:left w:w="10" w:type="dxa"/>
          <w:bottom w:w="0" w:type="dxa"/>
          <w:right w:w="10" w:type="dxa"/>
        </w:tblCellMar>
      </w:tblPr>
      <w:tblGrid>
        <w:gridCol w:w="10066"/>
      </w:tblGrid>
      <w:tr w14:paraId="7F364283">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 w:type="dxa"/>
            <w:bottom w:w="0" w:type="dxa"/>
            <w:right w:w="10" w:type="dxa"/>
          </w:tblCellMar>
        </w:tblPrEx>
        <w:tc>
          <w:tcPr>
            <w:shd w:val="clear" w:color="auto" w:fill="F3F3F3"/>
            <w:tcMar>
              <w:top w:w="120" w:type="dxa"/>
              <w:left w:w="160" w:type="dxa"/>
              <w:bottom w:w="120" w:type="dxa"/>
              <w:right w:w="160" w:type="dxa"/>
            </w:tcMar>
          </w:tcPr>
          <w:p w14:paraId="6412E085">
            <w:pPr>
              <w:spacing w:after="80"/>
            </w:pPr>
            <w:r>
              <w:rPr>
                <w:b/>
                <w:bCs/>
                <w:color w:val="16345F"/>
                <w:sz w:val="20"/>
                <w:szCs w:val="20"/>
              </w:rPr>
              <w:t>Choix de conception — atomicité par personne plutôt que transaction globale</w:t>
            </w:r>
          </w:p>
          <w:p w14:paraId="410BA197">
            <w:pPr>
              <w:spacing w:after="60"/>
              <w:jc w:val="both"/>
            </w:pPr>
            <w:r>
              <w:rPr>
                <w:color w:val="444444"/>
                <w:sz w:val="19"/>
                <w:szCs w:val="19"/>
              </w:rPr>
              <w:t>Une transaction unique couvrant l'ensemble des personnes à bord d'un même bon de sortie ferait échouer la génération pour toutes les personnes dès qu'une seule rencontre une erreur (agent inconnu, données incomplètes) — ce qui bloquerait inutilement la validation du bon de sortie principal lui-même. À l'inverse, un traitement totalement asynchrone et découplé introduirait une complexité d'infrastructure (file de messages, mécanisme de reprise) disproportionnée au regard du volume attendu (quelques personnes par sortie).</w:t>
            </w:r>
          </w:p>
          <w:p w14:paraId="557D4AAB">
            <w:pPr>
              <w:spacing w:after="60"/>
              <w:jc w:val="both"/>
            </w:pPr>
            <w:r>
              <w:rPr>
                <w:color w:val="444444"/>
                <w:sz w:val="19"/>
                <w:szCs w:val="19"/>
              </w:rPr>
              <w:t>L'atomicité par personne retient l'essentiel des deux approches : les personnes correctement résolues obtiennent leurs documents immédiatement et de manière fiable, tandis qu'une personne en erreur ne pénalise ni le bon de sortie principal ni les autres personnes à bord. L'échec est historisé et doit pouvoir être rejoué manuellement par une personne habilitée — un mécanisme de reprise automatique n'est pas retenu par défaut, faute de besoin métier démontré (section 30).</w:t>
            </w:r>
          </w:p>
        </w:tc>
      </w:tr>
    </w:tbl>
    <w:p w14:paraId="7A01479B">
      <w:pPr>
        <w:pStyle w:val="3"/>
        <w:spacing w:before="300" w:after="140"/>
      </w:pPr>
      <w:bookmarkStart w:id="33" w:name="_Toc6353"/>
      <w:r>
        <w:t>9.7 Scénario métier de référence</w:t>
      </w:r>
      <w:bookmarkEnd w:id="33"/>
    </w:p>
    <w:tbl>
      <w:tblPr>
        <w:tblStyle w:val="17"/>
        <w:tblW w:w="9746"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 w:type="dxa"/>
          <w:bottom w:w="0" w:type="dxa"/>
          <w:right w:w="10" w:type="dxa"/>
        </w:tblCellMar>
      </w:tblPr>
      <w:tblGrid>
        <w:gridCol w:w="650"/>
        <w:gridCol w:w="4223"/>
        <w:gridCol w:w="4873"/>
      </w:tblGrid>
      <w:tr w14:paraId="55DA3734">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rPr>
          <w:tblHeader/>
        </w:trPr>
        <w:tc>
          <w:tcPr>
            <w:tcW w:w="650" w:type="dxa"/>
            <w:shd w:val="clear" w:color="auto" w:fill="1F4E8C"/>
            <w:tcMar>
              <w:top w:w="80" w:type="dxa"/>
              <w:left w:w="100" w:type="dxa"/>
              <w:bottom w:w="80" w:type="dxa"/>
              <w:right w:w="100" w:type="dxa"/>
            </w:tcMar>
            <w:vAlign w:val="center"/>
          </w:tcPr>
          <w:p w14:paraId="6EF911E7">
            <w:r>
              <w:rPr>
                <w:b/>
                <w:bCs/>
                <w:color w:val="FFFFFF"/>
                <w:sz w:val="19"/>
                <w:szCs w:val="19"/>
              </w:rPr>
              <w:t>Étape</w:t>
            </w:r>
          </w:p>
        </w:tc>
        <w:tc>
          <w:tcPr>
            <w:tcW w:w="4223" w:type="dxa"/>
            <w:shd w:val="clear" w:color="auto" w:fill="1F4E8C"/>
            <w:tcMar>
              <w:top w:w="80" w:type="dxa"/>
              <w:left w:w="100" w:type="dxa"/>
              <w:bottom w:w="80" w:type="dxa"/>
              <w:right w:w="100" w:type="dxa"/>
            </w:tcMar>
            <w:vAlign w:val="center"/>
          </w:tcPr>
          <w:p w14:paraId="2FEC5EA0">
            <w:r>
              <w:rPr>
                <w:b/>
                <w:bCs/>
                <w:color w:val="FFFFFF"/>
                <w:sz w:val="19"/>
                <w:szCs w:val="19"/>
              </w:rPr>
              <w:t>Événement</w:t>
            </w:r>
          </w:p>
        </w:tc>
        <w:tc>
          <w:tcPr>
            <w:tcW w:w="4873" w:type="dxa"/>
            <w:shd w:val="clear" w:color="auto" w:fill="1F4E8C"/>
            <w:tcMar>
              <w:top w:w="80" w:type="dxa"/>
              <w:left w:w="100" w:type="dxa"/>
              <w:bottom w:w="80" w:type="dxa"/>
              <w:right w:w="100" w:type="dxa"/>
            </w:tcMar>
            <w:vAlign w:val="center"/>
          </w:tcPr>
          <w:p w14:paraId="3F2681F5">
            <w:r>
              <w:rPr>
                <w:b/>
                <w:bCs/>
                <w:color w:val="FFFFFF"/>
                <w:sz w:val="19"/>
                <w:szCs w:val="19"/>
              </w:rPr>
              <w:t>Résultat</w:t>
            </w:r>
          </w:p>
        </w:tc>
      </w:tr>
      <w:tr w14:paraId="65A225ED">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650" w:type="dxa"/>
            <w:tcMar>
              <w:top w:w="70" w:type="dxa"/>
              <w:left w:w="100" w:type="dxa"/>
              <w:bottom w:w="70" w:type="dxa"/>
              <w:right w:w="100" w:type="dxa"/>
            </w:tcMar>
            <w:vAlign w:val="center"/>
          </w:tcPr>
          <w:p w14:paraId="2AF02238">
            <w:pPr>
              <w:spacing w:after="20"/>
              <w:jc w:val="left"/>
            </w:pPr>
            <w:r>
              <w:rPr>
                <w:sz w:val="18"/>
                <w:szCs w:val="18"/>
              </w:rPr>
              <w:t>1</w:t>
            </w:r>
          </w:p>
        </w:tc>
        <w:tc>
          <w:tcPr>
            <w:tcW w:w="4223" w:type="dxa"/>
            <w:tcMar>
              <w:top w:w="70" w:type="dxa"/>
              <w:left w:w="100" w:type="dxa"/>
              <w:bottom w:w="70" w:type="dxa"/>
              <w:right w:w="100" w:type="dxa"/>
            </w:tcMar>
            <w:vAlign w:val="center"/>
          </w:tcPr>
          <w:p w14:paraId="08249FD2">
            <w:pPr>
              <w:spacing w:after="20"/>
              <w:jc w:val="left"/>
            </w:pPr>
            <w:r>
              <w:rPr>
                <w:sz w:val="18"/>
                <w:szCs w:val="18"/>
              </w:rPr>
              <w:t>Un utilisateur habilité crée le bon de sortie principal BS-001.</w:t>
            </w:r>
          </w:p>
        </w:tc>
        <w:tc>
          <w:tcPr>
            <w:tcW w:w="4873" w:type="dxa"/>
            <w:tcMar>
              <w:top w:w="70" w:type="dxa"/>
              <w:left w:w="100" w:type="dxa"/>
              <w:bottom w:w="70" w:type="dxa"/>
              <w:right w:w="100" w:type="dxa"/>
            </w:tcMar>
            <w:vAlign w:val="center"/>
          </w:tcPr>
          <w:p w14:paraId="6600D925">
            <w:pPr>
              <w:spacing w:after="20"/>
              <w:jc w:val="left"/>
            </w:pPr>
            <w:r>
              <w:rPr>
                <w:sz w:val="18"/>
                <w:szCs w:val="18"/>
              </w:rPr>
              <w:t>BonSortie (origine = PRINCIPALE, statut = BROUILLON).</w:t>
            </w:r>
          </w:p>
        </w:tc>
      </w:tr>
      <w:tr w14:paraId="65FD9FE8">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650" w:type="dxa"/>
            <w:shd w:val="clear" w:color="auto" w:fill="F5F7FB"/>
            <w:tcMar>
              <w:top w:w="70" w:type="dxa"/>
              <w:left w:w="100" w:type="dxa"/>
              <w:bottom w:w="70" w:type="dxa"/>
              <w:right w:w="100" w:type="dxa"/>
            </w:tcMar>
            <w:vAlign w:val="center"/>
          </w:tcPr>
          <w:p w14:paraId="0F599B1A">
            <w:pPr>
              <w:spacing w:after="20"/>
              <w:jc w:val="left"/>
            </w:pPr>
            <w:r>
              <w:rPr>
                <w:sz w:val="18"/>
                <w:szCs w:val="18"/>
              </w:rPr>
              <w:t>2</w:t>
            </w:r>
          </w:p>
        </w:tc>
        <w:tc>
          <w:tcPr>
            <w:tcW w:w="4223" w:type="dxa"/>
            <w:shd w:val="clear" w:color="auto" w:fill="F5F7FB"/>
            <w:tcMar>
              <w:top w:w="70" w:type="dxa"/>
              <w:left w:w="100" w:type="dxa"/>
              <w:bottom w:w="70" w:type="dxa"/>
              <w:right w:w="100" w:type="dxa"/>
            </w:tcMar>
            <w:vAlign w:val="center"/>
          </w:tcPr>
          <w:p w14:paraId="6A42E9BE">
            <w:pPr>
              <w:spacing w:after="20"/>
              <w:jc w:val="left"/>
            </w:pPr>
            <w:r>
              <w:rPr>
                <w:sz w:val="18"/>
                <w:szCs w:val="18"/>
              </w:rPr>
              <w:t>Il associe les personnes A, B et C.</w:t>
            </w:r>
          </w:p>
        </w:tc>
        <w:tc>
          <w:tcPr>
            <w:tcW w:w="4873" w:type="dxa"/>
            <w:shd w:val="clear" w:color="auto" w:fill="F5F7FB"/>
            <w:tcMar>
              <w:top w:w="70" w:type="dxa"/>
              <w:left w:w="100" w:type="dxa"/>
              <w:bottom w:w="70" w:type="dxa"/>
              <w:right w:w="100" w:type="dxa"/>
            </w:tcMar>
            <w:vAlign w:val="center"/>
          </w:tcPr>
          <w:p w14:paraId="7684C157">
            <w:pPr>
              <w:spacing w:after="20"/>
              <w:jc w:val="left"/>
            </w:pPr>
            <w:r>
              <w:rPr>
                <w:sz w:val="18"/>
                <w:szCs w:val="18"/>
              </w:rPr>
              <w:t>Trois BonSortiePersonne créées (statutAssociation = ACTIVE), sans bon de sortie individuel à ce stade.</w:t>
            </w:r>
          </w:p>
        </w:tc>
      </w:tr>
      <w:tr w14:paraId="15C93DE1">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650" w:type="dxa"/>
            <w:tcMar>
              <w:top w:w="70" w:type="dxa"/>
              <w:left w:w="100" w:type="dxa"/>
              <w:bottom w:w="70" w:type="dxa"/>
              <w:right w:w="100" w:type="dxa"/>
            </w:tcMar>
            <w:vAlign w:val="center"/>
          </w:tcPr>
          <w:p w14:paraId="4E141916">
            <w:pPr>
              <w:spacing w:after="20"/>
              <w:jc w:val="left"/>
            </w:pPr>
            <w:r>
              <w:rPr>
                <w:sz w:val="18"/>
                <w:szCs w:val="18"/>
              </w:rPr>
              <w:t>3</w:t>
            </w:r>
          </w:p>
        </w:tc>
        <w:tc>
          <w:tcPr>
            <w:tcW w:w="4223" w:type="dxa"/>
            <w:tcMar>
              <w:top w:w="70" w:type="dxa"/>
              <w:left w:w="100" w:type="dxa"/>
              <w:bottom w:w="70" w:type="dxa"/>
              <w:right w:w="100" w:type="dxa"/>
            </w:tcMar>
            <w:vAlign w:val="center"/>
          </w:tcPr>
          <w:p w14:paraId="5B6EAD1A">
            <w:pPr>
              <w:spacing w:after="20"/>
              <w:jc w:val="left"/>
            </w:pPr>
            <w:r>
              <w:rPr>
                <w:sz w:val="18"/>
                <w:szCs w:val="18"/>
              </w:rPr>
              <w:t>BS-001 est validé (RG-BS-003).</w:t>
            </w:r>
          </w:p>
        </w:tc>
        <w:tc>
          <w:tcPr>
            <w:tcW w:w="4873" w:type="dxa"/>
            <w:tcMar>
              <w:top w:w="70" w:type="dxa"/>
              <w:left w:w="100" w:type="dxa"/>
              <w:bottom w:w="70" w:type="dxa"/>
              <w:right w:w="100" w:type="dxa"/>
            </w:tcMar>
            <w:vAlign w:val="center"/>
          </w:tcPr>
          <w:p w14:paraId="79853F00">
            <w:pPr>
              <w:spacing w:after="20"/>
              <w:jc w:val="left"/>
            </w:pPr>
            <w:r>
              <w:rPr>
                <w:sz w:val="18"/>
                <w:szCs w:val="18"/>
              </w:rPr>
              <w:t>Trois bons de sortie individuels générés (A, B, C), statut VALIDE hérité ; trois FIPH générées et préremplies (RG-BS-007, RG-FIPH-001).</w:t>
            </w:r>
          </w:p>
        </w:tc>
      </w:tr>
      <w:tr w14:paraId="0F53229A">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650" w:type="dxa"/>
            <w:shd w:val="clear" w:color="auto" w:fill="F5F7FB"/>
            <w:tcMar>
              <w:top w:w="70" w:type="dxa"/>
              <w:left w:w="100" w:type="dxa"/>
              <w:bottom w:w="70" w:type="dxa"/>
              <w:right w:w="100" w:type="dxa"/>
            </w:tcMar>
            <w:vAlign w:val="center"/>
          </w:tcPr>
          <w:p w14:paraId="16729C47">
            <w:pPr>
              <w:spacing w:after="20"/>
              <w:jc w:val="left"/>
            </w:pPr>
            <w:r>
              <w:rPr>
                <w:sz w:val="18"/>
                <w:szCs w:val="18"/>
              </w:rPr>
              <w:t>4</w:t>
            </w:r>
          </w:p>
        </w:tc>
        <w:tc>
          <w:tcPr>
            <w:tcW w:w="4223" w:type="dxa"/>
            <w:shd w:val="clear" w:color="auto" w:fill="F5F7FB"/>
            <w:tcMar>
              <w:top w:w="70" w:type="dxa"/>
              <w:left w:w="100" w:type="dxa"/>
              <w:bottom w:w="70" w:type="dxa"/>
              <w:right w:w="100" w:type="dxa"/>
            </w:tcMar>
            <w:vAlign w:val="center"/>
          </w:tcPr>
          <w:p w14:paraId="67875DB8">
            <w:pPr>
              <w:spacing w:after="20"/>
              <w:jc w:val="left"/>
            </w:pPr>
            <w:r>
              <w:rPr>
                <w:sz w:val="18"/>
                <w:szCs w:val="18"/>
              </w:rPr>
              <w:t>Une quatrième personne, D, est ajoutée.</w:t>
            </w:r>
          </w:p>
        </w:tc>
        <w:tc>
          <w:tcPr>
            <w:tcW w:w="4873" w:type="dxa"/>
            <w:shd w:val="clear" w:color="auto" w:fill="F5F7FB"/>
            <w:tcMar>
              <w:top w:w="70" w:type="dxa"/>
              <w:left w:w="100" w:type="dxa"/>
              <w:bottom w:w="70" w:type="dxa"/>
              <w:right w:w="100" w:type="dxa"/>
            </w:tcMar>
            <w:vAlign w:val="center"/>
          </w:tcPr>
          <w:p w14:paraId="6F18ABFD">
            <w:pPr>
              <w:spacing w:after="20"/>
              <w:jc w:val="left"/>
            </w:pPr>
            <w:r>
              <w:rPr>
                <w:sz w:val="18"/>
                <w:szCs w:val="18"/>
              </w:rPr>
              <w:t>Le système détecte l'absence d'association préexistante (RG-PAB-003) ; une nouvelle BonSortiePersonne est créée.</w:t>
            </w:r>
          </w:p>
        </w:tc>
      </w:tr>
      <w:tr w14:paraId="13409BD4">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650" w:type="dxa"/>
            <w:tcMar>
              <w:top w:w="70" w:type="dxa"/>
              <w:left w:w="100" w:type="dxa"/>
              <w:bottom w:w="70" w:type="dxa"/>
              <w:right w:w="100" w:type="dxa"/>
            </w:tcMar>
            <w:vAlign w:val="center"/>
          </w:tcPr>
          <w:p w14:paraId="6FEB6D25">
            <w:pPr>
              <w:spacing w:after="20"/>
              <w:jc w:val="left"/>
            </w:pPr>
            <w:r>
              <w:rPr>
                <w:sz w:val="18"/>
                <w:szCs w:val="18"/>
              </w:rPr>
              <w:t>5</w:t>
            </w:r>
          </w:p>
        </w:tc>
        <w:tc>
          <w:tcPr>
            <w:tcW w:w="4223" w:type="dxa"/>
            <w:tcMar>
              <w:top w:w="70" w:type="dxa"/>
              <w:left w:w="100" w:type="dxa"/>
              <w:bottom w:w="70" w:type="dxa"/>
              <w:right w:w="100" w:type="dxa"/>
            </w:tcMar>
            <w:vAlign w:val="center"/>
          </w:tcPr>
          <w:p w14:paraId="2818DD73">
            <w:pPr>
              <w:spacing w:after="20"/>
              <w:jc w:val="left"/>
            </w:pPr>
            <w:r>
              <w:rPr>
                <w:sz w:val="18"/>
                <w:szCs w:val="18"/>
              </w:rPr>
              <w:t>BS-001 étant déjà VALIDE, le système déclenche immédiatement la génération pour D.</w:t>
            </w:r>
          </w:p>
        </w:tc>
        <w:tc>
          <w:tcPr>
            <w:tcW w:w="4873" w:type="dxa"/>
            <w:tcMar>
              <w:top w:w="70" w:type="dxa"/>
              <w:left w:w="100" w:type="dxa"/>
              <w:bottom w:w="70" w:type="dxa"/>
              <w:right w:w="100" w:type="dxa"/>
            </w:tcMar>
            <w:vAlign w:val="center"/>
          </w:tcPr>
          <w:p w14:paraId="4C875D3F">
            <w:pPr>
              <w:spacing w:after="20"/>
              <w:jc w:val="left"/>
            </w:pPr>
            <w:r>
              <w:rPr>
                <w:sz w:val="18"/>
                <w:szCs w:val="18"/>
              </w:rPr>
              <w:t>Bon de sortie individuel et FIPH de D générés sans attendre un nouvel événement (RG-PAB-006).</w:t>
            </w:r>
          </w:p>
        </w:tc>
      </w:tr>
      <w:tr w14:paraId="60CB76CC">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650" w:type="dxa"/>
            <w:shd w:val="clear" w:color="auto" w:fill="F5F7FB"/>
            <w:tcMar>
              <w:top w:w="70" w:type="dxa"/>
              <w:left w:w="100" w:type="dxa"/>
              <w:bottom w:w="70" w:type="dxa"/>
              <w:right w:w="100" w:type="dxa"/>
            </w:tcMar>
            <w:vAlign w:val="center"/>
          </w:tcPr>
          <w:p w14:paraId="5BF69575">
            <w:pPr>
              <w:spacing w:after="20"/>
              <w:jc w:val="left"/>
            </w:pPr>
            <w:r>
              <w:rPr>
                <w:sz w:val="18"/>
                <w:szCs w:val="18"/>
              </w:rPr>
              <w:t>6</w:t>
            </w:r>
          </w:p>
        </w:tc>
        <w:tc>
          <w:tcPr>
            <w:tcW w:w="4223" w:type="dxa"/>
            <w:shd w:val="clear" w:color="auto" w:fill="F5F7FB"/>
            <w:tcMar>
              <w:top w:w="70" w:type="dxa"/>
              <w:left w:w="100" w:type="dxa"/>
              <w:bottom w:w="70" w:type="dxa"/>
              <w:right w:w="100" w:type="dxa"/>
            </w:tcMar>
            <w:vAlign w:val="center"/>
          </w:tcPr>
          <w:p w14:paraId="0E3FABB1">
            <w:pPr>
              <w:spacing w:after="20"/>
              <w:jc w:val="left"/>
            </w:pPr>
            <w:r>
              <w:rPr>
                <w:sz w:val="18"/>
                <w:szCs w:val="18"/>
              </w:rPr>
              <w:t>L'ensemble des opérations est historisé.</w:t>
            </w:r>
          </w:p>
        </w:tc>
        <w:tc>
          <w:tcPr>
            <w:tcW w:w="4873" w:type="dxa"/>
            <w:shd w:val="clear" w:color="auto" w:fill="F5F7FB"/>
            <w:tcMar>
              <w:top w:w="70" w:type="dxa"/>
              <w:left w:w="100" w:type="dxa"/>
              <w:bottom w:w="70" w:type="dxa"/>
              <w:right w:w="100" w:type="dxa"/>
            </w:tcMar>
            <w:vAlign w:val="center"/>
          </w:tcPr>
          <w:p w14:paraId="6B737DE3">
            <w:pPr>
              <w:spacing w:after="20"/>
              <w:jc w:val="left"/>
            </w:pPr>
            <w:r>
              <w:rPr>
                <w:sz w:val="18"/>
                <w:szCs w:val="18"/>
              </w:rPr>
              <w:t>evenement_audit : quatre occurrences de PERSONNE_A_BORD_AJOUTEE, quatre de BS_INDIVIDUEL_AUTO_GENERE, quatre de FIPH_AUTO_GENEREE.</w:t>
            </w:r>
          </w:p>
        </w:tc>
      </w:tr>
      <w:tr w14:paraId="1249B09C">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650" w:type="dxa"/>
            <w:tcMar>
              <w:top w:w="70" w:type="dxa"/>
              <w:left w:w="100" w:type="dxa"/>
              <w:bottom w:w="70" w:type="dxa"/>
              <w:right w:w="100" w:type="dxa"/>
            </w:tcMar>
            <w:vAlign w:val="center"/>
          </w:tcPr>
          <w:p w14:paraId="3B8B9585">
            <w:pPr>
              <w:spacing w:after="20"/>
              <w:jc w:val="left"/>
            </w:pPr>
            <w:r>
              <w:rPr>
                <w:sz w:val="18"/>
                <w:szCs w:val="18"/>
              </w:rPr>
              <w:t>7</w:t>
            </w:r>
          </w:p>
        </w:tc>
        <w:tc>
          <w:tcPr>
            <w:tcW w:w="4223" w:type="dxa"/>
            <w:tcMar>
              <w:top w:w="70" w:type="dxa"/>
              <w:left w:w="100" w:type="dxa"/>
              <w:bottom w:w="70" w:type="dxa"/>
              <w:right w:w="100" w:type="dxa"/>
            </w:tcMar>
            <w:vAlign w:val="center"/>
          </w:tcPr>
          <w:p w14:paraId="03B90E2A">
            <w:pPr>
              <w:spacing w:after="20"/>
              <w:jc w:val="left"/>
            </w:pPr>
            <w:r>
              <w:rPr>
                <w:sz w:val="18"/>
                <w:szCs w:val="18"/>
              </w:rPr>
              <w:t>Une tentative d'association répétée de la personne A est effectuée.</w:t>
            </w:r>
          </w:p>
        </w:tc>
        <w:tc>
          <w:tcPr>
            <w:tcW w:w="4873" w:type="dxa"/>
            <w:tcMar>
              <w:top w:w="70" w:type="dxa"/>
              <w:left w:w="100" w:type="dxa"/>
              <w:bottom w:w="70" w:type="dxa"/>
              <w:right w:w="100" w:type="dxa"/>
            </w:tcMar>
            <w:vAlign w:val="center"/>
          </w:tcPr>
          <w:p w14:paraId="13529C1D">
            <w:pPr>
              <w:spacing w:after="20"/>
              <w:jc w:val="left"/>
            </w:pPr>
            <w:r>
              <w:rPr>
                <w:sz w:val="18"/>
                <w:szCs w:val="18"/>
              </w:rPr>
              <w:t>Rejetée par la contrainte d'unicité ; aucun doublon de bon de sortie ni de FIPH n'est créé pour A.</w:t>
            </w:r>
          </w:p>
        </w:tc>
      </w:tr>
    </w:tbl>
    <w:p w14:paraId="2CF4D2E9">
      <w:pPr>
        <w:pStyle w:val="2"/>
        <w:pageBreakBefore/>
        <w:spacing w:before="420" w:after="200"/>
      </w:pPr>
      <w:bookmarkStart w:id="34" w:name="_Toc25371"/>
      <w:r>
        <w:t>10. Acteurs</w:t>
      </w:r>
      <w:bookmarkEnd w:id="34"/>
    </w:p>
    <w:p w14:paraId="23D4C9D5">
      <w:pPr>
        <w:spacing w:before="0" w:after="160"/>
        <w:jc w:val="both"/>
      </w:pPr>
      <w:r>
        <w:rPr>
          <w:sz w:val="21"/>
          <w:szCs w:val="21"/>
        </w:rPr>
        <w:t>Le rôle « Agent de pointage » du modèle précédent disparaît : ses attributions sont reprises par le système (génération automatique) et par les personnes explicitement habilitées (création manuelle et complément). Le Chargé d'Affaires continue d'exercer, dans ce processus, la fonction de responsable hiérarchique de l'agent.</w:t>
      </w:r>
    </w:p>
    <w:tbl>
      <w:tblPr>
        <w:tblStyle w:val="17"/>
        <w:tblW w:w="9746" w:type="dxa"/>
        <w:tblInd w:w="-6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 w:type="dxa"/>
          <w:bottom w:w="0" w:type="dxa"/>
          <w:right w:w="10" w:type="dxa"/>
        </w:tblCellMar>
      </w:tblPr>
      <w:tblGrid>
        <w:gridCol w:w="5372"/>
        <w:gridCol w:w="1469"/>
        <w:gridCol w:w="1531"/>
        <w:gridCol w:w="1374"/>
      </w:tblGrid>
      <w:tr w14:paraId="2D7717E3">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rPr>
          <w:tblHeader/>
        </w:trPr>
        <w:tc>
          <w:tcPr>
            <w:tcW w:w="1996" w:type="dxa"/>
            <w:shd w:val="clear" w:color="auto" w:fill="1F4E8C"/>
            <w:tcMar>
              <w:top w:w="80" w:type="dxa"/>
              <w:left w:w="100" w:type="dxa"/>
              <w:bottom w:w="80" w:type="dxa"/>
              <w:right w:w="100" w:type="dxa"/>
            </w:tcMar>
            <w:vAlign w:val="center"/>
          </w:tcPr>
          <w:p w14:paraId="5BF9B3D1">
            <w:r>
              <w:rPr>
                <w:b/>
                <w:bCs/>
                <w:color w:val="FFFFFF"/>
                <w:sz w:val="19"/>
                <w:szCs w:val="19"/>
              </w:rPr>
              <w:t>Acteur</w:t>
            </w:r>
          </w:p>
        </w:tc>
        <w:tc>
          <w:tcPr>
            <w:tcW w:w="2231" w:type="dxa"/>
            <w:shd w:val="clear" w:color="auto" w:fill="1F4E8C"/>
            <w:tcMar>
              <w:top w:w="80" w:type="dxa"/>
              <w:left w:w="100" w:type="dxa"/>
              <w:bottom w:w="80" w:type="dxa"/>
              <w:right w:w="100" w:type="dxa"/>
            </w:tcMar>
            <w:vAlign w:val="center"/>
          </w:tcPr>
          <w:p w14:paraId="412F1F55">
            <w:r>
              <w:rPr>
                <w:b/>
                <w:bCs/>
                <w:color w:val="FFFFFF"/>
                <w:sz w:val="19"/>
                <w:szCs w:val="19"/>
              </w:rPr>
              <w:t>Rôle</w:t>
            </w:r>
          </w:p>
        </w:tc>
        <w:tc>
          <w:tcPr>
            <w:tcW w:w="3288" w:type="dxa"/>
            <w:shd w:val="clear" w:color="auto" w:fill="1F4E8C"/>
            <w:tcMar>
              <w:top w:w="80" w:type="dxa"/>
              <w:left w:w="100" w:type="dxa"/>
              <w:bottom w:w="80" w:type="dxa"/>
              <w:right w:w="100" w:type="dxa"/>
            </w:tcMar>
            <w:vAlign w:val="center"/>
          </w:tcPr>
          <w:p w14:paraId="703F39BD">
            <w:r>
              <w:rPr>
                <w:b/>
                <w:bCs/>
                <w:color w:val="FFFFFF"/>
                <w:sz w:val="19"/>
                <w:szCs w:val="19"/>
              </w:rPr>
              <w:t>Actions principales</w:t>
            </w:r>
          </w:p>
        </w:tc>
        <w:tc>
          <w:tcPr>
            <w:tcW w:w="2231" w:type="dxa"/>
            <w:shd w:val="clear" w:color="auto" w:fill="1F4E8C"/>
            <w:tcMar>
              <w:top w:w="80" w:type="dxa"/>
              <w:left w:w="100" w:type="dxa"/>
              <w:bottom w:w="80" w:type="dxa"/>
              <w:right w:w="100" w:type="dxa"/>
            </w:tcMar>
            <w:vAlign w:val="center"/>
          </w:tcPr>
          <w:p w14:paraId="336F5D21">
            <w:r>
              <w:rPr>
                <w:b/>
                <w:bCs/>
                <w:color w:val="FFFFFF"/>
                <w:sz w:val="19"/>
                <w:szCs w:val="19"/>
              </w:rPr>
              <w:t>Validations réalisables</w:t>
            </w:r>
          </w:p>
        </w:tc>
      </w:tr>
      <w:tr w14:paraId="783BB1CB">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1996" w:type="dxa"/>
            <w:tcMar>
              <w:top w:w="70" w:type="dxa"/>
              <w:left w:w="100" w:type="dxa"/>
              <w:bottom w:w="70" w:type="dxa"/>
              <w:right w:w="100" w:type="dxa"/>
            </w:tcMar>
            <w:vAlign w:val="center"/>
          </w:tcPr>
          <w:p w14:paraId="66A5A281">
            <w:pPr>
              <w:spacing w:after="20"/>
              <w:jc w:val="left"/>
            </w:pPr>
            <w:r>
              <w:rPr>
                <w:sz w:val="18"/>
                <w:szCs w:val="18"/>
              </w:rPr>
              <w:t>Agent (émetteur)</w:t>
            </w:r>
          </w:p>
        </w:tc>
        <w:tc>
          <w:tcPr>
            <w:tcW w:w="2231" w:type="dxa"/>
            <w:tcMar>
              <w:top w:w="70" w:type="dxa"/>
              <w:left w:w="100" w:type="dxa"/>
              <w:bottom w:w="70" w:type="dxa"/>
              <w:right w:w="100" w:type="dxa"/>
            </w:tcMar>
            <w:vAlign w:val="center"/>
          </w:tcPr>
          <w:p w14:paraId="29B0A7E8">
            <w:pPr>
              <w:spacing w:after="20"/>
              <w:jc w:val="left"/>
            </w:pPr>
            <w:r>
              <w:rPr>
                <w:sz w:val="18"/>
                <w:szCs w:val="18"/>
              </w:rPr>
              <w:t>Personne concernée par la sortie et par la FIPH qui en résulte.</w:t>
            </w:r>
          </w:p>
        </w:tc>
        <w:tc>
          <w:tcPr>
            <w:tcW w:w="3288" w:type="dxa"/>
            <w:tcMar>
              <w:top w:w="70" w:type="dxa"/>
              <w:left w:w="100" w:type="dxa"/>
              <w:bottom w:w="70" w:type="dxa"/>
              <w:right w:w="100" w:type="dxa"/>
            </w:tcMar>
            <w:vAlign w:val="center"/>
          </w:tcPr>
          <w:p w14:paraId="62B599F6">
            <w:pPr>
              <w:spacing w:after="20"/>
              <w:jc w:val="left"/>
            </w:pPr>
            <w:r>
              <w:rPr>
                <w:sz w:val="18"/>
                <w:szCs w:val="18"/>
              </w:rPr>
              <w:t>Crée et vise son bon de sortie ; signe sa FIPH avant soumission au circuit ; consulte ses propres documents.</w:t>
            </w:r>
          </w:p>
        </w:tc>
        <w:tc>
          <w:tcPr>
            <w:tcW w:w="2231" w:type="dxa"/>
            <w:tcMar>
              <w:top w:w="70" w:type="dxa"/>
              <w:left w:w="100" w:type="dxa"/>
              <w:bottom w:w="70" w:type="dxa"/>
              <w:right w:w="100" w:type="dxa"/>
            </w:tcMar>
            <w:vAlign w:val="center"/>
          </w:tcPr>
          <w:p w14:paraId="39CE46A9">
            <w:pPr>
              <w:spacing w:after="20"/>
              <w:jc w:val="left"/>
            </w:pPr>
            <w:r>
              <w:rPr>
                <w:sz w:val="18"/>
                <w:szCs w:val="18"/>
              </w:rPr>
              <w:t>Visa du bon de sortie (niveau 1) ; signature de la FIPH.</w:t>
            </w:r>
          </w:p>
        </w:tc>
      </w:tr>
      <w:tr w14:paraId="39A78A99">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1996" w:type="dxa"/>
            <w:shd w:val="clear" w:color="auto" w:fill="F5F7FB"/>
            <w:tcMar>
              <w:top w:w="70" w:type="dxa"/>
              <w:left w:w="100" w:type="dxa"/>
              <w:bottom w:w="70" w:type="dxa"/>
              <w:right w:w="100" w:type="dxa"/>
            </w:tcMar>
            <w:vAlign w:val="center"/>
          </w:tcPr>
          <w:p w14:paraId="128E742D">
            <w:pPr>
              <w:spacing w:after="20"/>
              <w:jc w:val="left"/>
            </w:pPr>
            <w:r>
              <w:rPr>
                <w:sz w:val="18"/>
                <w:szCs w:val="18"/>
              </w:rPr>
              <w:t>Chargé d'Affaires</w:t>
            </w:r>
          </w:p>
        </w:tc>
        <w:tc>
          <w:tcPr>
            <w:tcW w:w="2231" w:type="dxa"/>
            <w:shd w:val="clear" w:color="auto" w:fill="F5F7FB"/>
            <w:tcMar>
              <w:top w:w="70" w:type="dxa"/>
              <w:left w:w="100" w:type="dxa"/>
              <w:bottom w:w="70" w:type="dxa"/>
              <w:right w:w="100" w:type="dxa"/>
            </w:tcMar>
            <w:vAlign w:val="center"/>
          </w:tcPr>
          <w:p w14:paraId="4F841E56">
            <w:pPr>
              <w:spacing w:after="20"/>
              <w:jc w:val="left"/>
            </w:pPr>
            <w:r>
              <w:rPr>
                <w:sz w:val="18"/>
                <w:szCs w:val="18"/>
              </w:rPr>
              <w:t>Pilote opérationnel de l'affaire et responsable hiérarchique de l'agent ; habilité de plein droit sur son périmètre.</w:t>
            </w:r>
          </w:p>
        </w:tc>
        <w:tc>
          <w:tcPr>
            <w:tcW w:w="3288" w:type="dxa"/>
            <w:shd w:val="clear" w:color="auto" w:fill="F5F7FB"/>
            <w:tcMar>
              <w:top w:w="70" w:type="dxa"/>
              <w:left w:w="100" w:type="dxa"/>
              <w:bottom w:w="70" w:type="dxa"/>
              <w:right w:w="100" w:type="dxa"/>
            </w:tcMar>
            <w:vAlign w:val="center"/>
          </w:tcPr>
          <w:p w14:paraId="53914A6D">
            <w:pPr>
              <w:spacing w:after="20"/>
              <w:jc w:val="left"/>
            </w:pPr>
            <w:r>
              <w:rPr>
                <w:sz w:val="18"/>
                <w:szCs w:val="18"/>
              </w:rPr>
              <w:t>Valide le bon de sortie ; crée les FIPH de service ; complète et modifie les FIPH ; soumet au circuit ; demande une modification post-validation.</w:t>
            </w:r>
          </w:p>
        </w:tc>
        <w:tc>
          <w:tcPr>
            <w:tcW w:w="2231" w:type="dxa"/>
            <w:shd w:val="clear" w:color="auto" w:fill="F5F7FB"/>
            <w:tcMar>
              <w:top w:w="70" w:type="dxa"/>
              <w:left w:w="100" w:type="dxa"/>
              <w:bottom w:w="70" w:type="dxa"/>
              <w:right w:w="100" w:type="dxa"/>
            </w:tcMar>
            <w:vAlign w:val="center"/>
          </w:tcPr>
          <w:p w14:paraId="31526E1F">
            <w:pPr>
              <w:spacing w:after="20"/>
              <w:jc w:val="left"/>
            </w:pPr>
            <w:r>
              <w:rPr>
                <w:sz w:val="18"/>
                <w:szCs w:val="18"/>
              </w:rPr>
              <w:t>Validation du bon de sortie (niveau 2) ; validation de la FIPH niveau 2 (CA1 ou CA2).</w:t>
            </w:r>
          </w:p>
        </w:tc>
      </w:tr>
      <w:tr w14:paraId="79F7D627">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1996" w:type="dxa"/>
            <w:tcMar>
              <w:top w:w="70" w:type="dxa"/>
              <w:left w:w="100" w:type="dxa"/>
              <w:bottom w:w="70" w:type="dxa"/>
              <w:right w:w="100" w:type="dxa"/>
            </w:tcMar>
            <w:vAlign w:val="center"/>
          </w:tcPr>
          <w:p w14:paraId="75D159E4">
            <w:pPr>
              <w:spacing w:after="20"/>
              <w:jc w:val="left"/>
            </w:pPr>
            <w:r>
              <w:rPr>
                <w:sz w:val="18"/>
                <w:szCs w:val="18"/>
              </w:rPr>
              <w:t>Personne habilitée du service</w:t>
            </w:r>
          </w:p>
        </w:tc>
        <w:tc>
          <w:tcPr>
            <w:tcW w:w="2231" w:type="dxa"/>
            <w:tcMar>
              <w:top w:w="70" w:type="dxa"/>
              <w:left w:w="100" w:type="dxa"/>
              <w:bottom w:w="70" w:type="dxa"/>
              <w:right w:w="100" w:type="dxa"/>
            </w:tcMar>
            <w:vAlign w:val="center"/>
          </w:tcPr>
          <w:p w14:paraId="0AC15F87">
            <w:pPr>
              <w:spacing w:after="20"/>
              <w:jc w:val="left"/>
            </w:pPr>
            <w:r>
              <w:rPr>
                <w:sz w:val="18"/>
                <w:szCs w:val="18"/>
              </w:rPr>
              <w:t>Utilisateur explicitement habilité, sans nécessairement porter le rôle Chargé d'Affaires (cf. section 11).</w:t>
            </w:r>
          </w:p>
        </w:tc>
        <w:tc>
          <w:tcPr>
            <w:tcW w:w="3288" w:type="dxa"/>
            <w:tcMar>
              <w:top w:w="70" w:type="dxa"/>
              <w:left w:w="100" w:type="dxa"/>
              <w:bottom w:w="70" w:type="dxa"/>
              <w:right w:w="100" w:type="dxa"/>
            </w:tcMar>
            <w:vAlign w:val="center"/>
          </w:tcPr>
          <w:p w14:paraId="542874C9">
            <w:pPr>
              <w:spacing w:after="20"/>
              <w:jc w:val="left"/>
            </w:pPr>
            <w:r>
              <w:rPr>
                <w:sz w:val="18"/>
                <w:szCs w:val="18"/>
              </w:rPr>
              <w:t>Mêmes actions de création, complément, modification et soumission que le Chargé d'Affaires, sur le périmètre de son habilitation.</w:t>
            </w:r>
          </w:p>
        </w:tc>
        <w:tc>
          <w:tcPr>
            <w:tcW w:w="2231" w:type="dxa"/>
            <w:tcMar>
              <w:top w:w="70" w:type="dxa"/>
              <w:left w:w="100" w:type="dxa"/>
              <w:bottom w:w="70" w:type="dxa"/>
              <w:right w:w="100" w:type="dxa"/>
            </w:tcMar>
            <w:vAlign w:val="center"/>
          </w:tcPr>
          <w:p w14:paraId="2DD693BA">
            <w:pPr>
              <w:spacing w:after="20"/>
              <w:jc w:val="left"/>
            </w:pPr>
            <w:r>
              <w:rPr>
                <w:sz w:val="18"/>
                <w:szCs w:val="18"/>
              </w:rPr>
              <w:t>Aucune validation, sauf si elle cumule également une habilitation de validation.</w:t>
            </w:r>
          </w:p>
        </w:tc>
      </w:tr>
      <w:tr w14:paraId="12720D3A">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1996" w:type="dxa"/>
            <w:shd w:val="clear" w:color="auto" w:fill="F5F7FB"/>
            <w:tcMar>
              <w:top w:w="70" w:type="dxa"/>
              <w:left w:w="100" w:type="dxa"/>
              <w:bottom w:w="70" w:type="dxa"/>
              <w:right w:w="100" w:type="dxa"/>
            </w:tcMar>
            <w:vAlign w:val="center"/>
          </w:tcPr>
          <w:p w14:paraId="3562F3BF">
            <w:pPr>
              <w:spacing w:after="20"/>
              <w:jc w:val="left"/>
            </w:pPr>
            <w:r>
              <w:rPr>
                <w:sz w:val="18"/>
                <w:szCs w:val="18"/>
              </w:rPr>
              <w:t>Responsable d'activité</w:t>
            </w:r>
          </w:p>
        </w:tc>
        <w:tc>
          <w:tcPr>
            <w:tcW w:w="2231" w:type="dxa"/>
            <w:shd w:val="clear" w:color="auto" w:fill="F5F7FB"/>
            <w:tcMar>
              <w:top w:w="70" w:type="dxa"/>
              <w:left w:w="100" w:type="dxa"/>
              <w:bottom w:w="70" w:type="dxa"/>
              <w:right w:w="100" w:type="dxa"/>
            </w:tcMar>
            <w:vAlign w:val="center"/>
          </w:tcPr>
          <w:p w14:paraId="0F9F23D3">
            <w:pPr>
              <w:spacing w:after="20"/>
              <w:jc w:val="left"/>
            </w:pPr>
            <w:r>
              <w:rPr>
                <w:sz w:val="18"/>
                <w:szCs w:val="18"/>
              </w:rPr>
              <w:t>Responsable de l'activité ou du périmètre auquel appartiennent les chantiers.</w:t>
            </w:r>
          </w:p>
        </w:tc>
        <w:tc>
          <w:tcPr>
            <w:tcW w:w="3288" w:type="dxa"/>
            <w:shd w:val="clear" w:color="auto" w:fill="F5F7FB"/>
            <w:tcMar>
              <w:top w:w="70" w:type="dxa"/>
              <w:left w:w="100" w:type="dxa"/>
              <w:bottom w:w="70" w:type="dxa"/>
              <w:right w:w="100" w:type="dxa"/>
            </w:tcMar>
            <w:vAlign w:val="center"/>
          </w:tcPr>
          <w:p w14:paraId="7EF7D046">
            <w:pPr>
              <w:spacing w:after="20"/>
              <w:jc w:val="left"/>
            </w:pPr>
            <w:r>
              <w:rPr>
                <w:sz w:val="18"/>
                <w:szCs w:val="18"/>
              </w:rPr>
              <w:t>Consulte l'état des FIPH en attente ; valide la FIPH après le Chargé d'Affaires.</w:t>
            </w:r>
          </w:p>
        </w:tc>
        <w:tc>
          <w:tcPr>
            <w:tcW w:w="2231" w:type="dxa"/>
            <w:shd w:val="clear" w:color="auto" w:fill="F5F7FB"/>
            <w:tcMar>
              <w:top w:w="70" w:type="dxa"/>
              <w:left w:w="100" w:type="dxa"/>
              <w:bottom w:w="70" w:type="dxa"/>
              <w:right w:w="100" w:type="dxa"/>
            </w:tcMar>
            <w:vAlign w:val="center"/>
          </w:tcPr>
          <w:p w14:paraId="36FA41F4">
            <w:pPr>
              <w:spacing w:after="20"/>
              <w:jc w:val="left"/>
            </w:pPr>
            <w:r>
              <w:rPr>
                <w:sz w:val="18"/>
                <w:szCs w:val="18"/>
              </w:rPr>
              <w:t>Validation de la FIPH niveau 3.</w:t>
            </w:r>
          </w:p>
        </w:tc>
      </w:tr>
      <w:tr w14:paraId="64D87FF5">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1996" w:type="dxa"/>
            <w:tcMar>
              <w:top w:w="70" w:type="dxa"/>
              <w:left w:w="100" w:type="dxa"/>
              <w:bottom w:w="70" w:type="dxa"/>
              <w:right w:w="100" w:type="dxa"/>
            </w:tcMar>
            <w:vAlign w:val="center"/>
          </w:tcPr>
          <w:p w14:paraId="23056749">
            <w:pPr>
              <w:spacing w:after="20"/>
              <w:jc w:val="left"/>
            </w:pPr>
            <w:r>
              <w:rPr>
                <w:sz w:val="18"/>
                <w:szCs w:val="18"/>
              </w:rPr>
              <w:t>Direction</w:t>
            </w:r>
          </w:p>
        </w:tc>
        <w:tc>
          <w:tcPr>
            <w:tcW w:w="2231" w:type="dxa"/>
            <w:tcMar>
              <w:top w:w="70" w:type="dxa"/>
              <w:left w:w="100" w:type="dxa"/>
              <w:bottom w:w="70" w:type="dxa"/>
              <w:right w:w="100" w:type="dxa"/>
            </w:tcMar>
            <w:vAlign w:val="center"/>
          </w:tcPr>
          <w:p w14:paraId="2B96E8F2">
            <w:pPr>
              <w:spacing w:after="20"/>
              <w:jc w:val="left"/>
            </w:pPr>
            <w:r>
              <w:rPr>
                <w:sz w:val="18"/>
                <w:szCs w:val="18"/>
              </w:rPr>
              <w:t>Dernier niveau hiérarchique du circuit de validation.</w:t>
            </w:r>
          </w:p>
        </w:tc>
        <w:tc>
          <w:tcPr>
            <w:tcW w:w="3288" w:type="dxa"/>
            <w:tcMar>
              <w:top w:w="70" w:type="dxa"/>
              <w:left w:w="100" w:type="dxa"/>
              <w:bottom w:w="70" w:type="dxa"/>
              <w:right w:w="100" w:type="dxa"/>
            </w:tcMar>
            <w:vAlign w:val="center"/>
          </w:tcPr>
          <w:p w14:paraId="63BB5FE1">
            <w:pPr>
              <w:spacing w:after="20"/>
              <w:jc w:val="left"/>
            </w:pPr>
            <w:r>
              <w:rPr>
                <w:sz w:val="18"/>
                <w:szCs w:val="18"/>
              </w:rPr>
              <w:t>Consulte l'historique complet des validations ; valide définitivement la FIPH ; est informée des demandes de modification post-validation.</w:t>
            </w:r>
          </w:p>
        </w:tc>
        <w:tc>
          <w:tcPr>
            <w:tcW w:w="2231" w:type="dxa"/>
            <w:tcMar>
              <w:top w:w="70" w:type="dxa"/>
              <w:left w:w="100" w:type="dxa"/>
              <w:bottom w:w="70" w:type="dxa"/>
              <w:right w:w="100" w:type="dxa"/>
            </w:tcMar>
            <w:vAlign w:val="center"/>
          </w:tcPr>
          <w:p w14:paraId="2E3C82BA">
            <w:pPr>
              <w:spacing w:after="20"/>
              <w:jc w:val="left"/>
            </w:pPr>
            <w:r>
              <w:rPr>
                <w:sz w:val="18"/>
                <w:szCs w:val="18"/>
              </w:rPr>
              <w:t>Validation de la FIPH niveau 4 — définitive.</w:t>
            </w:r>
          </w:p>
        </w:tc>
      </w:tr>
      <w:tr w14:paraId="32ADC3A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1996" w:type="dxa"/>
            <w:shd w:val="clear" w:color="auto" w:fill="F5F7FB"/>
            <w:tcMar>
              <w:top w:w="70" w:type="dxa"/>
              <w:left w:w="100" w:type="dxa"/>
              <w:bottom w:w="70" w:type="dxa"/>
              <w:right w:w="100" w:type="dxa"/>
            </w:tcMar>
            <w:vAlign w:val="center"/>
          </w:tcPr>
          <w:p w14:paraId="37AD1F2C">
            <w:pPr>
              <w:spacing w:after="20"/>
              <w:jc w:val="left"/>
            </w:pPr>
            <w:r>
              <w:rPr>
                <w:sz w:val="18"/>
                <w:szCs w:val="18"/>
              </w:rPr>
              <w:t>RH</w:t>
            </w:r>
          </w:p>
        </w:tc>
        <w:tc>
          <w:tcPr>
            <w:tcW w:w="2231" w:type="dxa"/>
            <w:shd w:val="clear" w:color="auto" w:fill="F5F7FB"/>
            <w:tcMar>
              <w:top w:w="70" w:type="dxa"/>
              <w:left w:w="100" w:type="dxa"/>
              <w:bottom w:w="70" w:type="dxa"/>
              <w:right w:w="100" w:type="dxa"/>
            </w:tcMar>
            <w:vAlign w:val="center"/>
          </w:tcPr>
          <w:p w14:paraId="258962FA">
            <w:pPr>
              <w:spacing w:after="20"/>
              <w:jc w:val="left"/>
            </w:pPr>
            <w:r>
              <w:rPr>
                <w:sz w:val="18"/>
                <w:szCs w:val="18"/>
              </w:rPr>
              <w:t>Fonction Ressources Humaines ; accès global en lecture seule.</w:t>
            </w:r>
          </w:p>
        </w:tc>
        <w:tc>
          <w:tcPr>
            <w:tcW w:w="3288" w:type="dxa"/>
            <w:shd w:val="clear" w:color="auto" w:fill="F5F7FB"/>
            <w:tcMar>
              <w:top w:w="70" w:type="dxa"/>
              <w:left w:w="100" w:type="dxa"/>
              <w:bottom w:w="70" w:type="dxa"/>
              <w:right w:w="100" w:type="dxa"/>
            </w:tcMar>
            <w:vAlign w:val="center"/>
          </w:tcPr>
          <w:p w14:paraId="47940E73">
            <w:pPr>
              <w:spacing w:after="20"/>
              <w:jc w:val="left"/>
            </w:pPr>
            <w:r>
              <w:rPr>
                <w:sz w:val="18"/>
                <w:szCs w:val="18"/>
              </w:rPr>
              <w:t>Consulte, recherche et filtre l'ensemble des FIPH, leur statut, leurs validations et leur historique.</w:t>
            </w:r>
          </w:p>
        </w:tc>
        <w:tc>
          <w:tcPr>
            <w:tcW w:w="2231" w:type="dxa"/>
            <w:shd w:val="clear" w:color="auto" w:fill="F5F7FB"/>
            <w:tcMar>
              <w:top w:w="70" w:type="dxa"/>
              <w:left w:w="100" w:type="dxa"/>
              <w:bottom w:w="70" w:type="dxa"/>
              <w:right w:w="100" w:type="dxa"/>
            </w:tcMar>
            <w:vAlign w:val="center"/>
          </w:tcPr>
          <w:p w14:paraId="44C85E5A">
            <w:pPr>
              <w:spacing w:after="20"/>
              <w:jc w:val="left"/>
            </w:pPr>
            <w:r>
              <w:rPr>
                <w:sz w:val="18"/>
                <w:szCs w:val="18"/>
              </w:rPr>
              <w:t>Aucune — aucun droit d'écriture, cf. section 25.</w:t>
            </w:r>
          </w:p>
        </w:tc>
      </w:tr>
      <w:tr w14:paraId="1C46EA8A">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1996" w:type="dxa"/>
            <w:tcMar>
              <w:top w:w="70" w:type="dxa"/>
              <w:left w:w="100" w:type="dxa"/>
              <w:bottom w:w="70" w:type="dxa"/>
              <w:right w:w="100" w:type="dxa"/>
            </w:tcMar>
            <w:vAlign w:val="center"/>
          </w:tcPr>
          <w:p w14:paraId="75464F77">
            <w:pPr>
              <w:spacing w:after="20"/>
              <w:jc w:val="left"/>
            </w:pPr>
            <w:r>
              <w:rPr>
                <w:sz w:val="18"/>
                <w:szCs w:val="18"/>
              </w:rPr>
              <w:t>Administrateur du système</w:t>
            </w:r>
          </w:p>
        </w:tc>
        <w:tc>
          <w:tcPr>
            <w:tcW w:w="2231" w:type="dxa"/>
            <w:tcMar>
              <w:top w:w="70" w:type="dxa"/>
              <w:left w:w="100" w:type="dxa"/>
              <w:bottom w:w="70" w:type="dxa"/>
              <w:right w:w="100" w:type="dxa"/>
            </w:tcMar>
            <w:vAlign w:val="center"/>
          </w:tcPr>
          <w:p w14:paraId="644646C6">
            <w:pPr>
              <w:spacing w:after="20"/>
              <w:jc w:val="left"/>
            </w:pPr>
            <w:r>
              <w:rPr>
                <w:sz w:val="18"/>
                <w:szCs w:val="18"/>
              </w:rPr>
              <w:t>Acteur technique gérant les comptes, les habilitations et les référentiels.</w:t>
            </w:r>
          </w:p>
        </w:tc>
        <w:tc>
          <w:tcPr>
            <w:tcW w:w="3288" w:type="dxa"/>
            <w:tcMar>
              <w:top w:w="70" w:type="dxa"/>
              <w:left w:w="100" w:type="dxa"/>
              <w:bottom w:w="70" w:type="dxa"/>
              <w:right w:w="100" w:type="dxa"/>
            </w:tcMar>
            <w:vAlign w:val="center"/>
          </w:tcPr>
          <w:p w14:paraId="26AC4E91">
            <w:pPr>
              <w:spacing w:after="20"/>
              <w:jc w:val="left"/>
            </w:pPr>
            <w:r>
              <w:rPr>
                <w:sz w:val="18"/>
                <w:szCs w:val="18"/>
              </w:rPr>
              <w:t>Gère les utilisateurs, les rôles et les habilitations ; administre les référentiels (services, chantiers, codes, véhicules) ; consulte à des fins de support.</w:t>
            </w:r>
          </w:p>
        </w:tc>
        <w:tc>
          <w:tcPr>
            <w:tcW w:w="2231" w:type="dxa"/>
            <w:tcMar>
              <w:top w:w="70" w:type="dxa"/>
              <w:left w:w="100" w:type="dxa"/>
              <w:bottom w:w="70" w:type="dxa"/>
              <w:right w:w="100" w:type="dxa"/>
            </w:tcMar>
            <w:vAlign w:val="center"/>
          </w:tcPr>
          <w:p w14:paraId="020F4A59">
            <w:pPr>
              <w:spacing w:after="20"/>
              <w:jc w:val="left"/>
            </w:pPr>
            <w:r>
              <w:rPr>
                <w:sz w:val="18"/>
                <w:szCs w:val="18"/>
              </w:rPr>
              <w:t>Aucune validation métier ; peut disposer d'un droit d'annulation exceptionnel.</w:t>
            </w:r>
          </w:p>
        </w:tc>
      </w:tr>
      <w:tr w14:paraId="0BBF96E7">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 w:type="dxa"/>
            <w:bottom w:w="0" w:type="dxa"/>
            <w:right w:w="10" w:type="dxa"/>
          </w:tblCellMar>
        </w:tblPrEx>
        <w:trPr>
          <w:gridAfter w:val="3"/>
          <w:wAfter w:w="8169" w:type="dxa"/>
        </w:trPr>
        <w:tc>
          <w:tcPr>
            <w:shd w:val="clear" w:color="auto" w:fill="F3F3F3"/>
            <w:tcMar>
              <w:top w:w="120" w:type="dxa"/>
              <w:left w:w="160" w:type="dxa"/>
              <w:bottom w:w="120" w:type="dxa"/>
              <w:right w:w="160" w:type="dxa"/>
            </w:tcMar>
          </w:tcPr>
          <w:p w14:paraId="3DDF7FB6">
            <w:pPr>
              <w:spacing w:after="80"/>
            </w:pPr>
            <w:r>
              <w:rPr>
                <w:b/>
                <w:bCs/>
                <w:color w:val="16345F"/>
                <w:sz w:val="20"/>
                <w:szCs w:val="20"/>
              </w:rPr>
              <w:t>Cumul de rôles et séparation des responsabilités</w:t>
            </w:r>
          </w:p>
          <w:p w14:paraId="72EB804D">
            <w:pPr>
              <w:spacing w:after="60"/>
              <w:jc w:val="both"/>
            </w:pPr>
            <w:r>
              <w:rPr>
                <w:color w:val="444444"/>
                <w:sz w:val="19"/>
                <w:szCs w:val="19"/>
              </w:rPr>
              <w:t>Un même compte utilisateur peut porter plusieurs habilitations (par exemple Chargé d'Affaires sur un service et personne habilitée sur un autre). Un utilisateur ne peut toutefois jamais valider, à un niveau supérieur, une FIPH qu'il a lui-même créée, complétée ou modifiée, ni valider un document pour lequel il a déjà agi comme émetteur, quel que soit le nombre d'habilitations cumulées (RG-HAB-004, section 26).</w:t>
            </w:r>
          </w:p>
        </w:tc>
      </w:tr>
    </w:tbl>
    <w:p w14:paraId="50414AE0">
      <w:pPr>
        <w:pStyle w:val="2"/>
        <w:pageBreakBefore/>
        <w:spacing w:before="420" w:after="200"/>
      </w:pPr>
      <w:bookmarkStart w:id="35" w:name="_Toc25437"/>
      <w:r>
        <w:t>11. Règles métier</w:t>
      </w:r>
      <w:bookmarkEnd w:id="35"/>
    </w:p>
    <w:p w14:paraId="79957769">
      <w:pPr>
        <w:pStyle w:val="3"/>
        <w:spacing w:before="300" w:after="140"/>
      </w:pPr>
      <w:bookmarkStart w:id="36" w:name="_Toc5673"/>
      <w:r>
        <w:t>11.1 Règles relatives aux missions et affectations (RG-MIS)</w:t>
      </w:r>
      <w:bookmarkEnd w:id="36"/>
    </w:p>
    <w:p w14:paraId="4EC9B63D">
      <w:pPr>
        <w:pBdr>
          <w:left w:val="single" w:color="1F4E8C" w:sz="12" w:space="8"/>
        </w:pBdr>
        <w:spacing w:after="130"/>
        <w:ind w:left="260"/>
        <w:jc w:val="both"/>
      </w:pPr>
      <w:r>
        <w:rPr>
          <w:b/>
          <w:bCs/>
          <w:color w:val="16345F"/>
          <w:sz w:val="20"/>
          <w:szCs w:val="20"/>
        </w:rPr>
        <w:t xml:space="preserve">RG-MIS-001 — Interruption avant terme. </w:t>
      </w:r>
      <w:r>
        <w:rPr>
          <w:sz w:val="20"/>
          <w:szCs w:val="20"/>
        </w:rPr>
        <w:t>Une mission peut être interrompue avant sa date de fin prévue, quel qu'en soit le motif métier.</w:t>
      </w:r>
    </w:p>
    <w:p w14:paraId="5D3E61EF">
      <w:pPr>
        <w:pBdr>
          <w:left w:val="single" w:color="1F4E8C" w:sz="12" w:space="8"/>
        </w:pBdr>
        <w:spacing w:after="130"/>
        <w:ind w:left="260"/>
        <w:jc w:val="both"/>
      </w:pPr>
      <w:r>
        <w:rPr>
          <w:b/>
          <w:bCs/>
          <w:color w:val="16345F"/>
          <w:sz w:val="20"/>
          <w:szCs w:val="20"/>
        </w:rPr>
        <w:t xml:space="preserve">RG-MIS-002 — Motif obligatoire. </w:t>
      </w:r>
      <w:r>
        <w:rPr>
          <w:sz w:val="20"/>
          <w:szCs w:val="20"/>
        </w:rPr>
        <w:t>Toute interruption est associée à un motif, choisi dans le référentiel MotifInterruptionMission (RG-MIS-007).</w:t>
      </w:r>
    </w:p>
    <w:p w14:paraId="5222C0B7">
      <w:pPr>
        <w:pBdr>
          <w:left w:val="single" w:color="1F4E8C" w:sz="12" w:space="8"/>
        </w:pBdr>
        <w:spacing w:after="130"/>
        <w:ind w:left="260"/>
        <w:jc w:val="both"/>
      </w:pPr>
      <w:r>
        <w:rPr>
          <w:b/>
          <w:bCs/>
          <w:color w:val="16345F"/>
          <w:sz w:val="20"/>
          <w:szCs w:val="20"/>
        </w:rPr>
        <w:t xml:space="preserve">RG-MIS-003 — Conservation de l'historique. </w:t>
      </w:r>
      <w:r>
        <w:rPr>
          <w:sz w:val="20"/>
          <w:szCs w:val="20"/>
        </w:rPr>
        <w:t>Une affectation interrompue n'est jamais supprimée ; elle est close (dateFinAffectation renseignée, statutAffectation = INTERROMPUE) et demeure consultable indéfiniment.</w:t>
      </w:r>
    </w:p>
    <w:p w14:paraId="0CDD36BC">
      <w:pPr>
        <w:pBdr>
          <w:left w:val="single" w:color="1F4E8C" w:sz="12" w:space="8"/>
        </w:pBdr>
        <w:spacing w:after="130"/>
        <w:ind w:left="260"/>
        <w:jc w:val="both"/>
      </w:pPr>
      <w:r>
        <w:rPr>
          <w:b/>
          <w:bCs/>
          <w:color w:val="16345F"/>
          <w:sz w:val="20"/>
          <w:szCs w:val="20"/>
        </w:rPr>
        <w:t xml:space="preserve">RG-MIS-004 — Réaffectation. </w:t>
      </w:r>
      <w:r>
        <w:rPr>
          <w:sz w:val="20"/>
          <w:szCs w:val="20"/>
        </w:rPr>
        <w:t>Une interruption peut donner lieu à une nouvelle affectation, immédiate ou différée, vers la même mission (reprise) ou vers une mission différente.</w:t>
      </w:r>
    </w:p>
    <w:p w14:paraId="163AD669">
      <w:pPr>
        <w:pBdr>
          <w:left w:val="single" w:color="1F4E8C" w:sz="12" w:space="8"/>
        </w:pBdr>
        <w:spacing w:after="130"/>
        <w:ind w:left="260"/>
        <w:jc w:val="both"/>
      </w:pPr>
      <w:r>
        <w:rPr>
          <w:b/>
          <w:bCs/>
          <w:color w:val="16345F"/>
          <w:sz w:val="20"/>
          <w:szCs w:val="20"/>
        </w:rPr>
        <w:t xml:space="preserve">RG-MIS-005 — Nouveau code mission. </w:t>
      </w:r>
      <w:r>
        <w:rPr>
          <w:sz w:val="20"/>
          <w:szCs w:val="20"/>
        </w:rPr>
        <w:t>Lorsque la nouvelle affectation porte sur une mission différente, celle-ci porte un code mission distinct ; la nouvelle Mission référence la précédente (missionPrecedente) et la nouvelle AffectationMission référence la précédente (affectationPrecedente).</w:t>
      </w:r>
    </w:p>
    <w:p w14:paraId="3906F7BD">
      <w:pPr>
        <w:pBdr>
          <w:left w:val="single" w:color="1F4E8C" w:sz="12" w:space="8"/>
        </w:pBdr>
        <w:spacing w:after="130"/>
        <w:ind w:left="260"/>
        <w:jc w:val="both"/>
      </w:pPr>
      <w:r>
        <w:rPr>
          <w:b/>
          <w:bCs/>
          <w:color w:val="16345F"/>
          <w:sz w:val="20"/>
          <w:szCs w:val="20"/>
        </w:rPr>
        <w:t xml:space="preserve">RG-MIS-006 — Non-écrasement du code mission. </w:t>
      </w:r>
      <w:r>
        <w:rPr>
          <w:sz w:val="20"/>
          <w:szCs w:val="20"/>
        </w:rPr>
        <w:t>L'ancien code mission n'est jamais supprimé ni réécrit ; il reste porté par la Mission et l'AffectationMission d'origine, closes mais consultables indéfiniment.</w:t>
      </w:r>
    </w:p>
    <w:p w14:paraId="2E3AB8C9">
      <w:pPr>
        <w:pBdr>
          <w:left w:val="single" w:color="1F4E8C" w:sz="12" w:space="8"/>
        </w:pBdr>
        <w:spacing w:after="130"/>
        <w:ind w:left="260"/>
        <w:jc w:val="both"/>
      </w:pPr>
      <w:r>
        <w:rPr>
          <w:b/>
          <w:bCs/>
          <w:color w:val="16345F"/>
          <w:sz w:val="20"/>
          <w:szCs w:val="20"/>
        </w:rPr>
        <w:t xml:space="preserve">RG-MIS-007 — Motifs configurables. </w:t>
      </w:r>
      <w:r>
        <w:rPr>
          <w:sz w:val="20"/>
          <w:szCs w:val="20"/>
        </w:rPr>
        <w:t>Les motifs d'interruption sont gérés par un référentiel configurable (MotifInterruptionMission) ; l'ajout d'un nouveau motif ne requiert aucune modification structurelle de la base de données.</w:t>
      </w:r>
    </w:p>
    <w:p w14:paraId="76540F14">
      <w:pPr>
        <w:pBdr>
          <w:left w:val="single" w:color="1F4E8C" w:sz="12" w:space="8"/>
        </w:pBdr>
        <w:spacing w:after="130"/>
        <w:ind w:left="260"/>
        <w:jc w:val="both"/>
      </w:pPr>
      <w:r>
        <w:rPr>
          <w:b/>
          <w:bCs/>
          <w:color w:val="16345F"/>
          <w:sz w:val="20"/>
          <w:szCs w:val="20"/>
        </w:rPr>
        <w:t xml:space="preserve">RG-MIS-008 — Traçabilité des opérations. </w:t>
      </w:r>
      <w:r>
        <w:rPr>
          <w:sz w:val="20"/>
          <w:szCs w:val="20"/>
        </w:rPr>
        <w:t>Toute création, interruption ou clôture d'affectation est historisée (auteur, date, heure) dans le journal d'audit.</w:t>
      </w:r>
    </w:p>
    <w:p w14:paraId="7BCF9DBD">
      <w:pPr>
        <w:pStyle w:val="3"/>
        <w:spacing w:before="300" w:after="140"/>
      </w:pPr>
      <w:bookmarkStart w:id="37" w:name="_Toc12351"/>
      <w:r>
        <w:t>11.2 Règles relatives au bon de sortie (RG-BS)</w:t>
      </w:r>
      <w:bookmarkEnd w:id="37"/>
    </w:p>
    <w:p w14:paraId="7CD83D30">
      <w:pPr>
        <w:pBdr>
          <w:left w:val="single" w:color="1F4E8C" w:sz="12" w:space="8"/>
        </w:pBdr>
        <w:spacing w:after="130"/>
        <w:ind w:left="260"/>
        <w:jc w:val="both"/>
      </w:pPr>
      <w:r>
        <w:rPr>
          <w:b/>
          <w:bCs/>
          <w:color w:val="16345F"/>
          <w:sz w:val="20"/>
          <w:szCs w:val="20"/>
        </w:rPr>
        <w:t xml:space="preserve">RG-BS-001 — Rattachement. </w:t>
      </w:r>
      <w:r>
        <w:rPr>
          <w:sz w:val="20"/>
          <w:szCs w:val="20"/>
        </w:rPr>
        <w:t>Un bon de sortie est associé à un agent unique.</w:t>
      </w:r>
    </w:p>
    <w:p w14:paraId="1DBDF0FF">
      <w:pPr>
        <w:pBdr>
          <w:left w:val="single" w:color="1F4E8C" w:sz="12" w:space="8"/>
        </w:pBdr>
        <w:spacing w:after="130"/>
        <w:ind w:left="260"/>
        <w:jc w:val="both"/>
      </w:pPr>
      <w:r>
        <w:rPr>
          <w:b/>
          <w:bCs/>
          <w:color w:val="16345F"/>
          <w:sz w:val="20"/>
          <w:szCs w:val="20"/>
        </w:rPr>
        <w:t xml:space="preserve">RG-BS-002 — Renseignement. </w:t>
      </w:r>
      <w:r>
        <w:rPr>
          <w:sz w:val="20"/>
          <w:szCs w:val="20"/>
        </w:rPr>
        <w:t>Un bon de sortie comprend obligatoirement : nom et prénom, moyen utilisé, kilométrage, date et heure de sortie, lieu, code affaire et motif de sortie.</w:t>
      </w:r>
    </w:p>
    <w:p w14:paraId="3FAECB47">
      <w:pPr>
        <w:pBdr>
          <w:left w:val="single" w:color="1F4E8C" w:sz="12" w:space="8"/>
        </w:pBdr>
        <w:spacing w:after="130"/>
        <w:ind w:left="260"/>
        <w:jc w:val="both"/>
      </w:pPr>
      <w:r>
        <w:rPr>
          <w:b/>
          <w:bCs/>
          <w:color w:val="16345F"/>
          <w:sz w:val="20"/>
          <w:szCs w:val="20"/>
        </w:rPr>
        <w:t xml:space="preserve">RG-BS-003 — Validation à deux niveaux. </w:t>
      </w:r>
      <w:r>
        <w:rPr>
          <w:sz w:val="20"/>
          <w:szCs w:val="20"/>
        </w:rPr>
        <w:t>Un bon de sortie doit recevoir le visa de l'agent (niveau 1) puis la validation du Chargé d'Affaires, agissant en tant que responsable hiérarchique de l'agent (niveau 2), pour être considéré comme validé.</w:t>
      </w:r>
    </w:p>
    <w:p w14:paraId="4201B98F">
      <w:pPr>
        <w:pBdr>
          <w:left w:val="single" w:color="1F4E8C" w:sz="12" w:space="8"/>
        </w:pBdr>
        <w:spacing w:after="130"/>
        <w:ind w:left="260"/>
        <w:jc w:val="both"/>
      </w:pPr>
      <w:r>
        <w:rPr>
          <w:b/>
          <w:bCs/>
          <w:color w:val="16345F"/>
          <w:sz w:val="20"/>
          <w:szCs w:val="20"/>
        </w:rPr>
        <w:t xml:space="preserve">RG-BS-004 — Ordre de validation. </w:t>
      </w:r>
      <w:r>
        <w:rPr>
          <w:sz w:val="20"/>
          <w:szCs w:val="20"/>
        </w:rPr>
        <w:t>Le visa de l'agent précède la validation du Chargé d'Affaires.</w:t>
      </w:r>
    </w:p>
    <w:p w14:paraId="381416E3">
      <w:pPr>
        <w:pBdr>
          <w:left w:val="single" w:color="1F4E8C" w:sz="12" w:space="8"/>
        </w:pBdr>
        <w:spacing w:after="130"/>
        <w:ind w:left="260"/>
        <w:jc w:val="both"/>
      </w:pPr>
      <w:r>
        <w:rPr>
          <w:b/>
          <w:bCs/>
          <w:color w:val="16345F"/>
          <w:sz w:val="20"/>
          <w:szCs w:val="20"/>
        </w:rPr>
        <w:t xml:space="preserve">RG-BS-005 — Traçabilité. </w:t>
      </w:r>
      <w:r>
        <w:rPr>
          <w:sz w:val="20"/>
          <w:szCs w:val="20"/>
        </w:rPr>
        <w:t>Toute validation du bon de sortie est historisée dans le journal d'audit (auteur, date, décision).</w:t>
      </w:r>
    </w:p>
    <w:p w14:paraId="025B35CE">
      <w:pPr>
        <w:pBdr>
          <w:left w:val="single" w:color="1F4E8C" w:sz="12" w:space="8"/>
        </w:pBdr>
        <w:spacing w:after="130"/>
        <w:ind w:left="260"/>
        <w:jc w:val="both"/>
      </w:pPr>
      <w:r>
        <w:rPr>
          <w:b/>
          <w:bCs/>
          <w:color w:val="16345F"/>
          <w:sz w:val="20"/>
          <w:szCs w:val="20"/>
        </w:rPr>
        <w:t xml:space="preserve">RG-BS-006 — Signification du champ LT. </w:t>
      </w:r>
      <w:r>
        <w:rPr>
          <w:sz w:val="20"/>
          <w:szCs w:val="20"/>
        </w:rPr>
        <w:t>Le champ LT du bon de sortie correspond à l'immatriculation du véhicule concerné par la sortie.</w:t>
      </w:r>
    </w:p>
    <w:p w14:paraId="3A555444">
      <w:pPr>
        <w:pBdr>
          <w:left w:val="single" w:color="1F4E8C" w:sz="12" w:space="8"/>
        </w:pBdr>
        <w:spacing w:after="130"/>
        <w:ind w:left="260"/>
        <w:jc w:val="both"/>
      </w:pPr>
      <w:r>
        <w:rPr>
          <w:b/>
          <w:bCs/>
          <w:color w:val="16345F"/>
          <w:sz w:val="20"/>
          <w:szCs w:val="20"/>
        </w:rPr>
        <w:t xml:space="preserve">RG-BS-007 — Déclenchement obligatoire de la FIPH. </w:t>
      </w:r>
      <w:r>
        <w:rPr>
          <w:sz w:val="20"/>
          <w:szCs w:val="20"/>
        </w:rPr>
        <w:t>Aucune FIPH d'origine Mission ne peut être créée sans un bon de sortie préalablement validé au niveau 2. La validation du bon de sortie est la seule condition déclenchante.</w:t>
      </w:r>
    </w:p>
    <w:p w14:paraId="1A80A4E5">
      <w:pPr>
        <w:pStyle w:val="3"/>
        <w:spacing w:before="300" w:after="140"/>
      </w:pPr>
      <w:bookmarkStart w:id="38" w:name="_Toc8954"/>
      <w:r>
        <w:t>11.3 Règles relatives à la FIPH (RG-FIPH)</w:t>
      </w:r>
      <w:bookmarkEnd w:id="38"/>
    </w:p>
    <w:p w14:paraId="048FC1A2">
      <w:pPr>
        <w:pBdr>
          <w:left w:val="single" w:color="1F4E8C" w:sz="12" w:space="8"/>
        </w:pBdr>
        <w:spacing w:after="130"/>
        <w:ind w:left="260"/>
        <w:jc w:val="both"/>
      </w:pPr>
      <w:r>
        <w:rPr>
          <w:b/>
          <w:bCs/>
          <w:color w:val="16345F"/>
          <w:sz w:val="20"/>
          <w:szCs w:val="20"/>
        </w:rPr>
        <w:t xml:space="preserve">RG-FIPH-001 — Déclenchement automatique. </w:t>
      </w:r>
      <w:r>
        <w:rPr>
          <w:sz w:val="20"/>
          <w:szCs w:val="20"/>
        </w:rPr>
        <w:t>La validation d'un bon de sortie déclenche automatiquement la création d'une FIPH au statut BROUILLON pour l'agent concerné, si aucune FIPH n'existe déjà pour cet agent sur la période hebdomadaire correspondante.</w:t>
      </w:r>
    </w:p>
    <w:p w14:paraId="635896B2">
      <w:pPr>
        <w:pBdr>
          <w:left w:val="single" w:color="1F4E8C" w:sz="12" w:space="8"/>
        </w:pBdr>
        <w:spacing w:after="130"/>
        <w:ind w:left="260"/>
        <w:jc w:val="both"/>
      </w:pPr>
      <w:r>
        <w:rPr>
          <w:b/>
          <w:bCs/>
          <w:color w:val="16345F"/>
          <w:sz w:val="20"/>
          <w:szCs w:val="20"/>
        </w:rPr>
        <w:t xml:space="preserve">RG-FIPH-002 — Unicité par période. </w:t>
      </w:r>
      <w:r>
        <w:rPr>
          <w:sz w:val="20"/>
          <w:szCs w:val="20"/>
        </w:rPr>
        <w:t>Une FIPH est unique par couple (agent, période hebdomadaire). Un second bon de sortie validé sur la même période enrichit la FIPH existante de nouvelles lignes de pointage plutôt que de créer une seconde FIPH.</w:t>
      </w:r>
    </w:p>
    <w:p w14:paraId="088377EE">
      <w:pPr>
        <w:pBdr>
          <w:left w:val="single" w:color="1F4E8C" w:sz="12" w:space="8"/>
        </w:pBdr>
        <w:spacing w:after="130"/>
        <w:ind w:left="260"/>
        <w:jc w:val="both"/>
      </w:pPr>
      <w:r>
        <w:rPr>
          <w:b/>
          <w:bCs/>
          <w:color w:val="16345F"/>
          <w:sz w:val="20"/>
          <w:szCs w:val="20"/>
        </w:rPr>
        <w:t xml:space="preserve">RG-FIPH-003 — Préremplissage automatique. </w:t>
      </w:r>
      <w:r>
        <w:rPr>
          <w:sz w:val="20"/>
          <w:szCs w:val="20"/>
        </w:rPr>
        <w:t>Lors de sa création automatique, la FIPH est préremplie à partir du bon de sortie selon les correspondances établies en section 4.2.</w:t>
      </w:r>
    </w:p>
    <w:p w14:paraId="0A9018EB">
      <w:pPr>
        <w:pBdr>
          <w:left w:val="single" w:color="1F4E8C" w:sz="12" w:space="8"/>
        </w:pBdr>
        <w:spacing w:after="130"/>
        <w:ind w:left="260"/>
        <w:jc w:val="both"/>
      </w:pPr>
      <w:r>
        <w:rPr>
          <w:b/>
          <w:bCs/>
          <w:color w:val="16345F"/>
          <w:sz w:val="20"/>
          <w:szCs w:val="20"/>
        </w:rPr>
        <w:t xml:space="preserve">RG-FIPH-004 — Double origine. </w:t>
      </w:r>
      <w:r>
        <w:rPr>
          <w:sz w:val="20"/>
          <w:szCs w:val="20"/>
        </w:rPr>
        <w:t>Une FIPH est soit d'origine BON_SORTIE (agent concerné par une mission ; création automatique, Code Mission), soit d'origine MANUELLE (agents du service non concernés par une mission sur la période ; création par le Chargé d'Affaires ou la personne habilitée, Code Service). Cette règle remplace la création exhaustive et uniforme du modèle précédent (cf. section 2).</w:t>
      </w:r>
    </w:p>
    <w:p w14:paraId="00F12BD1">
      <w:pPr>
        <w:pBdr>
          <w:left w:val="single" w:color="1F4E8C" w:sz="12" w:space="8"/>
        </w:pBdr>
        <w:spacing w:after="130"/>
        <w:ind w:left="260"/>
        <w:jc w:val="both"/>
      </w:pPr>
      <w:r>
        <w:rPr>
          <w:b/>
          <w:bCs/>
          <w:color w:val="16345F"/>
          <w:sz w:val="20"/>
          <w:szCs w:val="20"/>
        </w:rPr>
        <w:t xml:space="preserve">RG-FIPH-005 — Code Mission. </w:t>
      </w:r>
      <w:r>
        <w:rPr>
          <w:sz w:val="20"/>
          <w:szCs w:val="20"/>
        </w:rPr>
        <w:t>La ligne de pointage de l'agent concerné par une mission référence l'AffectationMission active à la date pointée, dont le code mission est porté par Mission.codeHN (section 5).</w:t>
      </w:r>
    </w:p>
    <w:p w14:paraId="19DE8CDA">
      <w:pPr>
        <w:pBdr>
          <w:left w:val="single" w:color="1F4E8C" w:sz="12" w:space="8"/>
        </w:pBdr>
        <w:spacing w:after="130"/>
        <w:ind w:left="260"/>
        <w:jc w:val="both"/>
      </w:pPr>
      <w:r>
        <w:rPr>
          <w:b/>
          <w:bCs/>
          <w:color w:val="16345F"/>
          <w:sz w:val="20"/>
          <w:szCs w:val="20"/>
        </w:rPr>
        <w:t xml:space="preserve">RG-FIPH-006 — Code Service. </w:t>
      </w:r>
      <w:r>
        <w:rPr>
          <w:sz w:val="20"/>
          <w:szCs w:val="20"/>
        </w:rPr>
        <w:t>Chaque service du référentiel est rattaché à un code service unique et invariant (Service.codeService). Les lignes de pointage créées manuellement pour les agents du service non concernés par une mission portent ce code service, propre au service auquel ils appartiennent.</w:t>
      </w:r>
    </w:p>
    <w:p w14:paraId="78AD0D44">
      <w:pPr>
        <w:pBdr>
          <w:left w:val="single" w:color="1F4E8C" w:sz="12" w:space="8"/>
        </w:pBdr>
        <w:spacing w:after="130"/>
        <w:ind w:left="260"/>
        <w:jc w:val="both"/>
      </w:pPr>
      <w:r>
        <w:rPr>
          <w:b/>
          <w:bCs/>
          <w:color w:val="16345F"/>
          <w:sz w:val="20"/>
          <w:szCs w:val="20"/>
        </w:rPr>
        <w:t xml:space="preserve">RG-FIPH-007 — Exclusivité des codes. </w:t>
      </w:r>
      <w:r>
        <w:rPr>
          <w:sz w:val="20"/>
          <w:szCs w:val="20"/>
        </w:rPr>
        <w:t>Une ligne de pointage ne peut référencer simultanément un Code Mission et un Code Service.</w:t>
      </w:r>
    </w:p>
    <w:p w14:paraId="10BA6D5D">
      <w:pPr>
        <w:pBdr>
          <w:left w:val="single" w:color="1F4E8C" w:sz="12" w:space="8"/>
        </w:pBdr>
        <w:spacing w:after="130"/>
        <w:ind w:left="260"/>
        <w:jc w:val="both"/>
      </w:pPr>
      <w:r>
        <w:rPr>
          <w:b/>
          <w:bCs/>
          <w:color w:val="16345F"/>
          <w:sz w:val="20"/>
          <w:szCs w:val="20"/>
        </w:rPr>
        <w:t xml:space="preserve">RG-FIPH-008 — Statut initial. </w:t>
      </w:r>
      <w:r>
        <w:rPr>
          <w:sz w:val="20"/>
          <w:szCs w:val="20"/>
        </w:rPr>
        <w:t>Une FIPH nouvellement créée porte systématiquement le statut BROUILLON, quelle que soit son origine.</w:t>
      </w:r>
    </w:p>
    <w:p w14:paraId="4655CE91">
      <w:pPr>
        <w:pBdr>
          <w:left w:val="single" w:color="1F4E8C" w:sz="12" w:space="8"/>
        </w:pBdr>
        <w:spacing w:after="130"/>
        <w:ind w:left="260"/>
        <w:jc w:val="both"/>
      </w:pPr>
      <w:r>
        <w:rPr>
          <w:b/>
          <w:bCs/>
          <w:color w:val="16345F"/>
          <w:sz w:val="20"/>
          <w:szCs w:val="20"/>
        </w:rPr>
        <w:t xml:space="preserve">RG-FIPH-009 — Non-blocage du complément. </w:t>
      </w:r>
      <w:r>
        <w:rPr>
          <w:sz w:val="20"/>
          <w:szCs w:val="20"/>
        </w:rPr>
        <w:t>L'absence de complément d'une FIPH en statut BROUILLON ne bloque à aucun moment sa progression, dans la limite où une signature de l'émetteur reste requise avant soumission (RG-FIPH-019).</w:t>
      </w:r>
    </w:p>
    <w:p w14:paraId="4FBAC4D6">
      <w:pPr>
        <w:pBdr>
          <w:left w:val="single" w:color="1F4E8C" w:sz="12" w:space="8"/>
        </w:pBdr>
        <w:spacing w:after="130"/>
        <w:ind w:left="260"/>
        <w:jc w:val="both"/>
      </w:pPr>
      <w:r>
        <w:rPr>
          <w:b/>
          <w:bCs/>
          <w:color w:val="16345F"/>
          <w:sz w:val="20"/>
          <w:szCs w:val="20"/>
        </w:rPr>
        <w:t xml:space="preserve">RG-FIPH-010 — Complément et modification réservés. </w:t>
      </w:r>
      <w:r>
        <w:rPr>
          <w:sz w:val="20"/>
          <w:szCs w:val="20"/>
        </w:rPr>
        <w:t>Seuls le Chargé d'Affaires et la personne habilitée du service concerné peuvent créer, compléter ou modifier une FIPH. Aucun autre rôle, y compris l'agent concerné, ne dispose de ce droit.</w:t>
      </w:r>
    </w:p>
    <w:p w14:paraId="302FBE7A">
      <w:pPr>
        <w:pBdr>
          <w:left w:val="single" w:color="1F4E8C" w:sz="12" w:space="8"/>
        </w:pBdr>
        <w:spacing w:after="130"/>
        <w:ind w:left="260"/>
        <w:jc w:val="both"/>
      </w:pPr>
      <w:r>
        <w:rPr>
          <w:b/>
          <w:bCs/>
          <w:color w:val="16345F"/>
          <w:sz w:val="20"/>
          <w:szCs w:val="20"/>
        </w:rPr>
        <w:t xml:space="preserve">RG-FIPH-011 — Distinction des actions. </w:t>
      </w:r>
      <w:r>
        <w:rPr>
          <w:sz w:val="20"/>
          <w:szCs w:val="20"/>
        </w:rPr>
        <w:t>Compléter une FIPH, la signer et la valider sont trois actions distinctes, y compris lorsqu'elles impliquent des utilisateurs différents à des moments différents ; chacune est historisée indépendamment.</w:t>
      </w:r>
    </w:p>
    <w:p w14:paraId="35B45F86">
      <w:pPr>
        <w:pBdr>
          <w:left w:val="single" w:color="1F4E8C" w:sz="12" w:space="8"/>
        </w:pBdr>
        <w:spacing w:after="130"/>
        <w:ind w:left="260"/>
        <w:jc w:val="both"/>
      </w:pPr>
      <w:r>
        <w:rPr>
          <w:b/>
          <w:bCs/>
          <w:color w:val="16345F"/>
          <w:sz w:val="20"/>
          <w:szCs w:val="20"/>
        </w:rPr>
        <w:t xml:space="preserve">RG-FIPH-012 — Validation par au moins un Chargé d'Affaires. </w:t>
      </w:r>
      <w:r>
        <w:rPr>
          <w:sz w:val="20"/>
          <w:szCs w:val="20"/>
        </w:rPr>
        <w:t>La validation de la FIPH par au moins un des deux Chargés d'Affaires (CA1 ou CA2) suffit pour poursuivre le circuit ; la validation des deux n'est pas exigée.</w:t>
      </w:r>
    </w:p>
    <w:p w14:paraId="4FB5EF11">
      <w:pPr>
        <w:pBdr>
          <w:left w:val="single" w:color="1F4E8C" w:sz="12" w:space="8"/>
        </w:pBdr>
        <w:spacing w:after="130"/>
        <w:ind w:left="260"/>
        <w:jc w:val="both"/>
      </w:pPr>
      <w:r>
        <w:rPr>
          <w:b/>
          <w:bCs/>
          <w:color w:val="16345F"/>
          <w:sz w:val="20"/>
          <w:szCs w:val="20"/>
        </w:rPr>
        <w:t xml:space="preserve">RG-FIPH-013 — Séquencement niveau 3. </w:t>
      </w:r>
      <w:r>
        <w:rPr>
          <w:sz w:val="20"/>
          <w:szCs w:val="20"/>
        </w:rPr>
        <w:t>La validation du Responsable d'activité n'intervient qu'après celle d'au moins un Chargé d'Affaires.</w:t>
      </w:r>
    </w:p>
    <w:p w14:paraId="06E4313F">
      <w:pPr>
        <w:pBdr>
          <w:left w:val="single" w:color="1F4E8C" w:sz="12" w:space="8"/>
        </w:pBdr>
        <w:spacing w:after="130"/>
        <w:ind w:left="260"/>
        <w:jc w:val="both"/>
      </w:pPr>
      <w:r>
        <w:rPr>
          <w:b/>
          <w:bCs/>
          <w:color w:val="16345F"/>
          <w:sz w:val="20"/>
          <w:szCs w:val="20"/>
        </w:rPr>
        <w:t xml:space="preserve">RG-FIPH-014 — Séquencement niveau 4. </w:t>
      </w:r>
      <w:r>
        <w:rPr>
          <w:sz w:val="20"/>
          <w:szCs w:val="20"/>
        </w:rPr>
        <w:t>La validation de la Direction intervient en dernier, après celle du Responsable d'activité.</w:t>
      </w:r>
    </w:p>
    <w:p w14:paraId="401DDF23">
      <w:pPr>
        <w:pBdr>
          <w:left w:val="single" w:color="1F4E8C" w:sz="12" w:space="8"/>
        </w:pBdr>
        <w:spacing w:after="130"/>
        <w:ind w:left="260"/>
        <w:jc w:val="both"/>
      </w:pPr>
      <w:r>
        <w:rPr>
          <w:b/>
          <w:bCs/>
          <w:color w:val="16345F"/>
          <w:sz w:val="20"/>
          <w:szCs w:val="20"/>
        </w:rPr>
        <w:t xml:space="preserve">RG-FIPH-015 — Validation définitive et immuabilité. </w:t>
      </w:r>
      <w:r>
        <w:rPr>
          <w:sz w:val="20"/>
          <w:szCs w:val="20"/>
        </w:rPr>
        <w:t>Une FIPH n'est considérée comme définitivement validée qu'après la validation de la Direction. La version ainsi validée est figée ; toute correction ultérieure procède exclusivement du mécanisme de versionnement (section 21).</w:t>
      </w:r>
    </w:p>
    <w:p w14:paraId="74098F5E">
      <w:pPr>
        <w:pBdr>
          <w:left w:val="single" w:color="1F4E8C" w:sz="12" w:space="8"/>
        </w:pBdr>
        <w:spacing w:after="130"/>
        <w:ind w:left="260"/>
        <w:jc w:val="both"/>
      </w:pPr>
      <w:r>
        <w:rPr>
          <w:b/>
          <w:bCs/>
          <w:color w:val="16345F"/>
          <w:sz w:val="20"/>
          <w:szCs w:val="20"/>
        </w:rPr>
        <w:t xml:space="preserve">RG-FIPH-016 — Historisation systématique. </w:t>
      </w:r>
      <w:r>
        <w:rPr>
          <w:sz w:val="20"/>
          <w:szCs w:val="20"/>
        </w:rPr>
        <w:t>Toute action significative — création, complément, signature, soumission, validation, modification — est historisée dans le journal d'audit avec son auteur et son horodatage serveur.</w:t>
      </w:r>
    </w:p>
    <w:p w14:paraId="55646E1C">
      <w:pPr>
        <w:pBdr>
          <w:left w:val="single" w:color="1F4E8C" w:sz="12" w:space="8"/>
        </w:pBdr>
        <w:spacing w:after="130"/>
        <w:ind w:left="260"/>
        <w:jc w:val="both"/>
      </w:pPr>
      <w:r>
        <w:rPr>
          <w:b/>
          <w:bCs/>
          <w:color w:val="16345F"/>
          <w:sz w:val="20"/>
          <w:szCs w:val="20"/>
        </w:rPr>
        <w:t xml:space="preserve">RG-FIPH-017 — Identification univoque. </w:t>
      </w:r>
      <w:r>
        <w:rPr>
          <w:sz w:val="20"/>
          <w:szCs w:val="20"/>
        </w:rPr>
        <w:t>Toute action sur une FIPH est associée à un utilisateur identifiable de manière univoque ; aucune action anonyme ou partagée n'est admise.</w:t>
      </w:r>
    </w:p>
    <w:p w14:paraId="25060327">
      <w:pPr>
        <w:pBdr>
          <w:left w:val="single" w:color="1F4E8C" w:sz="12" w:space="8"/>
        </w:pBdr>
        <w:spacing w:after="130"/>
        <w:ind w:left="260"/>
        <w:jc w:val="both"/>
      </w:pPr>
      <w:r>
        <w:rPr>
          <w:b/>
          <w:bCs/>
          <w:color w:val="16345F"/>
          <w:sz w:val="20"/>
          <w:szCs w:val="20"/>
        </w:rPr>
        <w:t xml:space="preserve">RG-FIPH-018 — Traçabilité de l'origine. </w:t>
      </w:r>
      <w:r>
        <w:rPr>
          <w:sz w:val="20"/>
          <w:szCs w:val="20"/>
        </w:rPr>
        <w:t>Le système permet d'identifier, pour toute FIPH, son origine (BON_SORTIE ou MANUELLE), le bon de sortie déclencheur le cas échéant, l'agent concerné, le service de rattachement et le code utilisé.</w:t>
      </w:r>
    </w:p>
    <w:p w14:paraId="6EFD8D82">
      <w:pPr>
        <w:pBdr>
          <w:left w:val="single" w:color="1F4E8C" w:sz="12" w:space="8"/>
        </w:pBdr>
        <w:spacing w:after="130"/>
        <w:ind w:left="260"/>
        <w:jc w:val="both"/>
      </w:pPr>
      <w:r>
        <w:rPr>
          <w:b/>
          <w:bCs/>
          <w:color w:val="16345F"/>
          <w:sz w:val="20"/>
          <w:szCs w:val="20"/>
        </w:rPr>
        <w:t xml:space="preserve">RG-FIPH-019 — Signature de l'émetteur obligatoire avant soumission. </w:t>
      </w:r>
      <w:r>
        <w:rPr>
          <w:sz w:val="20"/>
          <w:szCs w:val="20"/>
        </w:rPr>
        <w:t>Une FIPH ne peut être soumise au circuit de validation qu'après signature de l'agent concerné (statut SIGNEE), attestant l'exactitude des informations portées.</w:t>
      </w:r>
    </w:p>
    <w:p w14:paraId="45F3FEC0">
      <w:pPr>
        <w:pBdr>
          <w:left w:val="single" w:color="1F4E8C" w:sz="12" w:space="8"/>
        </w:pBdr>
        <w:spacing w:after="130"/>
        <w:ind w:left="260"/>
        <w:jc w:val="both"/>
      </w:pPr>
      <w:r>
        <w:rPr>
          <w:b/>
          <w:bCs/>
          <w:color w:val="16345F"/>
          <w:sz w:val="20"/>
          <w:szCs w:val="20"/>
        </w:rPr>
        <w:t xml:space="preserve">RG-FIPH-020 — Source de vérité partagée. </w:t>
      </w:r>
      <w:r>
        <w:rPr>
          <w:sz w:val="20"/>
          <w:szCs w:val="20"/>
        </w:rPr>
        <w:t>Tant qu'une FIPH n'est pas signée par l'émetteur, les données relatives à la mission (agent, chantier, code mission) affichées sur la FIPH et sur le bon de sortie associé sont lues par référence à la même AffectationMission ; aucune duplication ni synchronisation applicative n'est nécessaire à ce stade (section 8).</w:t>
      </w:r>
    </w:p>
    <w:p w14:paraId="65C620D6">
      <w:pPr>
        <w:pBdr>
          <w:left w:val="single" w:color="1F4E8C" w:sz="12" w:space="8"/>
        </w:pBdr>
        <w:spacing w:after="130"/>
        <w:ind w:left="260"/>
        <w:jc w:val="both"/>
      </w:pPr>
      <w:r>
        <w:rPr>
          <w:b/>
          <w:bCs/>
          <w:color w:val="16345F"/>
          <w:sz w:val="20"/>
          <w:szCs w:val="20"/>
        </w:rPr>
        <w:t xml:space="preserve">RG-FIPH-021 — Gel des données à la signature. </w:t>
      </w:r>
      <w:r>
        <w:rPr>
          <w:sz w:val="20"/>
          <w:szCs w:val="20"/>
        </w:rPr>
        <w:t>À la signature de l'émetteur, les données de mission de chaque ligne de pointage sont figées (copiées) dans la FIPHVersion, indépendamment de toute évolution ultérieure de l'affectation ou de la mission.</w:t>
      </w:r>
    </w:p>
    <w:p w14:paraId="3B5C264F">
      <w:pPr>
        <w:pBdr>
          <w:left w:val="single" w:color="1F4E8C" w:sz="12" w:space="8"/>
        </w:pBdr>
        <w:spacing w:after="130"/>
        <w:ind w:left="260"/>
        <w:jc w:val="both"/>
      </w:pPr>
      <w:r>
        <w:rPr>
          <w:b/>
          <w:bCs/>
          <w:color w:val="16345F"/>
          <w:sz w:val="20"/>
          <w:szCs w:val="20"/>
        </w:rPr>
        <w:t xml:space="preserve">RG-FIPH-022 — Interruption sur FIPH non signée. </w:t>
      </w:r>
      <w:r>
        <w:rPr>
          <w:sz w:val="20"/>
          <w:szCs w:val="20"/>
        </w:rPr>
        <w:t>Une interruption de mission intervenant avant signature de l'émetteur met automatiquement à jour la référence d'affectation des lignes de pointage non encore écoulées (jours postérieurs à la date d'interruption) ; les lignes des jours déjà passés restent attachées à l'affectation d'origine.</w:t>
      </w:r>
    </w:p>
    <w:p w14:paraId="69A659AA">
      <w:pPr>
        <w:pBdr>
          <w:left w:val="single" w:color="1F4E8C" w:sz="12" w:space="8"/>
        </w:pBdr>
        <w:spacing w:after="130"/>
        <w:ind w:left="260"/>
        <w:jc w:val="both"/>
      </w:pPr>
      <w:r>
        <w:rPr>
          <w:b/>
          <w:bCs/>
          <w:color w:val="16345F"/>
          <w:sz w:val="20"/>
          <w:szCs w:val="20"/>
        </w:rPr>
        <w:t xml:space="preserve">RG-FIPH-023 — Interruption sur FIPH soumise. </w:t>
      </w:r>
      <w:r>
        <w:rPr>
          <w:sz w:val="20"/>
          <w:szCs w:val="20"/>
        </w:rPr>
        <w:t>Une interruption de mission intervenant après soumission mais avant validation définitive invalide les validations déjà obtenues et ramène la FIPH au statut EN_COMPLEMENT ; une nouvelle signature et une nouvelle soumission sont requises.</w:t>
      </w:r>
    </w:p>
    <w:p w14:paraId="5C82408A">
      <w:pPr>
        <w:pBdr>
          <w:left w:val="single" w:color="1F4E8C" w:sz="12" w:space="8"/>
        </w:pBdr>
        <w:spacing w:after="130"/>
        <w:ind w:left="260"/>
        <w:jc w:val="both"/>
      </w:pPr>
      <w:r>
        <w:rPr>
          <w:b/>
          <w:bCs/>
          <w:color w:val="16345F"/>
          <w:sz w:val="20"/>
          <w:szCs w:val="20"/>
        </w:rPr>
        <w:t xml:space="preserve">RG-FIPH-024 — Interruption sur FIPH validée définitivement. </w:t>
      </w:r>
      <w:r>
        <w:rPr>
          <w:sz w:val="20"/>
          <w:szCs w:val="20"/>
        </w:rPr>
        <w:t>Une interruption de mission intervenant après validation définitive suit exclusivement le mécanisme de versionnement (RG-VER-001 à 005) ; elle ne modifie jamais silencieusement la version validée.</w:t>
      </w:r>
    </w:p>
    <w:p w14:paraId="35B77FD6">
      <w:pPr>
        <w:pBdr>
          <w:left w:val="single" w:color="1F4E8C" w:sz="12" w:space="8"/>
        </w:pBdr>
        <w:spacing w:after="130"/>
        <w:ind w:left="260"/>
        <w:jc w:val="both"/>
      </w:pPr>
      <w:r>
        <w:rPr>
          <w:b/>
          <w:bCs/>
          <w:color w:val="16345F"/>
          <w:sz w:val="20"/>
          <w:szCs w:val="20"/>
        </w:rPr>
        <w:t xml:space="preserve">RG-FIPH-025 — Contrôle de cohérence. </w:t>
      </w:r>
      <w:r>
        <w:rPr>
          <w:sz w:val="20"/>
          <w:szCs w:val="20"/>
        </w:rPr>
        <w:t>Le système contrôle, à la signature et à chaque validation, que le code mission porté par chaque ligne de pointage correspond à une AffectationMission active de l'agent concerné sur la date correspondante ; toute incohérence bloque la progression et doit être corrigée par une personne habilitée.</w:t>
      </w:r>
    </w:p>
    <w:p w14:paraId="5D369F48">
      <w:pPr>
        <w:pStyle w:val="3"/>
        <w:spacing w:before="300" w:after="140"/>
      </w:pPr>
      <w:bookmarkStart w:id="39" w:name="_Toc16000"/>
      <w:r>
        <w:t>11.4 Règles relatives aux habilitations (RG-HAB)</w:t>
      </w:r>
      <w:bookmarkEnd w:id="39"/>
    </w:p>
    <w:p w14:paraId="1E82B370">
      <w:pPr>
        <w:pBdr>
          <w:left w:val="single" w:color="1F4E8C" w:sz="12" w:space="8"/>
        </w:pBdr>
        <w:spacing w:after="130"/>
        <w:ind w:left="260"/>
        <w:jc w:val="both"/>
      </w:pPr>
      <w:r>
        <w:rPr>
          <w:b/>
          <w:bCs/>
          <w:color w:val="16345F"/>
          <w:sz w:val="20"/>
          <w:szCs w:val="20"/>
        </w:rPr>
        <w:t xml:space="preserve">RG-HAB-001 — Composition de l'habilitation. </w:t>
      </w:r>
      <w:r>
        <w:rPr>
          <w:sz w:val="20"/>
          <w:szCs w:val="20"/>
        </w:rPr>
        <w:t>Une habilitation associe un utilisateur, un rôle métier et un périmètre (un ou plusieurs services) ; elle est distincte du rôle applicatif seul (cf. section 14).</w:t>
      </w:r>
    </w:p>
    <w:p w14:paraId="37ABD81B">
      <w:pPr>
        <w:pBdr>
          <w:left w:val="single" w:color="1F4E8C" w:sz="12" w:space="8"/>
        </w:pBdr>
        <w:spacing w:after="130"/>
        <w:ind w:left="260"/>
        <w:jc w:val="both"/>
      </w:pPr>
      <w:r>
        <w:rPr>
          <w:b/>
          <w:bCs/>
          <w:color w:val="16345F"/>
          <w:sz w:val="20"/>
          <w:szCs w:val="20"/>
        </w:rPr>
        <w:t xml:space="preserve">RG-HAB-002 — Cumul d'habilitations. </w:t>
      </w:r>
      <w:r>
        <w:rPr>
          <w:sz w:val="20"/>
          <w:szCs w:val="20"/>
        </w:rPr>
        <w:t>Un utilisateur peut cumuler plusieurs habilitations, par exemple Chargé d'Affaires sur un service et personne habilitée sur un autre.</w:t>
      </w:r>
    </w:p>
    <w:p w14:paraId="0A768C79">
      <w:pPr>
        <w:pBdr>
          <w:left w:val="single" w:color="1F4E8C" w:sz="12" w:space="8"/>
        </w:pBdr>
        <w:spacing w:after="130"/>
        <w:ind w:left="260"/>
        <w:jc w:val="both"/>
      </w:pPr>
      <w:r>
        <w:rPr>
          <w:b/>
          <w:bCs/>
          <w:color w:val="16345F"/>
          <w:sz w:val="20"/>
          <w:szCs w:val="20"/>
        </w:rPr>
        <w:t xml:space="preserve">RG-HAB-003 — Droit de création et de modification. </w:t>
      </w:r>
      <w:r>
        <w:rPr>
          <w:sz w:val="20"/>
          <w:szCs w:val="20"/>
        </w:rPr>
        <w:t>Seuls les utilisateurs disposant d'une habilitation active de création/modification sur le service concerné peuvent créer, compléter ou modifier une FIPH de ce service.</w:t>
      </w:r>
    </w:p>
    <w:p w14:paraId="168FBF92">
      <w:pPr>
        <w:pBdr>
          <w:left w:val="single" w:color="1F4E8C" w:sz="12" w:space="8"/>
        </w:pBdr>
        <w:spacing w:after="130"/>
        <w:ind w:left="260"/>
        <w:jc w:val="both"/>
      </w:pPr>
      <w:r>
        <w:rPr>
          <w:b/>
          <w:bCs/>
          <w:color w:val="16345F"/>
          <w:sz w:val="20"/>
          <w:szCs w:val="20"/>
        </w:rPr>
        <w:t xml:space="preserve">RG-HAB-004 — Séparation des responsabilités. </w:t>
      </w:r>
      <w:r>
        <w:rPr>
          <w:sz w:val="20"/>
          <w:szCs w:val="20"/>
        </w:rPr>
        <w:t>Un utilisateur ne peut valider, à un niveau supérieur, une FIPH qu'il a lui-même créée, complétée ou modifiée, même en cumulant plusieurs habilitations.</w:t>
      </w:r>
    </w:p>
    <w:p w14:paraId="18597396">
      <w:pPr>
        <w:pBdr>
          <w:left w:val="single" w:color="1F4E8C" w:sz="12" w:space="8"/>
        </w:pBdr>
        <w:spacing w:after="130"/>
        <w:ind w:left="260"/>
        <w:jc w:val="both"/>
      </w:pPr>
      <w:r>
        <w:rPr>
          <w:b/>
          <w:bCs/>
          <w:color w:val="16345F"/>
          <w:sz w:val="20"/>
          <w:szCs w:val="20"/>
        </w:rPr>
        <w:t xml:space="preserve">RG-HAB-005 — Exclusivité de l'habilitation RH. </w:t>
      </w:r>
      <w:r>
        <w:rPr>
          <w:sz w:val="20"/>
          <w:szCs w:val="20"/>
        </w:rPr>
        <w:t>L'habilitation RH (consultation globale) est exclusive : elle ne peut être cumulée avec une habilitation de création, de modification ou de validation, afin de préserver l'étanchéité de la lecture seule.</w:t>
      </w:r>
    </w:p>
    <w:p w14:paraId="774B99E2">
      <w:pPr>
        <w:pBdr>
          <w:left w:val="single" w:color="1F4E8C" w:sz="12" w:space="8"/>
        </w:pBdr>
        <w:spacing w:after="130"/>
        <w:ind w:left="260"/>
        <w:jc w:val="both"/>
      </w:pPr>
      <w:r>
        <w:rPr>
          <w:b/>
          <w:bCs/>
          <w:color w:val="16345F"/>
          <w:sz w:val="20"/>
          <w:szCs w:val="20"/>
        </w:rPr>
        <w:t xml:space="preserve">RG-HAB-006 — Traçabilité des habilitations. </w:t>
      </w:r>
      <w:r>
        <w:rPr>
          <w:sz w:val="20"/>
          <w:szCs w:val="20"/>
        </w:rPr>
        <w:t>Toute attribution, modification ou retrait d'habilitation est historisé dans le journal d'audit.</w:t>
      </w:r>
    </w:p>
    <w:p w14:paraId="181D36AC">
      <w:pPr>
        <w:pStyle w:val="3"/>
        <w:spacing w:before="300" w:after="140"/>
      </w:pPr>
      <w:bookmarkStart w:id="40" w:name="_Toc11451"/>
      <w:r>
        <w:t>11.5 Règles relatives au versionnement (RG-VER)</w:t>
      </w:r>
      <w:bookmarkEnd w:id="40"/>
    </w:p>
    <w:p w14:paraId="27C484AE">
      <w:pPr>
        <w:pBdr>
          <w:left w:val="single" w:color="1F4E8C" w:sz="12" w:space="8"/>
        </w:pBdr>
        <w:spacing w:after="130"/>
        <w:ind w:left="260"/>
        <w:jc w:val="both"/>
      </w:pPr>
      <w:r>
        <w:rPr>
          <w:b/>
          <w:bCs/>
          <w:color w:val="16345F"/>
          <w:sz w:val="20"/>
          <w:szCs w:val="20"/>
        </w:rPr>
        <w:t xml:space="preserve">RG-VER-001 — Immuabilité post-validation. </w:t>
      </w:r>
      <w:r>
        <w:rPr>
          <w:sz w:val="20"/>
          <w:szCs w:val="20"/>
        </w:rPr>
        <w:t>Une version de FIPH au statut VALIDEE_DEFINITIVEMENT ne peut plus être modifiée ; toute correction nécessite la création d'une nouvelle version.</w:t>
      </w:r>
    </w:p>
    <w:p w14:paraId="65306542">
      <w:pPr>
        <w:pBdr>
          <w:left w:val="single" w:color="1F4E8C" w:sz="12" w:space="8"/>
        </w:pBdr>
        <w:spacing w:after="130"/>
        <w:ind w:left="260"/>
        <w:jc w:val="both"/>
      </w:pPr>
      <w:r>
        <w:rPr>
          <w:b/>
          <w:bCs/>
          <w:color w:val="16345F"/>
          <w:sz w:val="20"/>
          <w:szCs w:val="20"/>
        </w:rPr>
        <w:t xml:space="preserve">RG-VER-002 — Motif obligatoire. </w:t>
      </w:r>
      <w:r>
        <w:rPr>
          <w:sz w:val="20"/>
          <w:szCs w:val="20"/>
        </w:rPr>
        <w:t>La création d'une nouvelle version requiert un motif de modification explicite, enregistré et non modifiable a posteriori.</w:t>
      </w:r>
    </w:p>
    <w:p w14:paraId="18AC1819">
      <w:pPr>
        <w:pBdr>
          <w:left w:val="single" w:color="1F4E8C" w:sz="12" w:space="8"/>
        </w:pBdr>
        <w:spacing w:after="130"/>
        <w:ind w:left="260"/>
        <w:jc w:val="both"/>
      </w:pPr>
      <w:r>
        <w:rPr>
          <w:b/>
          <w:bCs/>
          <w:color w:val="16345F"/>
          <w:sz w:val="20"/>
          <w:szCs w:val="20"/>
        </w:rPr>
        <w:t xml:space="preserve">RG-VER-003 — Conservation intégrale. </w:t>
      </w:r>
      <w:r>
        <w:rPr>
          <w:sz w:val="20"/>
          <w:szCs w:val="20"/>
        </w:rPr>
        <w:t>La version précédente n'est jamais supprimée ni écrasée ; elle demeure consultable avec l'ensemble de ses validations et signatures.</w:t>
      </w:r>
    </w:p>
    <w:p w14:paraId="51077C7C">
      <w:pPr>
        <w:pBdr>
          <w:left w:val="single" w:color="1F4E8C" w:sz="12" w:space="8"/>
        </w:pBdr>
        <w:spacing w:after="130"/>
        <w:ind w:left="260"/>
        <w:jc w:val="both"/>
      </w:pPr>
      <w:r>
        <w:rPr>
          <w:b/>
          <w:bCs/>
          <w:color w:val="16345F"/>
          <w:sz w:val="20"/>
          <w:szCs w:val="20"/>
        </w:rPr>
        <w:t xml:space="preserve">RG-VER-004 — Revalidation intégrale par défaut. </w:t>
      </w:r>
      <w:r>
        <w:rPr>
          <w:sz w:val="20"/>
          <w:szCs w:val="20"/>
        </w:rPr>
        <w:t>Une nouvelle version repart du statut BROUILLON et doit franchir à nouveau l'ensemble des niveaux de validation, sauf dérogation à définir avec le métier (section 29).</w:t>
      </w:r>
    </w:p>
    <w:p w14:paraId="61ED82ED">
      <w:pPr>
        <w:pBdr>
          <w:left w:val="single" w:color="1F4E8C" w:sz="12" w:space="8"/>
        </w:pBdr>
        <w:spacing w:after="130"/>
        <w:ind w:left="260"/>
        <w:jc w:val="both"/>
      </w:pPr>
      <w:r>
        <w:rPr>
          <w:b/>
          <w:bCs/>
          <w:color w:val="16345F"/>
          <w:sz w:val="20"/>
          <w:szCs w:val="20"/>
        </w:rPr>
        <w:t xml:space="preserve">RG-VER-005 — Habilitation à réviser. </w:t>
      </w:r>
      <w:r>
        <w:rPr>
          <w:sz w:val="20"/>
          <w:szCs w:val="20"/>
        </w:rPr>
        <w:t>Seuls le Chargé d'Affaires et la personne habilitée du service concerné peuvent demander et effectuer une modification post-validation ; la Direction en est informée.</w:t>
      </w:r>
    </w:p>
    <w:p w14:paraId="53ABA6EC">
      <w:pPr>
        <w:pBdr>
          <w:left w:val="single" w:color="1F4E8C" w:sz="12" w:space="8"/>
        </w:pBdr>
        <w:spacing w:after="130"/>
        <w:ind w:left="260"/>
        <w:jc w:val="both"/>
      </w:pPr>
      <w:r>
        <w:rPr>
          <w:b/>
          <w:bCs/>
          <w:color w:val="16345F"/>
          <w:sz w:val="20"/>
          <w:szCs w:val="20"/>
        </w:rPr>
        <w:t xml:space="preserve">RG-VER-006 — Empreinte d'intégrité. </w:t>
      </w:r>
      <w:r>
        <w:rPr>
          <w:sz w:val="20"/>
          <w:szCs w:val="20"/>
        </w:rPr>
        <w:t>Chaque FIPHVersion validée définitivement se voit associer une empreinte (hash) calculée sur son contenu figé, à des fins de contrôle d'intégrité ultérieur (section 23).</w:t>
      </w:r>
    </w:p>
    <w:p w14:paraId="3885CB8E">
      <w:pPr>
        <w:pBdr>
          <w:left w:val="single" w:color="1F4E8C" w:sz="12" w:space="8"/>
        </w:pBdr>
        <w:spacing w:after="130"/>
        <w:ind w:left="260"/>
        <w:jc w:val="both"/>
      </w:pPr>
      <w:r>
        <w:rPr>
          <w:b/>
          <w:bCs/>
          <w:color w:val="16345F"/>
          <w:sz w:val="20"/>
          <w:szCs w:val="20"/>
        </w:rPr>
        <w:t xml:space="preserve">RG-VER-007 — Interruption de mission comme motif de révision. </w:t>
      </w:r>
      <w:r>
        <w:rPr>
          <w:sz w:val="20"/>
          <w:szCs w:val="20"/>
        </w:rPr>
        <w:t>L'interruption d'une mission concernant une FIPH déjà validée définitivement constitue l'un des motifs valides de création d'une nouvelle version, au même titre que la prolongation de mission (RG-FIPH-024).</w:t>
      </w:r>
    </w:p>
    <w:p w14:paraId="07AC072E">
      <w:pPr>
        <w:pStyle w:val="3"/>
        <w:spacing w:before="300" w:after="140"/>
      </w:pPr>
      <w:bookmarkStart w:id="41" w:name="_Toc3028"/>
      <w:r>
        <w:t>11.6 Règles relatives à l'impression et à l'export documentaire (RG-DOC)</w:t>
      </w:r>
      <w:bookmarkEnd w:id="41"/>
    </w:p>
    <w:p w14:paraId="0D2537A3">
      <w:pPr>
        <w:pBdr>
          <w:left w:val="single" w:color="1F4E8C" w:sz="12" w:space="8"/>
        </w:pBdr>
        <w:spacing w:after="130"/>
        <w:ind w:left="260"/>
        <w:jc w:val="both"/>
      </w:pPr>
      <w:r>
        <w:rPr>
          <w:b/>
          <w:bCs/>
          <w:color w:val="16345F"/>
          <w:sz w:val="20"/>
          <w:szCs w:val="20"/>
        </w:rPr>
        <w:t xml:space="preserve">RG-DOC-001 — Impression conditionnée. </w:t>
      </w:r>
      <w:r>
        <w:rPr>
          <w:sz w:val="20"/>
          <w:szCs w:val="20"/>
        </w:rPr>
        <w:t>Un bon de sortie ne peut être imprimé comme document validé qu'après obtention des deux validations obligatoires (visa de l'agent, niveau 1 ; validation du Chargé d'Affaires, niveau 2 — statut VALIDE).</w:t>
      </w:r>
    </w:p>
    <w:p w14:paraId="760B4FAE">
      <w:pPr>
        <w:pBdr>
          <w:left w:val="single" w:color="1F4E8C" w:sz="12" w:space="8"/>
        </w:pBdr>
        <w:spacing w:after="130"/>
        <w:ind w:left="260"/>
        <w:jc w:val="both"/>
      </w:pPr>
      <w:r>
        <w:rPr>
          <w:b/>
          <w:bCs/>
          <w:color w:val="16345F"/>
          <w:sz w:val="20"/>
          <w:szCs w:val="20"/>
        </w:rPr>
        <w:t xml:space="preserve">RG-DOC-002 — Neutralité de l'impression. </w:t>
      </w:r>
      <w:r>
        <w:rPr>
          <w:sz w:val="20"/>
          <w:szCs w:val="20"/>
        </w:rPr>
        <w:t>L'impression d'un bon de sortie n'a aucun effet sur son contenu métier ni sur son statut ; elle est une opération de lecture, jamais d'écriture.</w:t>
      </w:r>
    </w:p>
    <w:p w14:paraId="1B034D3A">
      <w:pPr>
        <w:pBdr>
          <w:left w:val="single" w:color="1F4E8C" w:sz="12" w:space="8"/>
        </w:pBdr>
        <w:spacing w:after="130"/>
        <w:ind w:left="260"/>
        <w:jc w:val="both"/>
      </w:pPr>
      <w:r>
        <w:rPr>
          <w:b/>
          <w:bCs/>
          <w:color w:val="16345F"/>
          <w:sz w:val="20"/>
          <w:szCs w:val="20"/>
        </w:rPr>
        <w:t xml:space="preserve">RG-DOC-003 — Téléchargement conditionné à l'état terminée. </w:t>
      </w:r>
      <w:r>
        <w:rPr>
          <w:sz w:val="20"/>
          <w:szCs w:val="20"/>
        </w:rPr>
        <w:t>Une FIPH ne peut être téléchargée au format PDF que lorsque sa FIPHVersion courante a atteint le statut VALIDEE_DEFINITIVEMENT (« terminée », section 13.0), et conformément à l'habilitation de l'utilisateur (section 14). Aucun état intermédiaire, même signé ou partiellement validé, n'autorise le téléchargement.</w:t>
      </w:r>
    </w:p>
    <w:p w14:paraId="048F8DBC">
      <w:pPr>
        <w:pBdr>
          <w:left w:val="single" w:color="1F4E8C" w:sz="12" w:space="8"/>
        </w:pBdr>
        <w:spacing w:after="130"/>
        <w:ind w:left="260"/>
        <w:jc w:val="both"/>
      </w:pPr>
      <w:r>
        <w:rPr>
          <w:b/>
          <w:bCs/>
          <w:color w:val="16345F"/>
          <w:sz w:val="20"/>
          <w:szCs w:val="20"/>
        </w:rPr>
        <w:t xml:space="preserve">RG-DOC-004 — Fidélité à la version terminée. </w:t>
      </w:r>
      <w:r>
        <w:rPr>
          <w:sz w:val="20"/>
          <w:szCs w:val="20"/>
        </w:rPr>
        <w:t>Le PDF généré représente exactement les données de la FIPHVersion au statut VALIDEE_DEFINITIVEMENT au moment de la génération ; sa cohérence avec cette version est garantie par l'empreinte d'intégrité déjà associée à celle-ci (RG-VER-006).</w:t>
      </w:r>
    </w:p>
    <w:p w14:paraId="4222B8F0">
      <w:pPr>
        <w:pBdr>
          <w:left w:val="single" w:color="1F4E8C" w:sz="12" w:space="8"/>
        </w:pBdr>
        <w:spacing w:after="130"/>
        <w:ind w:left="260"/>
        <w:jc w:val="both"/>
      </w:pPr>
      <w:r>
        <w:rPr>
          <w:b/>
          <w:bCs/>
          <w:color w:val="16345F"/>
          <w:sz w:val="20"/>
          <w:szCs w:val="20"/>
        </w:rPr>
        <w:t xml:space="preserve">RG-DOC-005 — Traçabilité de la génération. </w:t>
      </w:r>
      <w:r>
        <w:rPr>
          <w:sz w:val="20"/>
          <w:szCs w:val="20"/>
        </w:rPr>
        <w:t>L'impression d'un bon de sortie et la génération ou le téléchargement d'un PDF de FIPH sont historisées dans le journal d'audit (utilisateur, document et version concernés, date, heure).</w:t>
      </w:r>
    </w:p>
    <w:p w14:paraId="6ADC2CD5">
      <w:pPr>
        <w:pBdr>
          <w:left w:val="single" w:color="1F4E8C" w:sz="12" w:space="8"/>
        </w:pBdr>
        <w:spacing w:after="130"/>
        <w:ind w:left="260"/>
        <w:jc w:val="both"/>
      </w:pPr>
      <w:r>
        <w:rPr>
          <w:b/>
          <w:bCs/>
          <w:color w:val="16345F"/>
          <w:sz w:val="20"/>
          <w:szCs w:val="20"/>
        </w:rPr>
        <w:t xml:space="preserve">RG-DOC-006 — Neutralité de l'export. </w:t>
      </w:r>
      <w:r>
        <w:rPr>
          <w:sz w:val="20"/>
          <w:szCs w:val="20"/>
        </w:rPr>
        <w:t>La génération ou le téléchargement d'un document n'est en aucun cas une opération de modification, de complément ou de validation de la FIPH ou du bon de sortie sous-jacent.</w:t>
      </w:r>
    </w:p>
    <w:p w14:paraId="3FBA20DE">
      <w:pPr>
        <w:pBdr>
          <w:left w:val="single" w:color="1F4E8C" w:sz="12" w:space="8"/>
        </w:pBdr>
        <w:spacing w:after="130"/>
        <w:ind w:left="260"/>
        <w:jc w:val="both"/>
      </w:pPr>
      <w:r>
        <w:rPr>
          <w:b/>
          <w:bCs/>
          <w:color w:val="16345F"/>
          <w:sz w:val="20"/>
          <w:szCs w:val="20"/>
        </w:rPr>
        <w:t xml:space="preserve">RG-DOC-007 — Respect des habilitations. </w:t>
      </w:r>
      <w:r>
        <w:rPr>
          <w:sz w:val="20"/>
          <w:szCs w:val="20"/>
        </w:rPr>
        <w:t>L'accès à l'impression du bon de sortie et au téléchargement de la FIPH suit strictement le périmètre et le rôle portés par l'habilitation de l'utilisateur (RG-HAB-001, RG-HAB-003).</w:t>
      </w:r>
    </w:p>
    <w:p w14:paraId="2D9859A4">
      <w:pPr>
        <w:pBdr>
          <w:left w:val="single" w:color="1F4E8C" w:sz="12" w:space="8"/>
        </w:pBdr>
        <w:spacing w:after="130"/>
        <w:ind w:left="260"/>
        <w:jc w:val="both"/>
      </w:pPr>
      <w:r>
        <w:rPr>
          <w:b/>
          <w:bCs/>
          <w:color w:val="16345F"/>
          <w:sz w:val="20"/>
          <w:szCs w:val="20"/>
        </w:rPr>
        <w:t xml:space="preserve">RG-DOC-008 — Modification après génération d'un PDF. </w:t>
      </w:r>
      <w:r>
        <w:rPr>
          <w:sz w:val="20"/>
          <w:szCs w:val="20"/>
        </w:rPr>
        <w:t>Une FIPH terminée dont le PDF a déjà été téléchargé reste soumise aux mêmes règles que toute FIPH validée définitivement : toute correction procède exclusivement de la création d'une nouvelle FIPHVersion (RG-VER-001 à 007), jamais d'une modification en place ; un nouveau téléchargement reflète alors la nouvelle version, une fois celle-ci à son tour terminée.</w:t>
      </w:r>
    </w:p>
    <w:p w14:paraId="5C9DA386">
      <w:pPr>
        <w:pStyle w:val="3"/>
        <w:spacing w:before="300" w:after="140"/>
      </w:pPr>
      <w:bookmarkStart w:id="42" w:name="_Toc27807"/>
      <w:r>
        <w:t>11.7 Règles relatives aux personnes à bord (RG-PAB)</w:t>
      </w:r>
      <w:bookmarkEnd w:id="42"/>
    </w:p>
    <w:p w14:paraId="7EB24F9B">
      <w:pPr>
        <w:pBdr>
          <w:left w:val="single" w:color="1F4E8C" w:sz="12" w:space="8"/>
        </w:pBdr>
        <w:spacing w:after="130"/>
        <w:ind w:left="260"/>
        <w:jc w:val="both"/>
      </w:pPr>
      <w:r>
        <w:rPr>
          <w:b/>
          <w:bCs/>
          <w:color w:val="16345F"/>
          <w:sz w:val="20"/>
          <w:szCs w:val="20"/>
        </w:rPr>
        <w:t xml:space="preserve">RG-PAB-001 — Association obligatoire. </w:t>
      </w:r>
      <w:r>
        <w:rPr>
          <w:sz w:val="20"/>
          <w:szCs w:val="20"/>
        </w:rPr>
        <w:t>Toute personne renseignée dans la liste des personnes à bord d'un bon de sortie principal est associée à ce bon de sortie via une BonSortiePersonne, référencée par son Agent (matricule), et non par simple texte libre.</w:t>
      </w:r>
    </w:p>
    <w:p w14:paraId="633953B5">
      <w:pPr>
        <w:pBdr>
          <w:left w:val="single" w:color="1F4E8C" w:sz="12" w:space="8"/>
        </w:pBdr>
        <w:spacing w:after="130"/>
        <w:ind w:left="260"/>
        <w:jc w:val="both"/>
      </w:pPr>
      <w:r>
        <w:rPr>
          <w:b/>
          <w:bCs/>
          <w:color w:val="16345F"/>
          <w:sz w:val="20"/>
          <w:szCs w:val="20"/>
        </w:rPr>
        <w:t xml:space="preserve">RG-PAB-002 — Génération automatique. </w:t>
      </w:r>
      <w:r>
        <w:rPr>
          <w:sz w:val="20"/>
          <w:szCs w:val="20"/>
        </w:rPr>
        <w:t>Lorsque le bon de sortie principal est validé (statut VALIDE), le système déclenche automatiquement, pour chaque BonSortiePersonne active sans bon de sortie individuel, la création de ce bon de sortie individuel (origine = PERSONNE_A_BORD, statut hérité VALIDE), puis, par le mécanisme existant (RG-BS-007, RG-FIPH-001), la création de la FIPH correspondante.</w:t>
      </w:r>
    </w:p>
    <w:p w14:paraId="702A8BF4">
      <w:pPr>
        <w:pBdr>
          <w:left w:val="single" w:color="1F4E8C" w:sz="12" w:space="8"/>
        </w:pBdr>
        <w:spacing w:after="130"/>
        <w:ind w:left="260"/>
        <w:jc w:val="both"/>
      </w:pPr>
      <w:r>
        <w:rPr>
          <w:b/>
          <w:bCs/>
          <w:color w:val="16345F"/>
          <w:sz w:val="20"/>
          <w:szCs w:val="20"/>
        </w:rPr>
        <w:t xml:space="preserve">RG-PAB-003 — Absence de doublon. </w:t>
      </w:r>
      <w:r>
        <w:rPr>
          <w:sz w:val="20"/>
          <w:szCs w:val="20"/>
        </w:rPr>
        <w:t>Une association déjà existante pour le même couple (bon de sortie principal, agent) n'est jamais dupliquée ; l'unicité est garantie par une contrainte en base de données, doublée d'un contrôle applicatif préalable.</w:t>
      </w:r>
    </w:p>
    <w:p w14:paraId="60FB7F2B">
      <w:pPr>
        <w:pBdr>
          <w:left w:val="single" w:color="1F4E8C" w:sz="12" w:space="8"/>
        </w:pBdr>
        <w:spacing w:after="130"/>
        <w:ind w:left="260"/>
        <w:jc w:val="both"/>
      </w:pPr>
      <w:r>
        <w:rPr>
          <w:b/>
          <w:bCs/>
          <w:color w:val="16345F"/>
          <w:sz w:val="20"/>
          <w:szCs w:val="20"/>
        </w:rPr>
        <w:t xml:space="preserve">RG-PAB-004 — Préremplissage automatique. </w:t>
      </w:r>
      <w:r>
        <w:rPr>
          <w:sz w:val="20"/>
          <w:szCs w:val="20"/>
        </w:rPr>
        <w:t>La FIPH générée automatiquement pour une personne à bord est préremplie selon les mêmes correspondances que pour l'agent émetteur (section 4.2), à partir des informations du bon de sortie individuel.</w:t>
      </w:r>
    </w:p>
    <w:p w14:paraId="3E7254D3">
      <w:pPr>
        <w:pBdr>
          <w:left w:val="single" w:color="1F4E8C" w:sz="12" w:space="8"/>
        </w:pBdr>
        <w:spacing w:after="130"/>
        <w:ind w:left="260"/>
        <w:jc w:val="both"/>
      </w:pPr>
      <w:r>
        <w:rPr>
          <w:b/>
          <w:bCs/>
          <w:color w:val="16345F"/>
          <w:sz w:val="20"/>
          <w:szCs w:val="20"/>
        </w:rPr>
        <w:t xml:space="preserve">RG-PAB-005 — Statut hérité du bon de sortie individuel. </w:t>
      </w:r>
      <w:r>
        <w:rPr>
          <w:sz w:val="20"/>
          <w:szCs w:val="20"/>
        </w:rPr>
        <w:t>Le bon de sortie individuel généré automatiquement hérite du statut VALIDE du bon de sortie principal, sans visa ni validation séparés de la personne à bord.</w:t>
      </w:r>
    </w:p>
    <w:p w14:paraId="15F21D65">
      <w:pPr>
        <w:pBdr>
          <w:left w:val="single" w:color="1F4E8C" w:sz="12" w:space="8"/>
        </w:pBdr>
        <w:spacing w:after="130"/>
        <w:ind w:left="260"/>
        <w:jc w:val="both"/>
      </w:pPr>
      <w:r>
        <w:rPr>
          <w:b/>
          <w:bCs/>
          <w:color w:val="16345F"/>
          <w:sz w:val="20"/>
          <w:szCs w:val="20"/>
        </w:rPr>
        <w:t xml:space="preserve">RG-PAB-006 — Ajout ultérieur. </w:t>
      </w:r>
      <w:r>
        <w:rPr>
          <w:sz w:val="20"/>
          <w:szCs w:val="20"/>
        </w:rPr>
        <w:t>L'ajout d'une personne après validation du bon de sortie principal déclenche immédiatement le même mécanisme de génération (bon de sortie individuel puis FIPH), sans attendre un nouvel événement de validation.</w:t>
      </w:r>
    </w:p>
    <w:p w14:paraId="1CFE9A2C">
      <w:pPr>
        <w:pBdr>
          <w:left w:val="single" w:color="1F4E8C" w:sz="12" w:space="8"/>
        </w:pBdr>
        <w:spacing w:after="130"/>
        <w:ind w:left="260"/>
        <w:jc w:val="both"/>
      </w:pPr>
      <w:r>
        <w:rPr>
          <w:b/>
          <w:bCs/>
          <w:color w:val="16345F"/>
          <w:sz w:val="20"/>
          <w:szCs w:val="20"/>
        </w:rPr>
        <w:t xml:space="preserve">RG-PAB-007 — FIPH déjà existante pour la période. </w:t>
      </w:r>
      <w:r>
        <w:rPr>
          <w:sz w:val="20"/>
          <w:szCs w:val="20"/>
        </w:rPr>
        <w:t>Si l'agent ajouté comme personne à bord possède déjà une FIPH pour la période concernée, la ligne de pointage correspondante enrichit cette FIPH existante (RG-FIPH-002) si elle n'est pas encore validée définitivement, ou déclenche une nouvelle version (RG-VER-001 à 007) si elle l'est déjà.</w:t>
      </w:r>
    </w:p>
    <w:p w14:paraId="1E908A84">
      <w:pPr>
        <w:pBdr>
          <w:left w:val="single" w:color="1F4E8C" w:sz="12" w:space="8"/>
        </w:pBdr>
        <w:spacing w:after="130"/>
        <w:ind w:left="260"/>
        <w:jc w:val="both"/>
      </w:pPr>
      <w:r>
        <w:rPr>
          <w:b/>
          <w:bCs/>
          <w:color w:val="16345F"/>
          <w:sz w:val="20"/>
          <w:szCs w:val="20"/>
        </w:rPr>
        <w:t xml:space="preserve">RG-PAB-008 — Traçabilité. </w:t>
      </w:r>
      <w:r>
        <w:rPr>
          <w:sz w:val="20"/>
          <w:szCs w:val="20"/>
        </w:rPr>
        <w:t>Toute création, tout retrait ou toute modification d'association personne à bord est historisé dans le journal d'audit.</w:t>
      </w:r>
    </w:p>
    <w:p w14:paraId="6342414B">
      <w:pPr>
        <w:pBdr>
          <w:left w:val="single" w:color="1F4E8C" w:sz="12" w:space="8"/>
        </w:pBdr>
        <w:spacing w:after="130"/>
        <w:ind w:left="260"/>
        <w:jc w:val="both"/>
      </w:pPr>
      <w:r>
        <w:rPr>
          <w:b/>
          <w:bCs/>
          <w:color w:val="16345F"/>
          <w:sz w:val="20"/>
          <w:szCs w:val="20"/>
        </w:rPr>
        <w:t xml:space="preserve">RG-PAB-009 — Non-suppression physique. </w:t>
      </w:r>
      <w:r>
        <w:rPr>
          <w:sz w:val="20"/>
          <w:szCs w:val="20"/>
        </w:rPr>
        <w:t>Le retrait d'une personne à bord ne supprime jamais physiquement le bon de sortie individuel ni la FIPH déjà générés ; ceux-ci demeurent consultables et suivent leur propre cycle de vie.</w:t>
      </w:r>
    </w:p>
    <w:p w14:paraId="411AD606">
      <w:pPr>
        <w:pStyle w:val="3"/>
        <w:spacing w:before="300" w:after="140"/>
      </w:pPr>
      <w:bookmarkStart w:id="43" w:name="_Toc7590"/>
      <w:r>
        <w:t>11.8 Règles relatives à la sécurité applicative et à la concurrence (RG-SEC)</w:t>
      </w:r>
      <w:bookmarkEnd w:id="43"/>
    </w:p>
    <w:p w14:paraId="7794D28F">
      <w:pPr>
        <w:pBdr>
          <w:left w:val="single" w:color="1F4E8C" w:sz="12" w:space="8"/>
        </w:pBdr>
        <w:spacing w:after="130"/>
        <w:ind w:left="260"/>
        <w:jc w:val="both"/>
      </w:pPr>
      <w:r>
        <w:rPr>
          <w:b/>
          <w:bCs/>
          <w:color w:val="16345F"/>
          <w:sz w:val="20"/>
          <w:szCs w:val="20"/>
        </w:rPr>
        <w:t xml:space="preserve">RG-SEC-001 — Verrouillage optimiste. </w:t>
      </w:r>
      <w:r>
        <w:rPr>
          <w:sz w:val="20"/>
          <w:szCs w:val="20"/>
        </w:rPr>
        <w:t>Toute modification d'une FIPHVersion (statuts BROUILLON, EN_COMPLEMENT, SIGNEE) ou d'un BonSortie avant validation doit soumettre le lockVersion lu à l'ouverture de l'édition ; toute divergence avec le lockVersion persisté entraîne le rejet de la modification comme conflit de concurrence, sans perte silencieuse d'une saisie (section 26.7).</w:t>
      </w:r>
    </w:p>
    <w:p w14:paraId="59680524">
      <w:pPr>
        <w:pBdr>
          <w:left w:val="single" w:color="1F4E8C" w:sz="12" w:space="8"/>
        </w:pBdr>
        <w:spacing w:after="130"/>
        <w:ind w:left="260"/>
        <w:jc w:val="both"/>
      </w:pPr>
      <w:r>
        <w:rPr>
          <w:b/>
          <w:bCs/>
          <w:color w:val="16345F"/>
          <w:sz w:val="20"/>
          <w:szCs w:val="20"/>
        </w:rPr>
        <w:t xml:space="preserve">RG-SEC-002 — Contrôle d'autorisation par ressource (anti-IDOR). </w:t>
      </w:r>
      <w:r>
        <w:rPr>
          <w:sz w:val="20"/>
          <w:szCs w:val="20"/>
        </w:rPr>
        <w:t>Tout accès à une ressource identifiée (FIPH, FIPHVersion, BonSortie) vérifie côté serveur que l'utilisateur dispose d'une habilitation active couvrant précisément cette ressource, indépendamment de la validité syntaxique de son identifiant ; une ressource hors périmètre produit un refus d'accès, jamais une donnée (section 26.5).</w:t>
      </w:r>
    </w:p>
    <w:p w14:paraId="6DB35157">
      <w:pPr>
        <w:pBdr>
          <w:left w:val="single" w:color="1F4E8C" w:sz="12" w:space="8"/>
        </w:pBdr>
        <w:spacing w:after="130"/>
        <w:ind w:left="260"/>
        <w:jc w:val="both"/>
      </w:pPr>
      <w:r>
        <w:rPr>
          <w:b/>
          <w:bCs/>
          <w:color w:val="16345F"/>
          <w:sz w:val="20"/>
          <w:szCs w:val="20"/>
        </w:rPr>
        <w:t xml:space="preserve">RG-SEC-003 — Validation et assainissement des entrées. </w:t>
      </w:r>
      <w:r>
        <w:rPr>
          <w:sz w:val="20"/>
          <w:szCs w:val="20"/>
        </w:rPr>
        <w:t>Tout champ texte libre (motif de sortie, observations, motif d'interruption AUTRE) est soumis à une limite de longueur, un contrôle d'encodage et un échappement systématique à l'affichage et à la génération documentaire, avant persistance et avant restitution (section 26.6).</w:t>
      </w:r>
    </w:p>
    <w:p w14:paraId="2FA2F391">
      <w:pPr>
        <w:pStyle w:val="3"/>
        <w:spacing w:before="300" w:after="140"/>
      </w:pPr>
      <w:bookmarkStart w:id="44" w:name="_Toc26439"/>
      <w:r>
        <w:t>11.9 Règles proposées, à confirmer avec le métier</w:t>
      </w:r>
      <w:bookmarkEnd w:id="44"/>
    </w:p>
    <w:p w14:paraId="439885CD">
      <w:pPr>
        <w:spacing w:before="0" w:after="160"/>
        <w:jc w:val="both"/>
      </w:pPr>
      <w:r>
        <w:rPr>
          <w:sz w:val="21"/>
          <w:szCs w:val="21"/>
        </w:rPr>
        <w:t>Les règles suivantes ne sont pas explicitement établies par les éléments métier disponibles ; elles sont proposées par cohérence avec les pratiques usuelles de gestion de workflow et devront être confirmées avant implémentation.</w:t>
      </w:r>
    </w:p>
    <w:p w14:paraId="3EE21476">
      <w:pPr>
        <w:pBdr>
          <w:left w:val="single" w:color="B5651D" w:sz="12" w:space="8"/>
        </w:pBdr>
        <w:spacing w:after="130"/>
        <w:ind w:left="260"/>
        <w:jc w:val="both"/>
      </w:pPr>
      <w:r>
        <w:rPr>
          <w:b/>
          <w:bCs/>
          <w:color w:val="B5651D"/>
          <w:sz w:val="20"/>
          <w:szCs w:val="20"/>
        </w:rPr>
        <w:t xml:space="preserve">RG-FIPH-026 (proposée) — Rejet. </w:t>
      </w:r>
      <w:r>
        <w:rPr>
          <w:sz w:val="20"/>
          <w:szCs w:val="20"/>
        </w:rPr>
        <w:t>Un valideur de niveau 2 ou 3 peut rejeter une FIPH avec motif obligatoire ; la FIPH repasse alors au statut REJETEE.</w:t>
      </w:r>
    </w:p>
    <w:p w14:paraId="70B99A3E">
      <w:pPr>
        <w:pBdr>
          <w:left w:val="single" w:color="B5651D" w:sz="12" w:space="8"/>
        </w:pBdr>
        <w:spacing w:after="130"/>
        <w:ind w:left="260"/>
        <w:jc w:val="both"/>
      </w:pPr>
      <w:r>
        <w:rPr>
          <w:b/>
          <w:bCs/>
          <w:color w:val="B5651D"/>
          <w:sz w:val="20"/>
          <w:szCs w:val="20"/>
        </w:rPr>
        <w:t xml:space="preserve">RG-FIPH-027 (proposée) — Retour pour correction. </w:t>
      </w:r>
      <w:r>
        <w:rPr>
          <w:sz w:val="20"/>
          <w:szCs w:val="20"/>
        </w:rPr>
        <w:t>Un valideur peut retourner la FIPH vers la signature ou vers le complément, selon l'étape atteinte, sans qu'il s'agisse d'un rejet définitif.</w:t>
      </w:r>
    </w:p>
    <w:p w14:paraId="1EC62967">
      <w:pPr>
        <w:pBdr>
          <w:left w:val="single" w:color="B5651D" w:sz="12" w:space="8"/>
        </w:pBdr>
        <w:spacing w:after="130"/>
        <w:ind w:left="260"/>
        <w:jc w:val="both"/>
      </w:pPr>
      <w:r>
        <w:rPr>
          <w:b/>
          <w:bCs/>
          <w:color w:val="B5651D"/>
          <w:sz w:val="20"/>
          <w:szCs w:val="20"/>
        </w:rPr>
        <w:t xml:space="preserve">RG-FIPH-028 (proposée) — Annulation. </w:t>
      </w:r>
      <w:r>
        <w:rPr>
          <w:sz w:val="20"/>
          <w:szCs w:val="20"/>
        </w:rPr>
        <w:t>Seuls un administrateur ou l'auteur de la création, avant signature de l'émetteur, peuvent annuler une FIPH ou un bon de sortie.</w:t>
      </w:r>
    </w:p>
    <w:p w14:paraId="5DEB87DF">
      <w:pPr>
        <w:pBdr>
          <w:left w:val="single" w:color="B5651D" w:sz="12" w:space="8"/>
        </w:pBdr>
        <w:spacing w:after="130"/>
        <w:ind w:left="260"/>
        <w:jc w:val="both"/>
      </w:pPr>
      <w:r>
        <w:rPr>
          <w:b/>
          <w:bCs/>
          <w:color w:val="B5651D"/>
          <w:sz w:val="20"/>
          <w:szCs w:val="20"/>
        </w:rPr>
        <w:t xml:space="preserve">RG-FIPH-029 (proposée) — Remplacement d'un valideur absent. </w:t>
      </w:r>
      <w:r>
        <w:rPr>
          <w:sz w:val="20"/>
          <w:szCs w:val="20"/>
        </w:rPr>
        <w:t>En cas d'absence prolongée d'un valideur, une procédure de délégation ou de suppléance devra être définie avec le métier.</w:t>
      </w:r>
    </w:p>
    <w:p w14:paraId="66E60E1F">
      <w:pPr>
        <w:pStyle w:val="2"/>
        <w:pageBreakBefore/>
        <w:spacing w:before="420" w:after="200"/>
      </w:pPr>
      <w:bookmarkStart w:id="45" w:name="_Toc12149"/>
      <w:r>
        <w:t>12. Workflow</w:t>
      </w:r>
      <w:bookmarkEnd w:id="45"/>
    </w:p>
    <w:p w14:paraId="28A347FD">
      <w:pPr>
        <w:pStyle w:val="3"/>
        <w:spacing w:before="300" w:after="140"/>
      </w:pPr>
      <w:bookmarkStart w:id="46" w:name="_Toc30249"/>
      <w:r>
        <w:t>12.1 Workflow cible</w:t>
      </w:r>
      <w:bookmarkEnd w:id="46"/>
    </w:p>
    <w:p w14:paraId="5D270942">
      <w:pPr>
        <w:spacing w:before="0" w:after="160"/>
        <w:jc w:val="both"/>
      </w:pPr>
      <w:r>
        <w:rPr>
          <w:sz w:val="21"/>
          <w:szCs w:val="21"/>
        </w:rPr>
        <w:t>Le schéma ci-dessous représente l'enchaînement complet, du bon de sortie à la FIPH définitivement validée, ainsi que le scénario de modification post-validation qui ramène une FIPH validée vers une nouvelle version.</w:t>
      </w:r>
    </w:p>
    <w:p w14:paraId="6122AF75">
      <w:pPr>
        <w:spacing w:before="120" w:after="60"/>
        <w:jc w:val="center"/>
      </w:pPr>
      <w:r>
        <w:drawing>
          <wp:inline distT="0" distB="0" distL="0" distR="0">
            <wp:extent cx="5124450" cy="5829300"/>
            <wp:effectExtent l="0" t="0" r="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5"/>
                    <pic:cNvPicPr>
                      <a:picLocks noChangeAspect="1" noChangeArrowheads="1"/>
                    </pic:cNvPicPr>
                  </pic:nvPicPr>
                  <pic:blipFill>
                    <a:blip r:embed="rId10"/>
                    <a:srcRect/>
                    <a:stretch>
                      <a:fillRect/>
                    </a:stretch>
                  </pic:blipFill>
                  <pic:spPr>
                    <a:xfrm>
                      <a:off x="0" y="0"/>
                      <a:ext cx="5124450" cy="5829300"/>
                    </a:xfrm>
                    <a:prstGeom prst="rect">
                      <a:avLst/>
                    </a:prstGeom>
                  </pic:spPr>
                </pic:pic>
              </a:graphicData>
            </a:graphic>
          </wp:inline>
        </w:drawing>
      </w:r>
    </w:p>
    <w:p w14:paraId="3383067C">
      <w:pPr>
        <w:spacing w:after="220"/>
        <w:jc w:val="center"/>
      </w:pPr>
      <w:r>
        <w:rPr>
          <w:i/>
          <w:iCs/>
          <w:color w:val="595959"/>
          <w:sz w:val="18"/>
          <w:szCs w:val="18"/>
        </w:rPr>
        <w:t>Figure 5 — Workflow cible : du Bon de sortie à la FIPH définitivement validée</w:t>
      </w:r>
    </w:p>
    <w:p w14:paraId="65DE0D10">
      <w:pPr>
        <w:pStyle w:val="3"/>
        <w:spacing w:before="300" w:after="140"/>
      </w:pPr>
      <w:bookmarkStart w:id="47" w:name="_Toc22790"/>
      <w:r>
        <w:t>12.2 Description détaillée des étapes</w:t>
      </w:r>
      <w:bookmarkEnd w:id="47"/>
    </w:p>
    <w:tbl>
      <w:tblPr>
        <w:tblStyle w:val="17"/>
        <w:tblW w:w="9746"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 w:type="dxa"/>
          <w:bottom w:w="0" w:type="dxa"/>
          <w:right w:w="10" w:type="dxa"/>
        </w:tblCellMar>
      </w:tblPr>
      <w:tblGrid>
        <w:gridCol w:w="650"/>
        <w:gridCol w:w="2684"/>
        <w:gridCol w:w="2218"/>
        <w:gridCol w:w="4194"/>
      </w:tblGrid>
      <w:tr w14:paraId="51B7F31C">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rPr>
          <w:tblHeader/>
        </w:trPr>
        <w:tc>
          <w:tcPr>
            <w:tcW w:w="587" w:type="dxa"/>
            <w:shd w:val="clear" w:color="auto" w:fill="1F4E8C"/>
            <w:tcMar>
              <w:top w:w="80" w:type="dxa"/>
              <w:left w:w="100" w:type="dxa"/>
              <w:bottom w:w="80" w:type="dxa"/>
              <w:right w:w="100" w:type="dxa"/>
            </w:tcMar>
            <w:vAlign w:val="center"/>
          </w:tcPr>
          <w:p w14:paraId="3BD3B5F1">
            <w:r>
              <w:rPr>
                <w:b/>
                <w:bCs/>
                <w:color w:val="FFFFFF"/>
                <w:sz w:val="19"/>
                <w:szCs w:val="19"/>
              </w:rPr>
              <w:t>Étape</w:t>
            </w:r>
          </w:p>
        </w:tc>
        <w:tc>
          <w:tcPr>
            <w:tcW w:w="2701" w:type="dxa"/>
            <w:shd w:val="clear" w:color="auto" w:fill="1F4E8C"/>
            <w:tcMar>
              <w:top w:w="80" w:type="dxa"/>
              <w:left w:w="100" w:type="dxa"/>
              <w:bottom w:w="80" w:type="dxa"/>
              <w:right w:w="100" w:type="dxa"/>
            </w:tcMar>
            <w:vAlign w:val="center"/>
          </w:tcPr>
          <w:p w14:paraId="4A2696D6">
            <w:r>
              <w:rPr>
                <w:b/>
                <w:bCs/>
                <w:color w:val="FFFFFF"/>
                <w:sz w:val="19"/>
                <w:szCs w:val="19"/>
              </w:rPr>
              <w:t>Action</w:t>
            </w:r>
          </w:p>
        </w:tc>
        <w:tc>
          <w:tcPr>
            <w:tcW w:w="2231" w:type="dxa"/>
            <w:shd w:val="clear" w:color="auto" w:fill="1F4E8C"/>
            <w:tcMar>
              <w:top w:w="80" w:type="dxa"/>
              <w:left w:w="100" w:type="dxa"/>
              <w:bottom w:w="80" w:type="dxa"/>
              <w:right w:w="100" w:type="dxa"/>
            </w:tcMar>
            <w:vAlign w:val="center"/>
          </w:tcPr>
          <w:p w14:paraId="39B4A130">
            <w:r>
              <w:rPr>
                <w:b/>
                <w:bCs/>
                <w:color w:val="FFFFFF"/>
                <w:sz w:val="19"/>
                <w:szCs w:val="19"/>
              </w:rPr>
              <w:t>Acteur</w:t>
            </w:r>
          </w:p>
        </w:tc>
        <w:tc>
          <w:tcPr>
            <w:tcW w:w="4227" w:type="dxa"/>
            <w:shd w:val="clear" w:color="auto" w:fill="1F4E8C"/>
            <w:tcMar>
              <w:top w:w="80" w:type="dxa"/>
              <w:left w:w="100" w:type="dxa"/>
              <w:bottom w:w="80" w:type="dxa"/>
              <w:right w:w="100" w:type="dxa"/>
            </w:tcMar>
            <w:vAlign w:val="center"/>
          </w:tcPr>
          <w:p w14:paraId="1A260EA3">
            <w:r>
              <w:rPr>
                <w:b/>
                <w:bCs/>
                <w:color w:val="FFFFFF"/>
                <w:sz w:val="19"/>
                <w:szCs w:val="19"/>
              </w:rPr>
              <w:t>Commentaire</w:t>
            </w:r>
          </w:p>
        </w:tc>
      </w:tr>
      <w:tr w14:paraId="4A43A538">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587" w:type="dxa"/>
            <w:tcMar>
              <w:top w:w="70" w:type="dxa"/>
              <w:left w:w="100" w:type="dxa"/>
              <w:bottom w:w="70" w:type="dxa"/>
              <w:right w:w="100" w:type="dxa"/>
            </w:tcMar>
            <w:vAlign w:val="center"/>
          </w:tcPr>
          <w:p w14:paraId="33A1DB56">
            <w:pPr>
              <w:spacing w:after="20"/>
              <w:jc w:val="left"/>
            </w:pPr>
            <w:r>
              <w:rPr>
                <w:sz w:val="18"/>
                <w:szCs w:val="18"/>
              </w:rPr>
              <w:t>1</w:t>
            </w:r>
          </w:p>
        </w:tc>
        <w:tc>
          <w:tcPr>
            <w:tcW w:w="2701" w:type="dxa"/>
            <w:tcMar>
              <w:top w:w="70" w:type="dxa"/>
              <w:left w:w="100" w:type="dxa"/>
              <w:bottom w:w="70" w:type="dxa"/>
              <w:right w:w="100" w:type="dxa"/>
            </w:tcMar>
            <w:vAlign w:val="center"/>
          </w:tcPr>
          <w:p w14:paraId="5ADB0853">
            <w:pPr>
              <w:spacing w:after="20"/>
              <w:jc w:val="left"/>
            </w:pPr>
            <w:r>
              <w:rPr>
                <w:sz w:val="18"/>
                <w:szCs w:val="18"/>
              </w:rPr>
              <w:t>Création du bon de sortie</w:t>
            </w:r>
          </w:p>
        </w:tc>
        <w:tc>
          <w:tcPr>
            <w:tcW w:w="2231" w:type="dxa"/>
            <w:tcMar>
              <w:top w:w="70" w:type="dxa"/>
              <w:left w:w="100" w:type="dxa"/>
              <w:bottom w:w="70" w:type="dxa"/>
              <w:right w:w="100" w:type="dxa"/>
            </w:tcMar>
            <w:vAlign w:val="center"/>
          </w:tcPr>
          <w:p w14:paraId="54440C44">
            <w:pPr>
              <w:spacing w:after="20"/>
              <w:jc w:val="left"/>
            </w:pPr>
            <w:r>
              <w:rPr>
                <w:sz w:val="18"/>
                <w:szCs w:val="18"/>
              </w:rPr>
              <w:t>Agent</w:t>
            </w:r>
          </w:p>
        </w:tc>
        <w:tc>
          <w:tcPr>
            <w:tcW w:w="4227" w:type="dxa"/>
            <w:tcMar>
              <w:top w:w="70" w:type="dxa"/>
              <w:left w:w="100" w:type="dxa"/>
              <w:bottom w:w="70" w:type="dxa"/>
              <w:right w:w="100" w:type="dxa"/>
            </w:tcMar>
            <w:vAlign w:val="center"/>
          </w:tcPr>
          <w:p w14:paraId="004AF643">
            <w:pPr>
              <w:spacing w:after="20"/>
              <w:jc w:val="left"/>
            </w:pPr>
            <w:r>
              <w:rPr>
                <w:sz w:val="18"/>
                <w:szCs w:val="18"/>
              </w:rPr>
              <w:t>Nom et prénom, moyen utilisé, kilométrage, code affaire, motif de sortie.</w:t>
            </w:r>
          </w:p>
        </w:tc>
      </w:tr>
      <w:tr w14:paraId="7AF46EEE">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587" w:type="dxa"/>
            <w:shd w:val="clear" w:color="auto" w:fill="F5F7FB"/>
            <w:tcMar>
              <w:top w:w="70" w:type="dxa"/>
              <w:left w:w="100" w:type="dxa"/>
              <w:bottom w:w="70" w:type="dxa"/>
              <w:right w:w="100" w:type="dxa"/>
            </w:tcMar>
            <w:vAlign w:val="center"/>
          </w:tcPr>
          <w:p w14:paraId="2A01D6AB">
            <w:pPr>
              <w:spacing w:after="20"/>
              <w:jc w:val="left"/>
            </w:pPr>
            <w:r>
              <w:rPr>
                <w:sz w:val="18"/>
                <w:szCs w:val="18"/>
              </w:rPr>
              <w:t>2</w:t>
            </w:r>
          </w:p>
        </w:tc>
        <w:tc>
          <w:tcPr>
            <w:tcW w:w="2701" w:type="dxa"/>
            <w:shd w:val="clear" w:color="auto" w:fill="F5F7FB"/>
            <w:tcMar>
              <w:top w:w="70" w:type="dxa"/>
              <w:left w:w="100" w:type="dxa"/>
              <w:bottom w:w="70" w:type="dxa"/>
              <w:right w:w="100" w:type="dxa"/>
            </w:tcMar>
            <w:vAlign w:val="center"/>
          </w:tcPr>
          <w:p w14:paraId="7CC0E9BA">
            <w:pPr>
              <w:spacing w:after="20"/>
              <w:jc w:val="left"/>
            </w:pPr>
            <w:r>
              <w:rPr>
                <w:sz w:val="18"/>
                <w:szCs w:val="18"/>
              </w:rPr>
              <w:t>Visa de l'agent</w:t>
            </w:r>
          </w:p>
        </w:tc>
        <w:tc>
          <w:tcPr>
            <w:tcW w:w="2231" w:type="dxa"/>
            <w:shd w:val="clear" w:color="auto" w:fill="F5F7FB"/>
            <w:tcMar>
              <w:top w:w="70" w:type="dxa"/>
              <w:left w:w="100" w:type="dxa"/>
              <w:bottom w:w="70" w:type="dxa"/>
              <w:right w:w="100" w:type="dxa"/>
            </w:tcMar>
            <w:vAlign w:val="center"/>
          </w:tcPr>
          <w:p w14:paraId="3B85E1EA">
            <w:pPr>
              <w:spacing w:after="20"/>
              <w:jc w:val="left"/>
            </w:pPr>
            <w:r>
              <w:rPr>
                <w:sz w:val="18"/>
                <w:szCs w:val="18"/>
              </w:rPr>
              <w:t>Agent</w:t>
            </w:r>
          </w:p>
        </w:tc>
        <w:tc>
          <w:tcPr>
            <w:tcW w:w="4227" w:type="dxa"/>
            <w:shd w:val="clear" w:color="auto" w:fill="F5F7FB"/>
            <w:tcMar>
              <w:top w:w="70" w:type="dxa"/>
              <w:left w:w="100" w:type="dxa"/>
              <w:bottom w:w="70" w:type="dxa"/>
              <w:right w:w="100" w:type="dxa"/>
            </w:tcMar>
            <w:vAlign w:val="center"/>
          </w:tcPr>
          <w:p w14:paraId="210C4C56">
            <w:pPr>
              <w:spacing w:after="20"/>
              <w:jc w:val="left"/>
            </w:pPr>
            <w:r>
              <w:rPr>
                <w:sz w:val="18"/>
                <w:szCs w:val="18"/>
              </w:rPr>
              <w:t>Validation de niveau 1 (RG-BS-004).</w:t>
            </w:r>
          </w:p>
        </w:tc>
      </w:tr>
      <w:tr w14:paraId="5477054E">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587" w:type="dxa"/>
            <w:tcMar>
              <w:top w:w="70" w:type="dxa"/>
              <w:left w:w="100" w:type="dxa"/>
              <w:bottom w:w="70" w:type="dxa"/>
              <w:right w:w="100" w:type="dxa"/>
            </w:tcMar>
            <w:vAlign w:val="center"/>
          </w:tcPr>
          <w:p w14:paraId="75D59312">
            <w:pPr>
              <w:spacing w:after="20"/>
              <w:jc w:val="left"/>
            </w:pPr>
            <w:r>
              <w:rPr>
                <w:sz w:val="18"/>
                <w:szCs w:val="18"/>
              </w:rPr>
              <w:t>3</w:t>
            </w:r>
          </w:p>
        </w:tc>
        <w:tc>
          <w:tcPr>
            <w:tcW w:w="2701" w:type="dxa"/>
            <w:tcMar>
              <w:top w:w="70" w:type="dxa"/>
              <w:left w:w="100" w:type="dxa"/>
              <w:bottom w:w="70" w:type="dxa"/>
              <w:right w:w="100" w:type="dxa"/>
            </w:tcMar>
            <w:vAlign w:val="center"/>
          </w:tcPr>
          <w:p w14:paraId="4FB10FDE">
            <w:pPr>
              <w:spacing w:after="20"/>
              <w:jc w:val="left"/>
            </w:pPr>
            <w:r>
              <w:rPr>
                <w:sz w:val="18"/>
                <w:szCs w:val="18"/>
              </w:rPr>
              <w:t>Validation du bon de sortie</w:t>
            </w:r>
          </w:p>
        </w:tc>
        <w:tc>
          <w:tcPr>
            <w:tcW w:w="2231" w:type="dxa"/>
            <w:tcMar>
              <w:top w:w="70" w:type="dxa"/>
              <w:left w:w="100" w:type="dxa"/>
              <w:bottom w:w="70" w:type="dxa"/>
              <w:right w:w="100" w:type="dxa"/>
            </w:tcMar>
            <w:vAlign w:val="center"/>
          </w:tcPr>
          <w:p w14:paraId="52B986DE">
            <w:pPr>
              <w:spacing w:after="20"/>
              <w:jc w:val="left"/>
            </w:pPr>
            <w:r>
              <w:rPr>
                <w:sz w:val="18"/>
                <w:szCs w:val="18"/>
              </w:rPr>
              <w:t>Chargé d'Affaires</w:t>
            </w:r>
          </w:p>
        </w:tc>
        <w:tc>
          <w:tcPr>
            <w:tcW w:w="4227" w:type="dxa"/>
            <w:tcMar>
              <w:top w:w="70" w:type="dxa"/>
              <w:left w:w="100" w:type="dxa"/>
              <w:bottom w:w="70" w:type="dxa"/>
              <w:right w:w="100" w:type="dxa"/>
            </w:tcMar>
            <w:vAlign w:val="center"/>
          </w:tcPr>
          <w:p w14:paraId="3C04F2ED">
            <w:pPr>
              <w:spacing w:after="20"/>
              <w:jc w:val="left"/>
            </w:pPr>
            <w:r>
              <w:rPr>
                <w:sz w:val="18"/>
                <w:szCs w:val="18"/>
              </w:rPr>
              <w:t>Validation de niveau 2, en tant que responsable hiérarchique (RG-BS-003).</w:t>
            </w:r>
          </w:p>
        </w:tc>
      </w:tr>
      <w:tr w14:paraId="1B9C5713">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587" w:type="dxa"/>
            <w:shd w:val="clear" w:color="auto" w:fill="F5F7FB"/>
            <w:tcMar>
              <w:top w:w="70" w:type="dxa"/>
              <w:left w:w="100" w:type="dxa"/>
              <w:bottom w:w="70" w:type="dxa"/>
              <w:right w:w="100" w:type="dxa"/>
            </w:tcMar>
            <w:vAlign w:val="center"/>
          </w:tcPr>
          <w:p w14:paraId="4CE5DB58">
            <w:pPr>
              <w:spacing w:after="20"/>
              <w:jc w:val="left"/>
            </w:pPr>
            <w:r>
              <w:rPr>
                <w:sz w:val="18"/>
                <w:szCs w:val="18"/>
              </w:rPr>
              <w:t>4</w:t>
            </w:r>
          </w:p>
        </w:tc>
        <w:tc>
          <w:tcPr>
            <w:tcW w:w="2701" w:type="dxa"/>
            <w:shd w:val="clear" w:color="auto" w:fill="F5F7FB"/>
            <w:tcMar>
              <w:top w:w="70" w:type="dxa"/>
              <w:left w:w="100" w:type="dxa"/>
              <w:bottom w:w="70" w:type="dxa"/>
              <w:right w:w="100" w:type="dxa"/>
            </w:tcMar>
            <w:vAlign w:val="center"/>
          </w:tcPr>
          <w:p w14:paraId="3B029981">
            <w:pPr>
              <w:spacing w:after="20"/>
              <w:jc w:val="left"/>
            </w:pPr>
            <w:r>
              <w:rPr>
                <w:sz w:val="18"/>
                <w:szCs w:val="18"/>
              </w:rPr>
              <w:t>Génération automatique de la FIPH temporaire</w:t>
            </w:r>
          </w:p>
        </w:tc>
        <w:tc>
          <w:tcPr>
            <w:tcW w:w="2231" w:type="dxa"/>
            <w:shd w:val="clear" w:color="auto" w:fill="F5F7FB"/>
            <w:tcMar>
              <w:top w:w="70" w:type="dxa"/>
              <w:left w:w="100" w:type="dxa"/>
              <w:bottom w:w="70" w:type="dxa"/>
              <w:right w:w="100" w:type="dxa"/>
            </w:tcMar>
            <w:vAlign w:val="center"/>
          </w:tcPr>
          <w:p w14:paraId="7D0DCEE6">
            <w:pPr>
              <w:spacing w:after="20"/>
              <w:jc w:val="left"/>
            </w:pPr>
            <w:r>
              <w:rPr>
                <w:sz w:val="18"/>
                <w:szCs w:val="18"/>
              </w:rPr>
              <w:t>Système</w:t>
            </w:r>
          </w:p>
        </w:tc>
        <w:tc>
          <w:tcPr>
            <w:tcW w:w="4227" w:type="dxa"/>
            <w:shd w:val="clear" w:color="auto" w:fill="F5F7FB"/>
            <w:tcMar>
              <w:top w:w="70" w:type="dxa"/>
              <w:left w:w="100" w:type="dxa"/>
              <w:bottom w:w="70" w:type="dxa"/>
              <w:right w:w="100" w:type="dxa"/>
            </w:tcMar>
            <w:vAlign w:val="center"/>
          </w:tcPr>
          <w:p w14:paraId="6D6482E6">
            <w:pPr>
              <w:spacing w:after="20"/>
              <w:jc w:val="left"/>
            </w:pPr>
            <w:r>
              <w:rPr>
                <w:sz w:val="18"/>
                <w:szCs w:val="18"/>
              </w:rPr>
              <w:t>Déclenchée exclusivement par la validation du bon de sortie (RG-FIPH-001, RG-BS-007).</w:t>
            </w:r>
          </w:p>
        </w:tc>
      </w:tr>
      <w:tr w14:paraId="2D0DC1D1">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587" w:type="dxa"/>
            <w:tcMar>
              <w:top w:w="70" w:type="dxa"/>
              <w:left w:w="100" w:type="dxa"/>
              <w:bottom w:w="70" w:type="dxa"/>
              <w:right w:w="100" w:type="dxa"/>
            </w:tcMar>
            <w:vAlign w:val="center"/>
          </w:tcPr>
          <w:p w14:paraId="5787054E">
            <w:pPr>
              <w:spacing w:after="20"/>
              <w:jc w:val="left"/>
            </w:pPr>
            <w:r>
              <w:rPr>
                <w:sz w:val="18"/>
                <w:szCs w:val="18"/>
              </w:rPr>
              <w:t>5</w:t>
            </w:r>
          </w:p>
        </w:tc>
        <w:tc>
          <w:tcPr>
            <w:tcW w:w="2701" w:type="dxa"/>
            <w:tcMar>
              <w:top w:w="70" w:type="dxa"/>
              <w:left w:w="100" w:type="dxa"/>
              <w:bottom w:w="70" w:type="dxa"/>
              <w:right w:w="100" w:type="dxa"/>
            </w:tcMar>
            <w:vAlign w:val="center"/>
          </w:tcPr>
          <w:p w14:paraId="46B52E97">
            <w:pPr>
              <w:spacing w:after="20"/>
              <w:jc w:val="left"/>
            </w:pPr>
            <w:r>
              <w:rPr>
                <w:sz w:val="18"/>
                <w:szCs w:val="18"/>
              </w:rPr>
              <w:t>Préremplissage automatique</w:t>
            </w:r>
          </w:p>
        </w:tc>
        <w:tc>
          <w:tcPr>
            <w:tcW w:w="2231" w:type="dxa"/>
            <w:tcMar>
              <w:top w:w="70" w:type="dxa"/>
              <w:left w:w="100" w:type="dxa"/>
              <w:bottom w:w="70" w:type="dxa"/>
              <w:right w:w="100" w:type="dxa"/>
            </w:tcMar>
            <w:vAlign w:val="center"/>
          </w:tcPr>
          <w:p w14:paraId="1109057A">
            <w:pPr>
              <w:spacing w:after="20"/>
              <w:jc w:val="left"/>
            </w:pPr>
            <w:r>
              <w:rPr>
                <w:sz w:val="18"/>
                <w:szCs w:val="18"/>
              </w:rPr>
              <w:t>Système</w:t>
            </w:r>
          </w:p>
        </w:tc>
        <w:tc>
          <w:tcPr>
            <w:tcW w:w="4227" w:type="dxa"/>
            <w:tcMar>
              <w:top w:w="70" w:type="dxa"/>
              <w:left w:w="100" w:type="dxa"/>
              <w:bottom w:w="70" w:type="dxa"/>
              <w:right w:w="100" w:type="dxa"/>
            </w:tcMar>
            <w:vAlign w:val="center"/>
          </w:tcPr>
          <w:p w14:paraId="41263648">
            <w:pPr>
              <w:spacing w:after="20"/>
              <w:jc w:val="left"/>
            </w:pPr>
            <w:r>
              <w:rPr>
                <w:sz w:val="18"/>
                <w:szCs w:val="18"/>
              </w:rPr>
              <w:t>Selon les correspondances établies en section 4.2 (RG-FIPH-003).</w:t>
            </w:r>
          </w:p>
        </w:tc>
      </w:tr>
      <w:tr w14:paraId="0728ACC3">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587" w:type="dxa"/>
            <w:shd w:val="clear" w:color="auto" w:fill="F5F7FB"/>
            <w:tcMar>
              <w:top w:w="70" w:type="dxa"/>
              <w:left w:w="100" w:type="dxa"/>
              <w:bottom w:w="70" w:type="dxa"/>
              <w:right w:w="100" w:type="dxa"/>
            </w:tcMar>
            <w:vAlign w:val="center"/>
          </w:tcPr>
          <w:p w14:paraId="1615E1ED">
            <w:pPr>
              <w:spacing w:after="20"/>
              <w:jc w:val="left"/>
            </w:pPr>
            <w:r>
              <w:rPr>
                <w:sz w:val="18"/>
                <w:szCs w:val="18"/>
              </w:rPr>
              <w:t>6</w:t>
            </w:r>
          </w:p>
        </w:tc>
        <w:tc>
          <w:tcPr>
            <w:tcW w:w="2701" w:type="dxa"/>
            <w:shd w:val="clear" w:color="auto" w:fill="F5F7FB"/>
            <w:tcMar>
              <w:top w:w="70" w:type="dxa"/>
              <w:left w:w="100" w:type="dxa"/>
              <w:bottom w:w="70" w:type="dxa"/>
              <w:right w:w="100" w:type="dxa"/>
            </w:tcMar>
            <w:vAlign w:val="center"/>
          </w:tcPr>
          <w:p w14:paraId="1E144ADE">
            <w:pPr>
              <w:spacing w:after="20"/>
              <w:jc w:val="left"/>
            </w:pPr>
            <w:r>
              <w:rPr>
                <w:sz w:val="18"/>
                <w:szCs w:val="18"/>
              </w:rPr>
              <w:t>Complément / modification</w:t>
            </w:r>
          </w:p>
        </w:tc>
        <w:tc>
          <w:tcPr>
            <w:tcW w:w="2231" w:type="dxa"/>
            <w:shd w:val="clear" w:color="auto" w:fill="F5F7FB"/>
            <w:tcMar>
              <w:top w:w="70" w:type="dxa"/>
              <w:left w:w="100" w:type="dxa"/>
              <w:bottom w:w="70" w:type="dxa"/>
              <w:right w:w="100" w:type="dxa"/>
            </w:tcMar>
            <w:vAlign w:val="center"/>
          </w:tcPr>
          <w:p w14:paraId="027E4508">
            <w:pPr>
              <w:spacing w:after="20"/>
              <w:jc w:val="left"/>
            </w:pPr>
            <w:r>
              <w:rPr>
                <w:sz w:val="18"/>
                <w:szCs w:val="18"/>
              </w:rPr>
              <w:t>Chargé d'Affaires ou personne habilitée</w:t>
            </w:r>
          </w:p>
        </w:tc>
        <w:tc>
          <w:tcPr>
            <w:tcW w:w="4227" w:type="dxa"/>
            <w:shd w:val="clear" w:color="auto" w:fill="F5F7FB"/>
            <w:tcMar>
              <w:top w:w="70" w:type="dxa"/>
              <w:left w:w="100" w:type="dxa"/>
              <w:bottom w:w="70" w:type="dxa"/>
              <w:right w:w="100" w:type="dxa"/>
            </w:tcMar>
            <w:vAlign w:val="center"/>
          </w:tcPr>
          <w:p w14:paraId="576C1EB2">
            <w:pPr>
              <w:spacing w:after="20"/>
              <w:jc w:val="left"/>
            </w:pPr>
            <w:r>
              <w:rPr>
                <w:sz w:val="18"/>
                <w:szCs w:val="18"/>
              </w:rPr>
              <w:t>Non bloquant ; réservé aux personnes habilitées (RG-FIPH-009, RG-FIPH-010).</w:t>
            </w:r>
          </w:p>
        </w:tc>
      </w:tr>
      <w:tr w14:paraId="451D9E9E">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587" w:type="dxa"/>
            <w:tcMar>
              <w:top w:w="70" w:type="dxa"/>
              <w:left w:w="100" w:type="dxa"/>
              <w:bottom w:w="70" w:type="dxa"/>
              <w:right w:w="100" w:type="dxa"/>
            </w:tcMar>
            <w:vAlign w:val="center"/>
          </w:tcPr>
          <w:p w14:paraId="7A8C37C9">
            <w:pPr>
              <w:spacing w:after="20"/>
              <w:jc w:val="left"/>
            </w:pPr>
            <w:r>
              <w:rPr>
                <w:sz w:val="18"/>
                <w:szCs w:val="18"/>
              </w:rPr>
              <w:t>7</w:t>
            </w:r>
          </w:p>
        </w:tc>
        <w:tc>
          <w:tcPr>
            <w:tcW w:w="2701" w:type="dxa"/>
            <w:tcMar>
              <w:top w:w="70" w:type="dxa"/>
              <w:left w:w="100" w:type="dxa"/>
              <w:bottom w:w="70" w:type="dxa"/>
              <w:right w:w="100" w:type="dxa"/>
            </w:tcMar>
            <w:vAlign w:val="center"/>
          </w:tcPr>
          <w:p w14:paraId="6E703C0A">
            <w:pPr>
              <w:spacing w:after="20"/>
              <w:jc w:val="left"/>
            </w:pPr>
            <w:r>
              <w:rPr>
                <w:sz w:val="18"/>
                <w:szCs w:val="18"/>
              </w:rPr>
              <w:t>Signature de l'émetteur</w:t>
            </w:r>
          </w:p>
        </w:tc>
        <w:tc>
          <w:tcPr>
            <w:tcW w:w="2231" w:type="dxa"/>
            <w:tcMar>
              <w:top w:w="70" w:type="dxa"/>
              <w:left w:w="100" w:type="dxa"/>
              <w:bottom w:w="70" w:type="dxa"/>
              <w:right w:w="100" w:type="dxa"/>
            </w:tcMar>
            <w:vAlign w:val="center"/>
          </w:tcPr>
          <w:p w14:paraId="78F16056">
            <w:pPr>
              <w:spacing w:after="20"/>
              <w:jc w:val="left"/>
            </w:pPr>
            <w:r>
              <w:rPr>
                <w:sz w:val="18"/>
                <w:szCs w:val="18"/>
              </w:rPr>
              <w:t>Agent</w:t>
            </w:r>
          </w:p>
        </w:tc>
        <w:tc>
          <w:tcPr>
            <w:tcW w:w="4227" w:type="dxa"/>
            <w:tcMar>
              <w:top w:w="70" w:type="dxa"/>
              <w:left w:w="100" w:type="dxa"/>
              <w:bottom w:w="70" w:type="dxa"/>
              <w:right w:w="100" w:type="dxa"/>
            </w:tcMar>
            <w:vAlign w:val="center"/>
          </w:tcPr>
          <w:p w14:paraId="64623BF8">
            <w:pPr>
              <w:spacing w:after="20"/>
              <w:jc w:val="left"/>
            </w:pPr>
            <w:r>
              <w:rPr>
                <w:sz w:val="18"/>
                <w:szCs w:val="18"/>
              </w:rPr>
              <w:t>Condition préalable obligatoire à la soumission (RG-FIPH-019).</w:t>
            </w:r>
          </w:p>
        </w:tc>
      </w:tr>
      <w:tr w14:paraId="2CDEBC67">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587" w:type="dxa"/>
            <w:shd w:val="clear" w:color="auto" w:fill="F5F7FB"/>
            <w:tcMar>
              <w:top w:w="70" w:type="dxa"/>
              <w:left w:w="100" w:type="dxa"/>
              <w:bottom w:w="70" w:type="dxa"/>
              <w:right w:w="100" w:type="dxa"/>
            </w:tcMar>
            <w:vAlign w:val="center"/>
          </w:tcPr>
          <w:p w14:paraId="7E24785A">
            <w:pPr>
              <w:spacing w:after="20"/>
              <w:jc w:val="left"/>
            </w:pPr>
            <w:r>
              <w:rPr>
                <w:sz w:val="18"/>
                <w:szCs w:val="18"/>
              </w:rPr>
              <w:t>8</w:t>
            </w:r>
          </w:p>
        </w:tc>
        <w:tc>
          <w:tcPr>
            <w:tcW w:w="2701" w:type="dxa"/>
            <w:shd w:val="clear" w:color="auto" w:fill="F5F7FB"/>
            <w:tcMar>
              <w:top w:w="70" w:type="dxa"/>
              <w:left w:w="100" w:type="dxa"/>
              <w:bottom w:w="70" w:type="dxa"/>
              <w:right w:w="100" w:type="dxa"/>
            </w:tcMar>
            <w:vAlign w:val="center"/>
          </w:tcPr>
          <w:p w14:paraId="578BABE3">
            <w:pPr>
              <w:spacing w:after="20"/>
              <w:jc w:val="left"/>
            </w:pPr>
            <w:r>
              <w:rPr>
                <w:sz w:val="18"/>
                <w:szCs w:val="18"/>
              </w:rPr>
              <w:t>Soumission au circuit</w:t>
            </w:r>
          </w:p>
        </w:tc>
        <w:tc>
          <w:tcPr>
            <w:tcW w:w="2231" w:type="dxa"/>
            <w:shd w:val="clear" w:color="auto" w:fill="F5F7FB"/>
            <w:tcMar>
              <w:top w:w="70" w:type="dxa"/>
              <w:left w:w="100" w:type="dxa"/>
              <w:bottom w:w="70" w:type="dxa"/>
              <w:right w:w="100" w:type="dxa"/>
            </w:tcMar>
            <w:vAlign w:val="center"/>
          </w:tcPr>
          <w:p w14:paraId="5FE5736A">
            <w:pPr>
              <w:spacing w:after="20"/>
              <w:jc w:val="left"/>
            </w:pPr>
            <w:r>
              <w:rPr>
                <w:sz w:val="18"/>
                <w:szCs w:val="18"/>
              </w:rPr>
              <w:t>Chargé d'Affaires ou personne habilitée</w:t>
            </w:r>
          </w:p>
        </w:tc>
        <w:tc>
          <w:tcPr>
            <w:tcW w:w="4227" w:type="dxa"/>
            <w:shd w:val="clear" w:color="auto" w:fill="F5F7FB"/>
            <w:tcMar>
              <w:top w:w="70" w:type="dxa"/>
              <w:left w:w="100" w:type="dxa"/>
              <w:bottom w:w="70" w:type="dxa"/>
              <w:right w:w="100" w:type="dxa"/>
            </w:tcMar>
            <w:vAlign w:val="center"/>
          </w:tcPr>
          <w:p w14:paraId="252342DE">
            <w:pPr>
              <w:spacing w:after="20"/>
              <w:jc w:val="left"/>
            </w:pPr>
            <w:r>
              <w:rPr>
                <w:sz w:val="18"/>
                <w:szCs w:val="18"/>
              </w:rPr>
              <w:t>Fait passer la FIPH au statut SOUMISE.</w:t>
            </w:r>
          </w:p>
        </w:tc>
      </w:tr>
      <w:tr w14:paraId="294D3589">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587" w:type="dxa"/>
            <w:tcMar>
              <w:top w:w="70" w:type="dxa"/>
              <w:left w:w="100" w:type="dxa"/>
              <w:bottom w:w="70" w:type="dxa"/>
              <w:right w:w="100" w:type="dxa"/>
            </w:tcMar>
            <w:vAlign w:val="center"/>
          </w:tcPr>
          <w:p w14:paraId="38DED2D1">
            <w:pPr>
              <w:spacing w:after="20"/>
              <w:jc w:val="left"/>
            </w:pPr>
            <w:r>
              <w:rPr>
                <w:sz w:val="18"/>
                <w:szCs w:val="18"/>
              </w:rPr>
              <w:t>9</w:t>
            </w:r>
          </w:p>
        </w:tc>
        <w:tc>
          <w:tcPr>
            <w:tcW w:w="2701" w:type="dxa"/>
            <w:tcMar>
              <w:top w:w="70" w:type="dxa"/>
              <w:left w:w="100" w:type="dxa"/>
              <w:bottom w:w="70" w:type="dxa"/>
              <w:right w:w="100" w:type="dxa"/>
            </w:tcMar>
            <w:vAlign w:val="center"/>
          </w:tcPr>
          <w:p w14:paraId="1C38CA52">
            <w:pPr>
              <w:spacing w:after="20"/>
              <w:jc w:val="left"/>
            </w:pPr>
            <w:r>
              <w:rPr>
                <w:sz w:val="18"/>
                <w:szCs w:val="18"/>
              </w:rPr>
              <w:t>Validation niveau 2</w:t>
            </w:r>
          </w:p>
        </w:tc>
        <w:tc>
          <w:tcPr>
            <w:tcW w:w="2231" w:type="dxa"/>
            <w:tcMar>
              <w:top w:w="70" w:type="dxa"/>
              <w:left w:w="100" w:type="dxa"/>
              <w:bottom w:w="70" w:type="dxa"/>
              <w:right w:w="100" w:type="dxa"/>
            </w:tcMar>
            <w:vAlign w:val="center"/>
          </w:tcPr>
          <w:p w14:paraId="40742F96">
            <w:pPr>
              <w:spacing w:after="20"/>
              <w:jc w:val="left"/>
            </w:pPr>
            <w:r>
              <w:rPr>
                <w:sz w:val="18"/>
                <w:szCs w:val="18"/>
              </w:rPr>
              <w:t>Chargé d'Affaires</w:t>
            </w:r>
          </w:p>
        </w:tc>
        <w:tc>
          <w:tcPr>
            <w:tcW w:w="4227" w:type="dxa"/>
            <w:tcMar>
              <w:top w:w="70" w:type="dxa"/>
              <w:left w:w="100" w:type="dxa"/>
              <w:bottom w:w="70" w:type="dxa"/>
              <w:right w:w="100" w:type="dxa"/>
            </w:tcMar>
            <w:vAlign w:val="center"/>
          </w:tcPr>
          <w:p w14:paraId="1F1892AF">
            <w:pPr>
              <w:spacing w:after="20"/>
              <w:jc w:val="left"/>
            </w:pPr>
            <w:r>
              <w:rPr>
                <w:sz w:val="18"/>
                <w:szCs w:val="18"/>
              </w:rPr>
              <w:t>Un seul des deux CA suffit (RG-FIPH-012).</w:t>
            </w:r>
          </w:p>
        </w:tc>
      </w:tr>
      <w:tr w14:paraId="35DB0DC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587" w:type="dxa"/>
            <w:shd w:val="clear" w:color="auto" w:fill="F5F7FB"/>
            <w:tcMar>
              <w:top w:w="70" w:type="dxa"/>
              <w:left w:w="100" w:type="dxa"/>
              <w:bottom w:w="70" w:type="dxa"/>
              <w:right w:w="100" w:type="dxa"/>
            </w:tcMar>
            <w:vAlign w:val="center"/>
          </w:tcPr>
          <w:p w14:paraId="375EC9A2">
            <w:pPr>
              <w:spacing w:after="20"/>
              <w:jc w:val="left"/>
            </w:pPr>
            <w:r>
              <w:rPr>
                <w:sz w:val="18"/>
                <w:szCs w:val="18"/>
              </w:rPr>
              <w:t>10</w:t>
            </w:r>
          </w:p>
        </w:tc>
        <w:tc>
          <w:tcPr>
            <w:tcW w:w="2701" w:type="dxa"/>
            <w:shd w:val="clear" w:color="auto" w:fill="F5F7FB"/>
            <w:tcMar>
              <w:top w:w="70" w:type="dxa"/>
              <w:left w:w="100" w:type="dxa"/>
              <w:bottom w:w="70" w:type="dxa"/>
              <w:right w:w="100" w:type="dxa"/>
            </w:tcMar>
            <w:vAlign w:val="center"/>
          </w:tcPr>
          <w:p w14:paraId="161FC1F2">
            <w:pPr>
              <w:spacing w:after="20"/>
              <w:jc w:val="left"/>
            </w:pPr>
            <w:r>
              <w:rPr>
                <w:sz w:val="18"/>
                <w:szCs w:val="18"/>
              </w:rPr>
              <w:t>Validation niveau 3</w:t>
            </w:r>
          </w:p>
        </w:tc>
        <w:tc>
          <w:tcPr>
            <w:tcW w:w="2231" w:type="dxa"/>
            <w:shd w:val="clear" w:color="auto" w:fill="F5F7FB"/>
            <w:tcMar>
              <w:top w:w="70" w:type="dxa"/>
              <w:left w:w="100" w:type="dxa"/>
              <w:bottom w:w="70" w:type="dxa"/>
              <w:right w:w="100" w:type="dxa"/>
            </w:tcMar>
            <w:vAlign w:val="center"/>
          </w:tcPr>
          <w:p w14:paraId="658B95E2">
            <w:pPr>
              <w:spacing w:after="20"/>
              <w:jc w:val="left"/>
            </w:pPr>
            <w:r>
              <w:rPr>
                <w:sz w:val="18"/>
                <w:szCs w:val="18"/>
              </w:rPr>
              <w:t>Responsable d'activité</w:t>
            </w:r>
          </w:p>
        </w:tc>
        <w:tc>
          <w:tcPr>
            <w:tcW w:w="4227" w:type="dxa"/>
            <w:shd w:val="clear" w:color="auto" w:fill="F5F7FB"/>
            <w:tcMar>
              <w:top w:w="70" w:type="dxa"/>
              <w:left w:w="100" w:type="dxa"/>
              <w:bottom w:w="70" w:type="dxa"/>
              <w:right w:w="100" w:type="dxa"/>
            </w:tcMar>
            <w:vAlign w:val="center"/>
          </w:tcPr>
          <w:p w14:paraId="000FA222">
            <w:pPr>
              <w:spacing w:after="20"/>
              <w:jc w:val="left"/>
            </w:pPr>
            <w:r>
              <w:rPr>
                <w:sz w:val="18"/>
                <w:szCs w:val="18"/>
              </w:rPr>
              <w:t>Intervient après le niveau 2 (RG-FIPH-013).</w:t>
            </w:r>
          </w:p>
        </w:tc>
      </w:tr>
      <w:tr w14:paraId="69907CF9">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587" w:type="dxa"/>
            <w:tcMar>
              <w:top w:w="70" w:type="dxa"/>
              <w:left w:w="100" w:type="dxa"/>
              <w:bottom w:w="70" w:type="dxa"/>
              <w:right w:w="100" w:type="dxa"/>
            </w:tcMar>
            <w:vAlign w:val="center"/>
          </w:tcPr>
          <w:p w14:paraId="235E4E39">
            <w:pPr>
              <w:spacing w:after="20"/>
              <w:jc w:val="left"/>
            </w:pPr>
            <w:r>
              <w:rPr>
                <w:sz w:val="18"/>
                <w:szCs w:val="18"/>
              </w:rPr>
              <w:t>11</w:t>
            </w:r>
          </w:p>
        </w:tc>
        <w:tc>
          <w:tcPr>
            <w:tcW w:w="2701" w:type="dxa"/>
            <w:tcMar>
              <w:top w:w="70" w:type="dxa"/>
              <w:left w:w="100" w:type="dxa"/>
              <w:bottom w:w="70" w:type="dxa"/>
              <w:right w:w="100" w:type="dxa"/>
            </w:tcMar>
            <w:vAlign w:val="center"/>
          </w:tcPr>
          <w:p w14:paraId="1DDFFAF2">
            <w:pPr>
              <w:spacing w:after="20"/>
              <w:jc w:val="left"/>
            </w:pPr>
            <w:r>
              <w:rPr>
                <w:sz w:val="18"/>
                <w:szCs w:val="18"/>
              </w:rPr>
              <w:t>Validation niveau 4</w:t>
            </w:r>
          </w:p>
        </w:tc>
        <w:tc>
          <w:tcPr>
            <w:tcW w:w="2231" w:type="dxa"/>
            <w:tcMar>
              <w:top w:w="70" w:type="dxa"/>
              <w:left w:w="100" w:type="dxa"/>
              <w:bottom w:w="70" w:type="dxa"/>
              <w:right w:w="100" w:type="dxa"/>
            </w:tcMar>
            <w:vAlign w:val="center"/>
          </w:tcPr>
          <w:p w14:paraId="38E5239E">
            <w:pPr>
              <w:spacing w:after="20"/>
              <w:jc w:val="left"/>
            </w:pPr>
            <w:r>
              <w:rPr>
                <w:sz w:val="18"/>
                <w:szCs w:val="18"/>
              </w:rPr>
              <w:t>Direction</w:t>
            </w:r>
          </w:p>
        </w:tc>
        <w:tc>
          <w:tcPr>
            <w:tcW w:w="4227" w:type="dxa"/>
            <w:tcMar>
              <w:top w:w="70" w:type="dxa"/>
              <w:left w:w="100" w:type="dxa"/>
              <w:bottom w:w="70" w:type="dxa"/>
              <w:right w:w="100" w:type="dxa"/>
            </w:tcMar>
            <w:vAlign w:val="center"/>
          </w:tcPr>
          <w:p w14:paraId="13708E1A">
            <w:pPr>
              <w:spacing w:after="20"/>
              <w:jc w:val="left"/>
            </w:pPr>
            <w:r>
              <w:rPr>
                <w:sz w:val="18"/>
                <w:szCs w:val="18"/>
              </w:rPr>
              <w:t>Dernier niveau (RG-FIPH-014).</w:t>
            </w:r>
          </w:p>
        </w:tc>
      </w:tr>
      <w:tr w14:paraId="4C6E9317">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587" w:type="dxa"/>
            <w:shd w:val="clear" w:color="auto" w:fill="F5F7FB"/>
            <w:tcMar>
              <w:top w:w="70" w:type="dxa"/>
              <w:left w:w="100" w:type="dxa"/>
              <w:bottom w:w="70" w:type="dxa"/>
              <w:right w:w="100" w:type="dxa"/>
            </w:tcMar>
            <w:vAlign w:val="center"/>
          </w:tcPr>
          <w:p w14:paraId="4DA27234">
            <w:pPr>
              <w:spacing w:after="20"/>
              <w:jc w:val="left"/>
            </w:pPr>
            <w:r>
              <w:rPr>
                <w:sz w:val="18"/>
                <w:szCs w:val="18"/>
              </w:rPr>
              <w:t>12</w:t>
            </w:r>
          </w:p>
        </w:tc>
        <w:tc>
          <w:tcPr>
            <w:tcW w:w="2701" w:type="dxa"/>
            <w:shd w:val="clear" w:color="auto" w:fill="F5F7FB"/>
            <w:tcMar>
              <w:top w:w="70" w:type="dxa"/>
              <w:left w:w="100" w:type="dxa"/>
              <w:bottom w:w="70" w:type="dxa"/>
              <w:right w:w="100" w:type="dxa"/>
            </w:tcMar>
            <w:vAlign w:val="center"/>
          </w:tcPr>
          <w:p w14:paraId="3402AEF3">
            <w:pPr>
              <w:spacing w:after="20"/>
              <w:jc w:val="left"/>
            </w:pPr>
            <w:r>
              <w:rPr>
                <w:sz w:val="18"/>
                <w:szCs w:val="18"/>
              </w:rPr>
              <w:t>FIPH définitivement validée</w:t>
            </w:r>
          </w:p>
        </w:tc>
        <w:tc>
          <w:tcPr>
            <w:tcW w:w="2231" w:type="dxa"/>
            <w:shd w:val="clear" w:color="auto" w:fill="F5F7FB"/>
            <w:tcMar>
              <w:top w:w="70" w:type="dxa"/>
              <w:left w:w="100" w:type="dxa"/>
              <w:bottom w:w="70" w:type="dxa"/>
              <w:right w:w="100" w:type="dxa"/>
            </w:tcMar>
            <w:vAlign w:val="center"/>
          </w:tcPr>
          <w:p w14:paraId="0F4983C2">
            <w:pPr>
              <w:spacing w:after="20"/>
              <w:jc w:val="left"/>
            </w:pPr>
            <w:r>
              <w:rPr>
                <w:sz w:val="18"/>
                <w:szCs w:val="18"/>
              </w:rPr>
              <w:t>Système</w:t>
            </w:r>
          </w:p>
        </w:tc>
        <w:tc>
          <w:tcPr>
            <w:tcW w:w="4227" w:type="dxa"/>
            <w:shd w:val="clear" w:color="auto" w:fill="F5F7FB"/>
            <w:tcMar>
              <w:top w:w="70" w:type="dxa"/>
              <w:left w:w="100" w:type="dxa"/>
              <w:bottom w:w="70" w:type="dxa"/>
              <w:right w:w="100" w:type="dxa"/>
            </w:tcMar>
            <w:vAlign w:val="center"/>
          </w:tcPr>
          <w:p w14:paraId="2FCC4B09">
            <w:pPr>
              <w:spacing w:after="20"/>
              <w:jc w:val="left"/>
            </w:pPr>
            <w:r>
              <w:rPr>
                <w:sz w:val="18"/>
                <w:szCs w:val="18"/>
              </w:rPr>
              <w:t>Statut final ; version figée ; historique complet disponible (RG-FIPH-015, RG-FIPH-016).</w:t>
            </w:r>
          </w:p>
        </w:tc>
      </w:tr>
    </w:tbl>
    <w:p w14:paraId="2B431537">
      <w:pPr>
        <w:spacing w:before="0" w:after="160"/>
        <w:jc w:val="both"/>
      </w:pPr>
      <w:r>
        <w:rPr>
          <w:sz w:val="21"/>
          <w:szCs w:val="21"/>
        </w:rPr>
        <w:t>Le scénario de modification après validation est traité séparément en section 21 et illustré en section 27 (prolongation, interruption et réaffectation de mission).</w:t>
      </w:r>
    </w:p>
    <w:p w14:paraId="0342F99A">
      <w:pPr>
        <w:pStyle w:val="3"/>
        <w:spacing w:before="300" w:after="140"/>
      </w:pPr>
      <w:bookmarkStart w:id="48" w:name="_Toc3447"/>
      <w:r>
        <w:t>12.3 Gestion des statuts</w:t>
      </w:r>
      <w:bookmarkEnd w:id="48"/>
    </w:p>
    <w:p w14:paraId="3FDE690D">
      <w:pPr>
        <w:spacing w:before="0" w:after="160"/>
        <w:jc w:val="both"/>
      </w:pPr>
      <w:r>
        <w:rPr>
          <w:sz w:val="21"/>
          <w:szCs w:val="21"/>
        </w:rPr>
        <w:t>La machine d'états ci-dessous formalise l'ensemble des statuts et transitions de la FIPH. Le statut ne dépend jamais du fait que la FIPH ait ou non été complétée par une personne habilitée. Les statuts et transitions à bordure pointillée rouge sont des propositions à valider avant implémentation ; le scénario de révision post-validation, à bordure pointillée violette, est détaillé en section 21. Une interruption de mission constitue l'un des événements pouvant déclencher ce scénario (section 6.4).</w:t>
      </w:r>
    </w:p>
    <w:p w14:paraId="370BEA13">
      <w:pPr>
        <w:spacing w:before="120" w:after="60"/>
        <w:jc w:val="center"/>
      </w:pPr>
      <w:r>
        <w:drawing>
          <wp:inline distT="0" distB="0" distL="0" distR="0">
            <wp:extent cx="5667375" cy="5191125"/>
            <wp:effectExtent l="0" t="0" r="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6"/>
                    <pic:cNvPicPr>
                      <a:picLocks noChangeAspect="1" noChangeArrowheads="1"/>
                    </pic:cNvPicPr>
                  </pic:nvPicPr>
                  <pic:blipFill>
                    <a:blip r:embed="rId11"/>
                    <a:srcRect/>
                    <a:stretch>
                      <a:fillRect/>
                    </a:stretch>
                  </pic:blipFill>
                  <pic:spPr>
                    <a:xfrm>
                      <a:off x="0" y="0"/>
                      <a:ext cx="5667375" cy="5191125"/>
                    </a:xfrm>
                    <a:prstGeom prst="rect">
                      <a:avLst/>
                    </a:prstGeom>
                  </pic:spPr>
                </pic:pic>
              </a:graphicData>
            </a:graphic>
          </wp:inline>
        </w:drawing>
      </w:r>
    </w:p>
    <w:p w14:paraId="3FCF6B27">
      <w:pPr>
        <w:spacing w:after="220"/>
        <w:jc w:val="center"/>
      </w:pPr>
      <w:r>
        <w:rPr>
          <w:i/>
          <w:iCs/>
          <w:color w:val="595959"/>
          <w:sz w:val="18"/>
          <w:szCs w:val="18"/>
        </w:rPr>
        <w:t>Figure 6 — Machine d'états de la FIPH</w:t>
      </w:r>
    </w:p>
    <w:tbl>
      <w:tblPr>
        <w:tblStyle w:val="17"/>
        <w:tblW w:w="9746"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 w:type="dxa"/>
          <w:bottom w:w="0" w:type="dxa"/>
          <w:right w:w="10" w:type="dxa"/>
        </w:tblCellMar>
      </w:tblPr>
      <w:tblGrid>
        <w:gridCol w:w="2374"/>
        <w:gridCol w:w="1396"/>
        <w:gridCol w:w="5976"/>
      </w:tblGrid>
      <w:tr w14:paraId="4EA7DED8">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rPr>
          <w:tblHeader/>
        </w:trPr>
        <w:tc>
          <w:tcPr>
            <w:tcW w:w="2231" w:type="dxa"/>
            <w:shd w:val="clear" w:color="auto" w:fill="1F4E8C"/>
            <w:tcMar>
              <w:top w:w="80" w:type="dxa"/>
              <w:left w:w="100" w:type="dxa"/>
              <w:bottom w:w="80" w:type="dxa"/>
              <w:right w:w="100" w:type="dxa"/>
            </w:tcMar>
            <w:vAlign w:val="center"/>
          </w:tcPr>
          <w:p w14:paraId="272AA55E">
            <w:r>
              <w:rPr>
                <w:b/>
                <w:bCs/>
                <w:color w:val="FFFFFF"/>
                <w:sz w:val="19"/>
                <w:szCs w:val="19"/>
              </w:rPr>
              <w:t>Statut</w:t>
            </w:r>
          </w:p>
        </w:tc>
        <w:tc>
          <w:tcPr>
            <w:tcW w:w="1409" w:type="dxa"/>
            <w:shd w:val="clear" w:color="auto" w:fill="1F4E8C"/>
            <w:tcMar>
              <w:top w:w="80" w:type="dxa"/>
              <w:left w:w="100" w:type="dxa"/>
              <w:bottom w:w="80" w:type="dxa"/>
              <w:right w:w="100" w:type="dxa"/>
            </w:tcMar>
            <w:vAlign w:val="center"/>
          </w:tcPr>
          <w:p w14:paraId="38D15F5F">
            <w:r>
              <w:rPr>
                <w:b/>
                <w:bCs/>
                <w:color w:val="FFFFFF"/>
                <w:sz w:val="19"/>
                <w:szCs w:val="19"/>
              </w:rPr>
              <w:t>Nature</w:t>
            </w:r>
          </w:p>
        </w:tc>
        <w:tc>
          <w:tcPr>
            <w:tcW w:w="6106" w:type="dxa"/>
            <w:shd w:val="clear" w:color="auto" w:fill="1F4E8C"/>
            <w:tcMar>
              <w:top w:w="80" w:type="dxa"/>
              <w:left w:w="100" w:type="dxa"/>
              <w:bottom w:w="80" w:type="dxa"/>
              <w:right w:w="100" w:type="dxa"/>
            </w:tcMar>
            <w:vAlign w:val="center"/>
          </w:tcPr>
          <w:p w14:paraId="6B73CECE">
            <w:r>
              <w:rPr>
                <w:b/>
                <w:bCs/>
                <w:color w:val="FFFFFF"/>
                <w:sz w:val="19"/>
                <w:szCs w:val="19"/>
              </w:rPr>
              <w:t>Description</w:t>
            </w:r>
          </w:p>
        </w:tc>
      </w:tr>
      <w:tr w14:paraId="5D32DC17">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231" w:type="dxa"/>
            <w:tcMar>
              <w:top w:w="70" w:type="dxa"/>
              <w:left w:w="100" w:type="dxa"/>
              <w:bottom w:w="70" w:type="dxa"/>
              <w:right w:w="100" w:type="dxa"/>
            </w:tcMar>
            <w:vAlign w:val="center"/>
          </w:tcPr>
          <w:p w14:paraId="4615F995">
            <w:pPr>
              <w:spacing w:after="20"/>
              <w:jc w:val="left"/>
            </w:pPr>
            <w:r>
              <w:rPr>
                <w:sz w:val="18"/>
                <w:szCs w:val="18"/>
              </w:rPr>
              <w:t>BROUILLON</w:t>
            </w:r>
          </w:p>
        </w:tc>
        <w:tc>
          <w:tcPr>
            <w:tcW w:w="1409" w:type="dxa"/>
            <w:tcMar>
              <w:top w:w="70" w:type="dxa"/>
              <w:left w:w="100" w:type="dxa"/>
              <w:bottom w:w="70" w:type="dxa"/>
              <w:right w:w="100" w:type="dxa"/>
            </w:tcMar>
            <w:vAlign w:val="center"/>
          </w:tcPr>
          <w:p w14:paraId="5CB3D199">
            <w:pPr>
              <w:spacing w:after="20"/>
              <w:jc w:val="left"/>
            </w:pPr>
            <w:r>
              <w:rPr>
                <w:sz w:val="18"/>
                <w:szCs w:val="18"/>
              </w:rPr>
              <w:t>Confirmée</w:t>
            </w:r>
          </w:p>
        </w:tc>
        <w:tc>
          <w:tcPr>
            <w:tcW w:w="6106" w:type="dxa"/>
            <w:tcMar>
              <w:top w:w="70" w:type="dxa"/>
              <w:left w:w="100" w:type="dxa"/>
              <w:bottom w:w="70" w:type="dxa"/>
              <w:right w:w="100" w:type="dxa"/>
            </w:tcMar>
            <w:vAlign w:val="center"/>
          </w:tcPr>
          <w:p w14:paraId="0E85691C">
            <w:pPr>
              <w:spacing w:after="20"/>
              <w:jc w:val="left"/>
            </w:pPr>
            <w:r>
              <w:rPr>
                <w:sz w:val="18"/>
                <w:szCs w:val="18"/>
              </w:rPr>
              <w:t>FIPH créée, automatiquement ou manuellement ; contexte (Code Mission ou Code Service) affecté.</w:t>
            </w:r>
          </w:p>
        </w:tc>
      </w:tr>
      <w:tr w14:paraId="31553731">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231" w:type="dxa"/>
            <w:shd w:val="clear" w:color="auto" w:fill="F5F7FB"/>
            <w:tcMar>
              <w:top w:w="70" w:type="dxa"/>
              <w:left w:w="100" w:type="dxa"/>
              <w:bottom w:w="70" w:type="dxa"/>
              <w:right w:w="100" w:type="dxa"/>
            </w:tcMar>
            <w:vAlign w:val="center"/>
          </w:tcPr>
          <w:p w14:paraId="70E81068">
            <w:pPr>
              <w:spacing w:after="20"/>
              <w:jc w:val="left"/>
            </w:pPr>
            <w:r>
              <w:rPr>
                <w:sz w:val="18"/>
                <w:szCs w:val="18"/>
              </w:rPr>
              <w:t>EN_COMPLEMENT</w:t>
            </w:r>
          </w:p>
        </w:tc>
        <w:tc>
          <w:tcPr>
            <w:tcW w:w="1409" w:type="dxa"/>
            <w:shd w:val="clear" w:color="auto" w:fill="F5F7FB"/>
            <w:tcMar>
              <w:top w:w="70" w:type="dxa"/>
              <w:left w:w="100" w:type="dxa"/>
              <w:bottom w:w="70" w:type="dxa"/>
              <w:right w:w="100" w:type="dxa"/>
            </w:tcMar>
            <w:vAlign w:val="center"/>
          </w:tcPr>
          <w:p w14:paraId="72D51705">
            <w:pPr>
              <w:spacing w:after="20"/>
              <w:jc w:val="left"/>
            </w:pPr>
            <w:r>
              <w:rPr>
                <w:sz w:val="18"/>
                <w:szCs w:val="18"/>
              </w:rPr>
              <w:t>Confirmée</w:t>
            </w:r>
          </w:p>
        </w:tc>
        <w:tc>
          <w:tcPr>
            <w:tcW w:w="6106" w:type="dxa"/>
            <w:shd w:val="clear" w:color="auto" w:fill="F5F7FB"/>
            <w:tcMar>
              <w:top w:w="70" w:type="dxa"/>
              <w:left w:w="100" w:type="dxa"/>
              <w:bottom w:w="70" w:type="dxa"/>
              <w:right w:w="100" w:type="dxa"/>
            </w:tcMar>
            <w:vAlign w:val="center"/>
          </w:tcPr>
          <w:p w14:paraId="0E34A9BB">
            <w:pPr>
              <w:spacing w:after="20"/>
              <w:jc w:val="left"/>
            </w:pPr>
            <w:r>
              <w:rPr>
                <w:sz w:val="18"/>
                <w:szCs w:val="18"/>
              </w:rPr>
              <w:t>Le Chargé d'Affaires ou la personne habilitée complète les informations manquantes ; optionnel.</w:t>
            </w:r>
          </w:p>
        </w:tc>
      </w:tr>
      <w:tr w14:paraId="4649E9FE">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231" w:type="dxa"/>
            <w:tcMar>
              <w:top w:w="70" w:type="dxa"/>
              <w:left w:w="100" w:type="dxa"/>
              <w:bottom w:w="70" w:type="dxa"/>
              <w:right w:w="100" w:type="dxa"/>
            </w:tcMar>
            <w:vAlign w:val="center"/>
          </w:tcPr>
          <w:p w14:paraId="5845F291">
            <w:pPr>
              <w:spacing w:after="20"/>
              <w:jc w:val="left"/>
            </w:pPr>
            <w:r>
              <w:rPr>
                <w:sz w:val="18"/>
                <w:szCs w:val="18"/>
              </w:rPr>
              <w:t>SIGNEE</w:t>
            </w:r>
          </w:p>
        </w:tc>
        <w:tc>
          <w:tcPr>
            <w:tcW w:w="1409" w:type="dxa"/>
            <w:tcMar>
              <w:top w:w="70" w:type="dxa"/>
              <w:left w:w="100" w:type="dxa"/>
              <w:bottom w:w="70" w:type="dxa"/>
              <w:right w:w="100" w:type="dxa"/>
            </w:tcMar>
            <w:vAlign w:val="center"/>
          </w:tcPr>
          <w:p w14:paraId="39E37871">
            <w:pPr>
              <w:spacing w:after="20"/>
              <w:jc w:val="left"/>
            </w:pPr>
            <w:r>
              <w:rPr>
                <w:sz w:val="18"/>
                <w:szCs w:val="18"/>
              </w:rPr>
              <w:t>Confirmée</w:t>
            </w:r>
          </w:p>
        </w:tc>
        <w:tc>
          <w:tcPr>
            <w:tcW w:w="6106" w:type="dxa"/>
            <w:tcMar>
              <w:top w:w="70" w:type="dxa"/>
              <w:left w:w="100" w:type="dxa"/>
              <w:bottom w:w="70" w:type="dxa"/>
              <w:right w:w="100" w:type="dxa"/>
            </w:tcMar>
            <w:vAlign w:val="center"/>
          </w:tcPr>
          <w:p w14:paraId="797824F8">
            <w:pPr>
              <w:spacing w:after="20"/>
              <w:jc w:val="left"/>
            </w:pPr>
            <w:r>
              <w:rPr>
                <w:sz w:val="18"/>
                <w:szCs w:val="18"/>
              </w:rPr>
              <w:t>L'agent concerné a signé, attestant l'exactitude des informations (RG-FIPH-019).</w:t>
            </w:r>
          </w:p>
        </w:tc>
      </w:tr>
      <w:tr w14:paraId="4A6BB089">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231" w:type="dxa"/>
            <w:shd w:val="clear" w:color="auto" w:fill="F5F7FB"/>
            <w:tcMar>
              <w:top w:w="70" w:type="dxa"/>
              <w:left w:w="100" w:type="dxa"/>
              <w:bottom w:w="70" w:type="dxa"/>
              <w:right w:w="100" w:type="dxa"/>
            </w:tcMar>
            <w:vAlign w:val="center"/>
          </w:tcPr>
          <w:p w14:paraId="52FBA3A5">
            <w:pPr>
              <w:spacing w:after="20"/>
              <w:jc w:val="left"/>
            </w:pPr>
            <w:r>
              <w:rPr>
                <w:sz w:val="18"/>
                <w:szCs w:val="18"/>
              </w:rPr>
              <w:t>SOUMISE</w:t>
            </w:r>
          </w:p>
        </w:tc>
        <w:tc>
          <w:tcPr>
            <w:tcW w:w="1409" w:type="dxa"/>
            <w:shd w:val="clear" w:color="auto" w:fill="F5F7FB"/>
            <w:tcMar>
              <w:top w:w="70" w:type="dxa"/>
              <w:left w:w="100" w:type="dxa"/>
              <w:bottom w:w="70" w:type="dxa"/>
              <w:right w:w="100" w:type="dxa"/>
            </w:tcMar>
            <w:vAlign w:val="center"/>
          </w:tcPr>
          <w:p w14:paraId="583287A7">
            <w:pPr>
              <w:spacing w:after="20"/>
              <w:jc w:val="left"/>
            </w:pPr>
            <w:r>
              <w:rPr>
                <w:sz w:val="18"/>
                <w:szCs w:val="18"/>
              </w:rPr>
              <w:t>Confirmée</w:t>
            </w:r>
          </w:p>
        </w:tc>
        <w:tc>
          <w:tcPr>
            <w:tcW w:w="6106" w:type="dxa"/>
            <w:shd w:val="clear" w:color="auto" w:fill="F5F7FB"/>
            <w:tcMar>
              <w:top w:w="70" w:type="dxa"/>
              <w:left w:w="100" w:type="dxa"/>
              <w:bottom w:w="70" w:type="dxa"/>
              <w:right w:w="100" w:type="dxa"/>
            </w:tcMar>
            <w:vAlign w:val="center"/>
          </w:tcPr>
          <w:p w14:paraId="0EBD9002">
            <w:pPr>
              <w:spacing w:after="20"/>
              <w:jc w:val="left"/>
            </w:pPr>
            <w:r>
              <w:rPr>
                <w:sz w:val="18"/>
                <w:szCs w:val="18"/>
              </w:rPr>
              <w:t>Transmise formellement au circuit de validation.</w:t>
            </w:r>
          </w:p>
        </w:tc>
      </w:tr>
      <w:tr w14:paraId="68018803">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231" w:type="dxa"/>
            <w:tcMar>
              <w:top w:w="70" w:type="dxa"/>
              <w:left w:w="100" w:type="dxa"/>
              <w:bottom w:w="70" w:type="dxa"/>
              <w:right w:w="100" w:type="dxa"/>
            </w:tcMar>
            <w:vAlign w:val="center"/>
          </w:tcPr>
          <w:p w14:paraId="0B74201D">
            <w:pPr>
              <w:spacing w:after="20"/>
              <w:jc w:val="left"/>
            </w:pPr>
            <w:r>
              <w:rPr>
                <w:sz w:val="18"/>
                <w:szCs w:val="18"/>
              </w:rPr>
              <w:t>VALIDEE_NIVEAU_2</w:t>
            </w:r>
          </w:p>
        </w:tc>
        <w:tc>
          <w:tcPr>
            <w:tcW w:w="1409" w:type="dxa"/>
            <w:tcMar>
              <w:top w:w="70" w:type="dxa"/>
              <w:left w:w="100" w:type="dxa"/>
              <w:bottom w:w="70" w:type="dxa"/>
              <w:right w:w="100" w:type="dxa"/>
            </w:tcMar>
            <w:vAlign w:val="center"/>
          </w:tcPr>
          <w:p w14:paraId="7F4D72AE">
            <w:pPr>
              <w:spacing w:after="20"/>
              <w:jc w:val="left"/>
            </w:pPr>
            <w:r>
              <w:rPr>
                <w:sz w:val="18"/>
                <w:szCs w:val="18"/>
              </w:rPr>
              <w:t>Confirmée</w:t>
            </w:r>
          </w:p>
        </w:tc>
        <w:tc>
          <w:tcPr>
            <w:tcW w:w="6106" w:type="dxa"/>
            <w:tcMar>
              <w:top w:w="70" w:type="dxa"/>
              <w:left w:w="100" w:type="dxa"/>
              <w:bottom w:w="70" w:type="dxa"/>
              <w:right w:w="100" w:type="dxa"/>
            </w:tcMar>
            <w:vAlign w:val="center"/>
          </w:tcPr>
          <w:p w14:paraId="754FDDC4">
            <w:pPr>
              <w:spacing w:after="20"/>
              <w:jc w:val="left"/>
            </w:pPr>
            <w:r>
              <w:rPr>
                <w:sz w:val="18"/>
                <w:szCs w:val="18"/>
              </w:rPr>
              <w:t>Un Chargé d'Affaires (CA1 ou CA2) a validé (RG-FIPH-012).</w:t>
            </w:r>
          </w:p>
        </w:tc>
      </w:tr>
      <w:tr w14:paraId="5459C2C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231" w:type="dxa"/>
            <w:shd w:val="clear" w:color="auto" w:fill="F5F7FB"/>
            <w:tcMar>
              <w:top w:w="70" w:type="dxa"/>
              <w:left w:w="100" w:type="dxa"/>
              <w:bottom w:w="70" w:type="dxa"/>
              <w:right w:w="100" w:type="dxa"/>
            </w:tcMar>
            <w:vAlign w:val="center"/>
          </w:tcPr>
          <w:p w14:paraId="0E536C3C">
            <w:pPr>
              <w:spacing w:after="20"/>
              <w:jc w:val="left"/>
            </w:pPr>
            <w:r>
              <w:rPr>
                <w:sz w:val="18"/>
                <w:szCs w:val="18"/>
              </w:rPr>
              <w:t>VALIDEE_NIVEAU_3</w:t>
            </w:r>
          </w:p>
        </w:tc>
        <w:tc>
          <w:tcPr>
            <w:tcW w:w="1409" w:type="dxa"/>
            <w:shd w:val="clear" w:color="auto" w:fill="F5F7FB"/>
            <w:tcMar>
              <w:top w:w="70" w:type="dxa"/>
              <w:left w:w="100" w:type="dxa"/>
              <w:bottom w:w="70" w:type="dxa"/>
              <w:right w:w="100" w:type="dxa"/>
            </w:tcMar>
            <w:vAlign w:val="center"/>
          </w:tcPr>
          <w:p w14:paraId="415CB463">
            <w:pPr>
              <w:spacing w:after="20"/>
              <w:jc w:val="left"/>
            </w:pPr>
            <w:r>
              <w:rPr>
                <w:sz w:val="18"/>
                <w:szCs w:val="18"/>
              </w:rPr>
              <w:t>Confirmée</w:t>
            </w:r>
          </w:p>
        </w:tc>
        <w:tc>
          <w:tcPr>
            <w:tcW w:w="6106" w:type="dxa"/>
            <w:shd w:val="clear" w:color="auto" w:fill="F5F7FB"/>
            <w:tcMar>
              <w:top w:w="70" w:type="dxa"/>
              <w:left w:w="100" w:type="dxa"/>
              <w:bottom w:w="70" w:type="dxa"/>
              <w:right w:w="100" w:type="dxa"/>
            </w:tcMar>
            <w:vAlign w:val="center"/>
          </w:tcPr>
          <w:p w14:paraId="5A52BF46">
            <w:pPr>
              <w:spacing w:after="20"/>
              <w:jc w:val="left"/>
            </w:pPr>
            <w:r>
              <w:rPr>
                <w:sz w:val="18"/>
                <w:szCs w:val="18"/>
              </w:rPr>
              <w:t>Le Responsable d'activité a validé (RG-FIPH-013).</w:t>
            </w:r>
          </w:p>
        </w:tc>
      </w:tr>
      <w:tr w14:paraId="02DE7EAA">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231" w:type="dxa"/>
            <w:tcMar>
              <w:top w:w="70" w:type="dxa"/>
              <w:left w:w="100" w:type="dxa"/>
              <w:bottom w:w="70" w:type="dxa"/>
              <w:right w:w="100" w:type="dxa"/>
            </w:tcMar>
            <w:vAlign w:val="center"/>
          </w:tcPr>
          <w:p w14:paraId="137C5E66">
            <w:pPr>
              <w:spacing w:after="20"/>
              <w:jc w:val="left"/>
            </w:pPr>
            <w:r>
              <w:rPr>
                <w:sz w:val="18"/>
                <w:szCs w:val="18"/>
              </w:rPr>
              <w:t>VALIDEE_DEFINITIVEMENT</w:t>
            </w:r>
          </w:p>
        </w:tc>
        <w:tc>
          <w:tcPr>
            <w:tcW w:w="1409" w:type="dxa"/>
            <w:tcMar>
              <w:top w:w="70" w:type="dxa"/>
              <w:left w:w="100" w:type="dxa"/>
              <w:bottom w:w="70" w:type="dxa"/>
              <w:right w:w="100" w:type="dxa"/>
            </w:tcMar>
            <w:vAlign w:val="center"/>
          </w:tcPr>
          <w:p w14:paraId="6F280C09">
            <w:pPr>
              <w:spacing w:after="20"/>
              <w:jc w:val="left"/>
            </w:pPr>
            <w:r>
              <w:rPr>
                <w:sz w:val="18"/>
                <w:szCs w:val="18"/>
              </w:rPr>
              <w:t>Confirmée</w:t>
            </w:r>
          </w:p>
        </w:tc>
        <w:tc>
          <w:tcPr>
            <w:tcW w:w="6106" w:type="dxa"/>
            <w:tcMar>
              <w:top w:w="70" w:type="dxa"/>
              <w:left w:w="100" w:type="dxa"/>
              <w:bottom w:w="70" w:type="dxa"/>
              <w:right w:w="100" w:type="dxa"/>
            </w:tcMar>
            <w:vAlign w:val="center"/>
          </w:tcPr>
          <w:p w14:paraId="5A40FF96">
            <w:pPr>
              <w:spacing w:after="20"/>
              <w:jc w:val="left"/>
            </w:pPr>
            <w:r>
              <w:rPr>
                <w:sz w:val="18"/>
                <w:szCs w:val="18"/>
              </w:rPr>
              <w:t>Statut final ; la version ne peut plus être modifiée (RG-FIPH-015, RG-VER-001).</w:t>
            </w:r>
          </w:p>
        </w:tc>
      </w:tr>
      <w:tr w14:paraId="34D22768">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231" w:type="dxa"/>
            <w:shd w:val="clear" w:color="auto" w:fill="F5F7FB"/>
            <w:tcMar>
              <w:top w:w="70" w:type="dxa"/>
              <w:left w:w="100" w:type="dxa"/>
              <w:bottom w:w="70" w:type="dxa"/>
              <w:right w:w="100" w:type="dxa"/>
            </w:tcMar>
            <w:vAlign w:val="center"/>
          </w:tcPr>
          <w:p w14:paraId="434BD70A">
            <w:pPr>
              <w:spacing w:after="20"/>
              <w:jc w:val="left"/>
            </w:pPr>
            <w:r>
              <w:rPr>
                <w:sz w:val="18"/>
                <w:szCs w:val="18"/>
              </w:rPr>
              <w:t>REJETEE</w:t>
            </w:r>
          </w:p>
        </w:tc>
        <w:tc>
          <w:tcPr>
            <w:tcW w:w="1409" w:type="dxa"/>
            <w:shd w:val="clear" w:color="auto" w:fill="F5F7FB"/>
            <w:tcMar>
              <w:top w:w="70" w:type="dxa"/>
              <w:left w:w="100" w:type="dxa"/>
              <w:bottom w:w="70" w:type="dxa"/>
              <w:right w:w="100" w:type="dxa"/>
            </w:tcMar>
            <w:vAlign w:val="center"/>
          </w:tcPr>
          <w:p w14:paraId="019FCF49">
            <w:pPr>
              <w:spacing w:after="20"/>
              <w:jc w:val="left"/>
            </w:pPr>
            <w:r>
              <w:rPr>
                <w:sz w:val="18"/>
                <w:szCs w:val="18"/>
              </w:rPr>
              <w:t>Proposée</w:t>
            </w:r>
          </w:p>
        </w:tc>
        <w:tc>
          <w:tcPr>
            <w:tcW w:w="6106" w:type="dxa"/>
            <w:shd w:val="clear" w:color="auto" w:fill="F5F7FB"/>
            <w:tcMar>
              <w:top w:w="70" w:type="dxa"/>
              <w:left w:w="100" w:type="dxa"/>
              <w:bottom w:w="70" w:type="dxa"/>
              <w:right w:w="100" w:type="dxa"/>
            </w:tcMar>
            <w:vAlign w:val="center"/>
          </w:tcPr>
          <w:p w14:paraId="294840D3">
            <w:pPr>
              <w:spacing w:after="20"/>
              <w:jc w:val="left"/>
            </w:pPr>
            <w:r>
              <w:rPr>
                <w:sz w:val="18"/>
                <w:szCs w:val="18"/>
              </w:rPr>
              <w:t>Un valideur rejette la FIPH avec motif obligatoire ; le circuit s'arrête.</w:t>
            </w:r>
          </w:p>
        </w:tc>
      </w:tr>
      <w:tr w14:paraId="0F6CD569">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231" w:type="dxa"/>
            <w:tcMar>
              <w:top w:w="70" w:type="dxa"/>
              <w:left w:w="100" w:type="dxa"/>
              <w:bottom w:w="70" w:type="dxa"/>
              <w:right w:w="100" w:type="dxa"/>
            </w:tcMar>
            <w:vAlign w:val="center"/>
          </w:tcPr>
          <w:p w14:paraId="331D52FA">
            <w:pPr>
              <w:spacing w:after="20"/>
              <w:jc w:val="left"/>
            </w:pPr>
            <w:r>
              <w:rPr>
                <w:sz w:val="18"/>
                <w:szCs w:val="18"/>
              </w:rPr>
              <w:t>RETOUR_POUR_CORRECTION</w:t>
            </w:r>
          </w:p>
        </w:tc>
        <w:tc>
          <w:tcPr>
            <w:tcW w:w="1409" w:type="dxa"/>
            <w:tcMar>
              <w:top w:w="70" w:type="dxa"/>
              <w:left w:w="100" w:type="dxa"/>
              <w:bottom w:w="70" w:type="dxa"/>
              <w:right w:w="100" w:type="dxa"/>
            </w:tcMar>
            <w:vAlign w:val="center"/>
          </w:tcPr>
          <w:p w14:paraId="54335804">
            <w:pPr>
              <w:spacing w:after="20"/>
              <w:jc w:val="left"/>
            </w:pPr>
            <w:r>
              <w:rPr>
                <w:sz w:val="18"/>
                <w:szCs w:val="18"/>
              </w:rPr>
              <w:t>Proposée</w:t>
            </w:r>
          </w:p>
        </w:tc>
        <w:tc>
          <w:tcPr>
            <w:tcW w:w="6106" w:type="dxa"/>
            <w:tcMar>
              <w:top w:w="70" w:type="dxa"/>
              <w:left w:w="100" w:type="dxa"/>
              <w:bottom w:w="70" w:type="dxa"/>
              <w:right w:w="100" w:type="dxa"/>
            </w:tcMar>
            <w:vAlign w:val="center"/>
          </w:tcPr>
          <w:p w14:paraId="46C73F0F">
            <w:pPr>
              <w:spacing w:after="20"/>
              <w:jc w:val="left"/>
            </w:pPr>
            <w:r>
              <w:rPr>
                <w:sz w:val="18"/>
                <w:szCs w:val="18"/>
              </w:rPr>
              <w:t>La FIPH est renvoyée vers la signature ou le complément, puis repasse en BROUILLON ou EN_COMPLEMENT.</w:t>
            </w:r>
          </w:p>
        </w:tc>
      </w:tr>
      <w:tr w14:paraId="3B9ECBC9">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231" w:type="dxa"/>
            <w:shd w:val="clear" w:color="auto" w:fill="F5F7FB"/>
            <w:tcMar>
              <w:top w:w="70" w:type="dxa"/>
              <w:left w:w="100" w:type="dxa"/>
              <w:bottom w:w="70" w:type="dxa"/>
              <w:right w:w="100" w:type="dxa"/>
            </w:tcMar>
            <w:vAlign w:val="center"/>
          </w:tcPr>
          <w:p w14:paraId="5B89A2E1">
            <w:pPr>
              <w:spacing w:after="20"/>
              <w:jc w:val="left"/>
            </w:pPr>
            <w:r>
              <w:rPr>
                <w:sz w:val="18"/>
                <w:szCs w:val="18"/>
              </w:rPr>
              <w:t>ANNULEE</w:t>
            </w:r>
          </w:p>
        </w:tc>
        <w:tc>
          <w:tcPr>
            <w:tcW w:w="1409" w:type="dxa"/>
            <w:shd w:val="clear" w:color="auto" w:fill="F5F7FB"/>
            <w:tcMar>
              <w:top w:w="70" w:type="dxa"/>
              <w:left w:w="100" w:type="dxa"/>
              <w:bottom w:w="70" w:type="dxa"/>
              <w:right w:w="100" w:type="dxa"/>
            </w:tcMar>
            <w:vAlign w:val="center"/>
          </w:tcPr>
          <w:p w14:paraId="6F631130">
            <w:pPr>
              <w:spacing w:after="20"/>
              <w:jc w:val="left"/>
            </w:pPr>
            <w:r>
              <w:rPr>
                <w:sz w:val="18"/>
                <w:szCs w:val="18"/>
              </w:rPr>
              <w:t>Proposée</w:t>
            </w:r>
          </w:p>
        </w:tc>
        <w:tc>
          <w:tcPr>
            <w:tcW w:w="6106" w:type="dxa"/>
            <w:shd w:val="clear" w:color="auto" w:fill="F5F7FB"/>
            <w:tcMar>
              <w:top w:w="70" w:type="dxa"/>
              <w:left w:w="100" w:type="dxa"/>
              <w:bottom w:w="70" w:type="dxa"/>
              <w:right w:w="100" w:type="dxa"/>
            </w:tcMar>
            <w:vAlign w:val="center"/>
          </w:tcPr>
          <w:p w14:paraId="39EF7530">
            <w:pPr>
              <w:spacing w:after="20"/>
              <w:jc w:val="left"/>
            </w:pPr>
            <w:r>
              <w:rPr>
                <w:sz w:val="18"/>
                <w:szCs w:val="18"/>
              </w:rPr>
              <w:t>Annulation avant signature de l'émetteur, ou par l'administrateur.</w:t>
            </w:r>
          </w:p>
        </w:tc>
      </w:tr>
      <w:tr w14:paraId="0E2F39A0">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231" w:type="dxa"/>
            <w:tcMar>
              <w:top w:w="70" w:type="dxa"/>
              <w:left w:w="100" w:type="dxa"/>
              <w:bottom w:w="70" w:type="dxa"/>
              <w:right w:w="100" w:type="dxa"/>
            </w:tcMar>
            <w:vAlign w:val="center"/>
          </w:tcPr>
          <w:p w14:paraId="2ABC7D2A">
            <w:pPr>
              <w:spacing w:after="20"/>
              <w:jc w:val="left"/>
            </w:pPr>
            <w:r>
              <w:rPr>
                <w:sz w:val="18"/>
                <w:szCs w:val="18"/>
              </w:rPr>
              <w:t>EN_REVISION</w:t>
            </w:r>
          </w:p>
        </w:tc>
        <w:tc>
          <w:tcPr>
            <w:tcW w:w="1409" w:type="dxa"/>
            <w:tcMar>
              <w:top w:w="70" w:type="dxa"/>
              <w:left w:w="100" w:type="dxa"/>
              <w:bottom w:w="70" w:type="dxa"/>
              <w:right w:w="100" w:type="dxa"/>
            </w:tcMar>
            <w:vAlign w:val="center"/>
          </w:tcPr>
          <w:p w14:paraId="20FA34A4">
            <w:pPr>
              <w:spacing w:after="20"/>
              <w:jc w:val="left"/>
            </w:pPr>
            <w:r>
              <w:rPr>
                <w:sz w:val="18"/>
                <w:szCs w:val="18"/>
              </w:rPr>
              <w:t>Proposée</w:t>
            </w:r>
          </w:p>
        </w:tc>
        <w:tc>
          <w:tcPr>
            <w:tcW w:w="6106" w:type="dxa"/>
            <w:tcMar>
              <w:top w:w="70" w:type="dxa"/>
              <w:left w:w="100" w:type="dxa"/>
              <w:bottom w:w="70" w:type="dxa"/>
              <w:right w:w="100" w:type="dxa"/>
            </w:tcMar>
            <w:vAlign w:val="center"/>
          </w:tcPr>
          <w:p w14:paraId="0BA75230">
            <w:pPr>
              <w:spacing w:after="20"/>
              <w:jc w:val="left"/>
            </w:pPr>
            <w:r>
              <w:rPr>
                <w:sz w:val="18"/>
                <w:szCs w:val="18"/>
              </w:rPr>
              <w:t>Modification demandée après validation définitive ; ouvre une nouvelle FIPHVersion (RG-VER-001 à 005).</w:t>
            </w:r>
          </w:p>
        </w:tc>
      </w:tr>
    </w:tbl>
    <w:p w14:paraId="54231D14">
      <w:pPr>
        <w:pStyle w:val="2"/>
        <w:pageBreakBefore/>
        <w:spacing w:before="420" w:after="200"/>
      </w:pPr>
      <w:bookmarkStart w:id="49" w:name="_Toc4921"/>
      <w:r>
        <w:t>13. Impression et export documentaire</w:t>
      </w:r>
      <w:bookmarkEnd w:id="49"/>
    </w:p>
    <w:p w14:paraId="1BAC90C6">
      <w:pPr>
        <w:spacing w:before="0" w:after="160"/>
        <w:jc w:val="both"/>
      </w:pPr>
      <w:r>
        <w:rPr>
          <w:sz w:val="21"/>
          <w:szCs w:val="21"/>
        </w:rPr>
        <w:t>Deux besoins de restitution s'ajoutent au cycle de vie déjà défini : l'impression du bon de sortie une fois validé, et le téléchargement de la FIPH au format PDF une fois terminée. Ces deux fonctionnalités sont des opérations de lecture pures — elles ne créent, ne modifient ni ne valident aucune donnée métier — et s'appuient entièrement sur les statuts et habilitations déjà établis (sections 10, 11 et 12). Chacune est strictement conditionnée à l'état du document concerné : aucune impression ni aucun téléchargement n'est proposé pour un document dans un état non prévu à cet effet.</w:t>
      </w:r>
    </w:p>
    <w:p w14:paraId="059F2E8F">
      <w:pPr>
        <w:pStyle w:val="3"/>
        <w:spacing w:before="300" w:after="140"/>
      </w:pPr>
      <w:bookmarkStart w:id="50" w:name="_Toc10786"/>
      <w:r>
        <w:t>13.0 Définition des états déclenchants</w:t>
      </w:r>
      <w:bookmarkEnd w:id="50"/>
    </w:p>
    <w:p w14:paraId="414F6AED">
      <w:pPr>
        <w:spacing w:before="0" w:after="160"/>
        <w:jc w:val="both"/>
      </w:pPr>
      <w:r>
        <w:rPr>
          <w:sz w:val="21"/>
          <w:szCs w:val="21"/>
        </w:rPr>
        <w:t>Les deux fonctionnalités reposent sur deux notions distinctes, qu'il convient de ne pas confondre : le bon de sortie « validé » et la FIPH « terminée ». Chacune correspond à un point précis, déjà défini, du cycle de vie respectif de ces deux documents — aucun nouveau statut n'est introduit.</w:t>
      </w:r>
    </w:p>
    <w:tbl>
      <w:tblPr>
        <w:tblStyle w:val="17"/>
        <w:tblW w:w="9746" w:type="dxa"/>
        <w:tblInd w:w="-6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 w:type="dxa"/>
          <w:bottom w:w="0" w:type="dxa"/>
          <w:right w:w="10" w:type="dxa"/>
        </w:tblCellMar>
      </w:tblPr>
      <w:tblGrid>
        <w:gridCol w:w="5752"/>
        <w:gridCol w:w="2162"/>
        <w:gridCol w:w="1832"/>
      </w:tblGrid>
      <w:tr w14:paraId="6C16AFAC">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rPr>
          <w:tblHeader/>
        </w:trPr>
        <w:tc>
          <w:tcPr>
            <w:tcW w:w="1949" w:type="dxa"/>
            <w:shd w:val="clear" w:color="auto" w:fill="1F4E8C"/>
            <w:tcMar>
              <w:top w:w="80" w:type="dxa"/>
              <w:left w:w="100" w:type="dxa"/>
              <w:bottom w:w="80" w:type="dxa"/>
              <w:right w:w="100" w:type="dxa"/>
            </w:tcMar>
            <w:vAlign w:val="center"/>
          </w:tcPr>
          <w:p w14:paraId="75B8F38C">
            <w:r>
              <w:rPr>
                <w:b/>
                <w:bCs/>
                <w:color w:val="FFFFFF"/>
                <w:sz w:val="19"/>
                <w:szCs w:val="19"/>
              </w:rPr>
              <w:t>Notion</w:t>
            </w:r>
          </w:p>
        </w:tc>
        <w:tc>
          <w:tcPr>
            <w:tcW w:w="2166" w:type="dxa"/>
            <w:shd w:val="clear" w:color="auto" w:fill="1F4E8C"/>
            <w:tcMar>
              <w:top w:w="80" w:type="dxa"/>
              <w:left w:w="100" w:type="dxa"/>
              <w:bottom w:w="80" w:type="dxa"/>
              <w:right w:w="100" w:type="dxa"/>
            </w:tcMar>
            <w:vAlign w:val="center"/>
          </w:tcPr>
          <w:p w14:paraId="661B374A">
            <w:r>
              <w:rPr>
                <w:b/>
                <w:bCs/>
                <w:color w:val="FFFFFF"/>
                <w:sz w:val="19"/>
                <w:szCs w:val="19"/>
              </w:rPr>
              <w:t>Statut correspondant</w:t>
            </w:r>
          </w:p>
        </w:tc>
        <w:tc>
          <w:tcPr>
            <w:tcW w:w="5631" w:type="dxa"/>
            <w:shd w:val="clear" w:color="auto" w:fill="1F4E8C"/>
            <w:tcMar>
              <w:top w:w="80" w:type="dxa"/>
              <w:left w:w="100" w:type="dxa"/>
              <w:bottom w:w="80" w:type="dxa"/>
              <w:right w:w="100" w:type="dxa"/>
            </w:tcMar>
            <w:vAlign w:val="center"/>
          </w:tcPr>
          <w:p w14:paraId="476912CA">
            <w:r>
              <w:rPr>
                <w:b/>
                <w:bCs/>
                <w:color w:val="FFFFFF"/>
                <w:sz w:val="19"/>
                <w:szCs w:val="19"/>
              </w:rPr>
              <w:t>Justification</w:t>
            </w:r>
          </w:p>
        </w:tc>
      </w:tr>
      <w:tr w14:paraId="071B55DD">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1949" w:type="dxa"/>
            <w:tcMar>
              <w:top w:w="70" w:type="dxa"/>
              <w:left w:w="100" w:type="dxa"/>
              <w:bottom w:w="70" w:type="dxa"/>
              <w:right w:w="100" w:type="dxa"/>
            </w:tcMar>
            <w:vAlign w:val="center"/>
          </w:tcPr>
          <w:p w14:paraId="2FB525F6">
            <w:pPr>
              <w:spacing w:after="20"/>
              <w:jc w:val="left"/>
            </w:pPr>
            <w:r>
              <w:rPr>
                <w:sz w:val="18"/>
                <w:szCs w:val="18"/>
              </w:rPr>
              <w:t>Bon de sortie « validé »</w:t>
            </w:r>
          </w:p>
        </w:tc>
        <w:tc>
          <w:tcPr>
            <w:tcW w:w="2166" w:type="dxa"/>
            <w:tcMar>
              <w:top w:w="70" w:type="dxa"/>
              <w:left w:w="100" w:type="dxa"/>
              <w:bottom w:w="70" w:type="dxa"/>
              <w:right w:w="100" w:type="dxa"/>
            </w:tcMar>
            <w:vAlign w:val="center"/>
          </w:tcPr>
          <w:p w14:paraId="7FA4DCFE">
            <w:pPr>
              <w:spacing w:after="20"/>
              <w:jc w:val="left"/>
            </w:pPr>
            <w:r>
              <w:rPr>
                <w:sz w:val="18"/>
                <w:szCs w:val="18"/>
              </w:rPr>
              <w:t>BonSortie.statut = VALIDE</w:t>
            </w:r>
          </w:p>
        </w:tc>
        <w:tc>
          <w:tcPr>
            <w:tcW w:w="5631" w:type="dxa"/>
            <w:tcMar>
              <w:top w:w="70" w:type="dxa"/>
              <w:left w:w="100" w:type="dxa"/>
              <w:bottom w:w="70" w:type="dxa"/>
              <w:right w:w="100" w:type="dxa"/>
            </w:tcMar>
            <w:vAlign w:val="center"/>
          </w:tcPr>
          <w:p w14:paraId="3FCADB17">
            <w:pPr>
              <w:spacing w:after="20"/>
              <w:jc w:val="left"/>
            </w:pPr>
            <w:r>
              <w:rPr>
                <w:sz w:val="18"/>
                <w:szCs w:val="18"/>
              </w:rPr>
              <w:t>Statut atteint après le visa de l'agent (niveau 1) puis la validation du Chargé d'Affaires (niveau 2, RG-BS-003) ; c'est également ce statut qui déclenche la génération automatique de la FIPH (RG-BS-007). Aucun état intermédiaire n'autorise l'impression.</w:t>
            </w:r>
          </w:p>
        </w:tc>
      </w:tr>
      <w:tr w14:paraId="027A7A6E">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1949" w:type="dxa"/>
            <w:shd w:val="clear" w:color="auto" w:fill="F5F7FB"/>
            <w:tcMar>
              <w:top w:w="70" w:type="dxa"/>
              <w:left w:w="100" w:type="dxa"/>
              <w:bottom w:w="70" w:type="dxa"/>
              <w:right w:w="100" w:type="dxa"/>
            </w:tcMar>
            <w:vAlign w:val="center"/>
          </w:tcPr>
          <w:p w14:paraId="1E1C7633">
            <w:pPr>
              <w:spacing w:after="20"/>
              <w:jc w:val="left"/>
            </w:pPr>
            <w:r>
              <w:rPr>
                <w:sz w:val="18"/>
                <w:szCs w:val="18"/>
              </w:rPr>
              <w:t>FIPH « terminée »</w:t>
            </w:r>
          </w:p>
        </w:tc>
        <w:tc>
          <w:tcPr>
            <w:tcW w:w="2166" w:type="dxa"/>
            <w:shd w:val="clear" w:color="auto" w:fill="F5F7FB"/>
            <w:tcMar>
              <w:top w:w="70" w:type="dxa"/>
              <w:left w:w="100" w:type="dxa"/>
              <w:bottom w:w="70" w:type="dxa"/>
              <w:right w:w="100" w:type="dxa"/>
            </w:tcMar>
            <w:vAlign w:val="center"/>
          </w:tcPr>
          <w:p w14:paraId="170417A5">
            <w:pPr>
              <w:spacing w:after="20"/>
              <w:jc w:val="left"/>
            </w:pPr>
            <w:r>
              <w:rPr>
                <w:sz w:val="18"/>
                <w:szCs w:val="18"/>
              </w:rPr>
              <w:t>FIPHVersion.statutVersion = VALIDEE_DEFINITIVEMENT</w:t>
            </w:r>
          </w:p>
        </w:tc>
        <w:tc>
          <w:tcPr>
            <w:tcW w:w="5631" w:type="dxa"/>
            <w:shd w:val="clear" w:color="auto" w:fill="F5F7FB"/>
            <w:tcMar>
              <w:top w:w="70" w:type="dxa"/>
              <w:left w:w="100" w:type="dxa"/>
              <w:bottom w:w="70" w:type="dxa"/>
              <w:right w:w="100" w:type="dxa"/>
            </w:tcMar>
            <w:vAlign w:val="center"/>
          </w:tcPr>
          <w:p w14:paraId="2E3B8ADA">
            <w:pPr>
              <w:spacing w:after="20"/>
              <w:jc w:val="left"/>
            </w:pPr>
            <w:r>
              <w:rPr>
                <w:sz w:val="18"/>
                <w:szCs w:val="18"/>
              </w:rPr>
              <w:t>Seul statut qui atteste que la FIPH a franchi l'intégralité du circuit : signature de l'émetteur, puis validation du Chargé d'Affaires (niveau 2), du Responsable d'activité (niveau 3) et de la Direction (niveau 4, RG-FIPH-014, RG-FIPH-015). Une FIPH renseignée, signée ou partiellement validée n'est pas « terminée » au sens métier : elle reste modifiable et son contenu n'est pas définitivement arrêté.</w:t>
            </w:r>
          </w:p>
        </w:tc>
      </w:tr>
      <w:tr w14:paraId="2D463A4F">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 w:type="dxa"/>
            <w:bottom w:w="0" w:type="dxa"/>
            <w:right w:w="10" w:type="dxa"/>
          </w:tblCellMar>
        </w:tblPrEx>
        <w:trPr>
          <w:gridAfter w:val="2"/>
          <w:wAfter w:w="7784" w:type="dxa"/>
        </w:trPr>
        <w:tc>
          <w:tcPr>
            <w:shd w:val="clear" w:color="auto" w:fill="F3F3F3"/>
            <w:tcMar>
              <w:top w:w="120" w:type="dxa"/>
              <w:left w:w="160" w:type="dxa"/>
              <w:bottom w:w="120" w:type="dxa"/>
              <w:right w:w="160" w:type="dxa"/>
            </w:tcMar>
          </w:tcPr>
          <w:p w14:paraId="259585E0">
            <w:pPr>
              <w:spacing w:after="80"/>
            </w:pPr>
            <w:r>
              <w:rPr>
                <w:b/>
                <w:bCs/>
                <w:color w:val="16345F"/>
                <w:sz w:val="20"/>
                <w:szCs w:val="20"/>
              </w:rPr>
              <w:t>Choix de conception — téléchargement strictement réservé à la FIPH terminée</w:t>
            </w:r>
          </w:p>
          <w:p w14:paraId="4EA4CB39">
            <w:pPr>
              <w:spacing w:after="60"/>
              <w:jc w:val="both"/>
            </w:pPr>
            <w:r>
              <w:rPr>
                <w:color w:val="444444"/>
                <w:sz w:val="19"/>
                <w:szCs w:val="19"/>
              </w:rPr>
              <w:t>Une conception antérieure envisageait d'autoriser le téléchargement d'un aperçu filigrané pour les statuts intermédiaires (BROUILLON, EN_COMPLEMENT, SIGNEE, SOUMISE, VALIDEE_NIVEAU_2, VALIDEE_NIVEAU_3), afin de faciliter la relecture avant signature. Cette possibilité est écartée : le métier demande explicitement que le téléchargement soit conditionné à l'état « terminée », sans généralisation à des états non prévus à cet effet (RG-DOC-003). La consultation d'une FIPH non terminée reste possible à l'écran, dans l'application, selon les droits déjà définis (section 14) ; seule la restitution sous forme de fichier PDF est réservée à l'état final.</w:t>
            </w:r>
          </w:p>
        </w:tc>
      </w:tr>
    </w:tbl>
    <w:p w14:paraId="09D03DDB">
      <w:pPr>
        <w:pStyle w:val="3"/>
        <w:spacing w:before="300" w:after="140"/>
      </w:pPr>
      <w:bookmarkStart w:id="51" w:name="_Toc30857"/>
      <w:r>
        <w:t>13.1 Analyse d'impact</w:t>
      </w:r>
      <w:bookmarkEnd w:id="51"/>
    </w:p>
    <w:p w14:paraId="56D9043E">
      <w:pPr>
        <w:spacing w:before="0" w:after="160"/>
        <w:jc w:val="both"/>
      </w:pPr>
      <w:r>
        <w:rPr>
          <w:sz w:val="21"/>
          <w:szCs w:val="21"/>
        </w:rPr>
        <w:t>Cette évolution est de portée limitée : elle ne touche ni le workflow de validation, ni les statuts, ni le modèle de classes de fond. Le tableau ci-dessous en délimite précisément le périmètre avant toute mise à jour des diagrammes.</w:t>
      </w:r>
    </w:p>
    <w:tbl>
      <w:tblPr>
        <w:tblStyle w:val="17"/>
        <w:tblW w:w="9746"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 w:type="dxa"/>
          <w:bottom w:w="0" w:type="dxa"/>
          <w:right w:w="10" w:type="dxa"/>
        </w:tblCellMar>
      </w:tblPr>
      <w:tblGrid>
        <w:gridCol w:w="2599"/>
        <w:gridCol w:w="1299"/>
        <w:gridCol w:w="5848"/>
      </w:tblGrid>
      <w:tr w14:paraId="15F76241">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rPr>
          <w:tblHeader/>
        </w:trPr>
        <w:tc>
          <w:tcPr>
            <w:tcW w:w="2599" w:type="dxa"/>
            <w:shd w:val="clear" w:color="auto" w:fill="1F4E8C"/>
            <w:tcMar>
              <w:top w:w="80" w:type="dxa"/>
              <w:left w:w="100" w:type="dxa"/>
              <w:bottom w:w="80" w:type="dxa"/>
              <w:right w:w="100" w:type="dxa"/>
            </w:tcMar>
            <w:vAlign w:val="center"/>
          </w:tcPr>
          <w:p w14:paraId="4A6DBCDB">
            <w:r>
              <w:rPr>
                <w:b/>
                <w:bCs/>
                <w:color w:val="FFFFFF"/>
                <w:sz w:val="19"/>
                <w:szCs w:val="19"/>
              </w:rPr>
              <w:t>Élément existant</w:t>
            </w:r>
          </w:p>
        </w:tc>
        <w:tc>
          <w:tcPr>
            <w:tcW w:w="1299" w:type="dxa"/>
            <w:shd w:val="clear" w:color="auto" w:fill="1F4E8C"/>
            <w:tcMar>
              <w:top w:w="80" w:type="dxa"/>
              <w:left w:w="100" w:type="dxa"/>
              <w:bottom w:w="80" w:type="dxa"/>
              <w:right w:w="100" w:type="dxa"/>
            </w:tcMar>
            <w:vAlign w:val="center"/>
          </w:tcPr>
          <w:p w14:paraId="0691FEAD">
            <w:r>
              <w:rPr>
                <w:b/>
                <w:bCs/>
                <w:color w:val="FFFFFF"/>
                <w:sz w:val="19"/>
                <w:szCs w:val="19"/>
              </w:rPr>
              <w:t>Impact</w:t>
            </w:r>
          </w:p>
        </w:tc>
        <w:tc>
          <w:tcPr>
            <w:tcW w:w="5848" w:type="dxa"/>
            <w:shd w:val="clear" w:color="auto" w:fill="1F4E8C"/>
            <w:tcMar>
              <w:top w:w="80" w:type="dxa"/>
              <w:left w:w="100" w:type="dxa"/>
              <w:bottom w:w="80" w:type="dxa"/>
              <w:right w:w="100" w:type="dxa"/>
            </w:tcMar>
            <w:vAlign w:val="center"/>
          </w:tcPr>
          <w:p w14:paraId="020C3C7F">
            <w:r>
              <w:rPr>
                <w:b/>
                <w:bCs/>
                <w:color w:val="FFFFFF"/>
                <w:sz w:val="19"/>
                <w:szCs w:val="19"/>
              </w:rPr>
              <w:t>Action</w:t>
            </w:r>
          </w:p>
        </w:tc>
      </w:tr>
      <w:tr w14:paraId="4FAF116D">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599" w:type="dxa"/>
            <w:tcMar>
              <w:top w:w="70" w:type="dxa"/>
              <w:left w:w="100" w:type="dxa"/>
              <w:bottom w:w="70" w:type="dxa"/>
              <w:right w:w="100" w:type="dxa"/>
            </w:tcMar>
            <w:vAlign w:val="center"/>
          </w:tcPr>
          <w:p w14:paraId="04A8B68D">
            <w:pPr>
              <w:spacing w:after="20"/>
              <w:jc w:val="left"/>
            </w:pPr>
            <w:r>
              <w:rPr>
                <w:sz w:val="18"/>
                <w:szCs w:val="18"/>
              </w:rPr>
              <w:t>Workflow du bon de sortie</w:t>
            </w:r>
          </w:p>
        </w:tc>
        <w:tc>
          <w:tcPr>
            <w:tcW w:w="1299" w:type="dxa"/>
            <w:tcMar>
              <w:top w:w="70" w:type="dxa"/>
              <w:left w:w="100" w:type="dxa"/>
              <w:bottom w:w="70" w:type="dxa"/>
              <w:right w:w="100" w:type="dxa"/>
            </w:tcMar>
            <w:vAlign w:val="center"/>
          </w:tcPr>
          <w:p w14:paraId="6EAE811F">
            <w:pPr>
              <w:spacing w:after="20"/>
              <w:jc w:val="left"/>
            </w:pPr>
            <w:r>
              <w:rPr>
                <w:sz w:val="18"/>
                <w:szCs w:val="18"/>
              </w:rPr>
              <w:t>Faible</w:t>
            </w:r>
          </w:p>
        </w:tc>
        <w:tc>
          <w:tcPr>
            <w:tcW w:w="5848" w:type="dxa"/>
            <w:tcMar>
              <w:top w:w="70" w:type="dxa"/>
              <w:left w:w="100" w:type="dxa"/>
              <w:bottom w:w="70" w:type="dxa"/>
              <w:right w:w="100" w:type="dxa"/>
            </w:tcMar>
            <w:vAlign w:val="center"/>
          </w:tcPr>
          <w:p w14:paraId="16622C4E">
            <w:pPr>
              <w:spacing w:after="20"/>
              <w:jc w:val="left"/>
            </w:pPr>
            <w:r>
              <w:rPr>
                <w:sz w:val="18"/>
                <w:szCs w:val="18"/>
              </w:rPr>
              <w:t>Ajout d'une condition d'accès (statut VALIDE) avant impression ; aucune étape ni statut nouveau.</w:t>
            </w:r>
          </w:p>
        </w:tc>
      </w:tr>
      <w:tr w14:paraId="2DA53470">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599" w:type="dxa"/>
            <w:shd w:val="clear" w:color="auto" w:fill="F5F7FB"/>
            <w:tcMar>
              <w:top w:w="70" w:type="dxa"/>
              <w:left w:w="100" w:type="dxa"/>
              <w:bottom w:w="70" w:type="dxa"/>
              <w:right w:w="100" w:type="dxa"/>
            </w:tcMar>
            <w:vAlign w:val="center"/>
          </w:tcPr>
          <w:p w14:paraId="6CD6D4EC">
            <w:pPr>
              <w:spacing w:after="20"/>
              <w:jc w:val="left"/>
            </w:pPr>
            <w:r>
              <w:rPr>
                <w:sz w:val="18"/>
                <w:szCs w:val="18"/>
              </w:rPr>
              <w:t>FIPH / FIPHVersion</w:t>
            </w:r>
          </w:p>
        </w:tc>
        <w:tc>
          <w:tcPr>
            <w:tcW w:w="1299" w:type="dxa"/>
            <w:shd w:val="clear" w:color="auto" w:fill="F5F7FB"/>
            <w:tcMar>
              <w:top w:w="70" w:type="dxa"/>
              <w:left w:w="100" w:type="dxa"/>
              <w:bottom w:w="70" w:type="dxa"/>
              <w:right w:w="100" w:type="dxa"/>
            </w:tcMar>
            <w:vAlign w:val="center"/>
          </w:tcPr>
          <w:p w14:paraId="2BB80096">
            <w:pPr>
              <w:spacing w:after="20"/>
              <w:jc w:val="left"/>
            </w:pPr>
            <w:r>
              <w:rPr>
                <w:sz w:val="18"/>
                <w:szCs w:val="18"/>
              </w:rPr>
              <w:t>Nul</w:t>
            </w:r>
          </w:p>
        </w:tc>
        <w:tc>
          <w:tcPr>
            <w:tcW w:w="5848" w:type="dxa"/>
            <w:shd w:val="clear" w:color="auto" w:fill="F5F7FB"/>
            <w:tcMar>
              <w:top w:w="70" w:type="dxa"/>
              <w:left w:w="100" w:type="dxa"/>
              <w:bottom w:w="70" w:type="dxa"/>
              <w:right w:w="100" w:type="dxa"/>
            </w:tcMar>
            <w:vAlign w:val="center"/>
          </w:tcPr>
          <w:p w14:paraId="2F63410D">
            <w:pPr>
              <w:spacing w:after="20"/>
              <w:jc w:val="left"/>
            </w:pPr>
            <w:r>
              <w:rPr>
                <w:sz w:val="18"/>
                <w:szCs w:val="18"/>
              </w:rPr>
              <w:t>Aucune modification de statut ni de champ ; le téléchargement s'appuie sur le statut VALIDEE_DEFINITIVEMENT et l'empreinte d'intégrité déjà définis (RG-VER-001, RG-VER-006).</w:t>
            </w:r>
          </w:p>
        </w:tc>
      </w:tr>
      <w:tr w14:paraId="430595FE">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599" w:type="dxa"/>
            <w:tcMar>
              <w:top w:w="70" w:type="dxa"/>
              <w:left w:w="100" w:type="dxa"/>
              <w:bottom w:w="70" w:type="dxa"/>
              <w:right w:w="100" w:type="dxa"/>
            </w:tcMar>
            <w:vAlign w:val="center"/>
          </w:tcPr>
          <w:p w14:paraId="4D6B7BF5">
            <w:pPr>
              <w:spacing w:after="20"/>
              <w:jc w:val="left"/>
            </w:pPr>
            <w:r>
              <w:rPr>
                <w:sz w:val="18"/>
                <w:szCs w:val="18"/>
              </w:rPr>
              <w:t>Cas d'utilisation</w:t>
            </w:r>
          </w:p>
        </w:tc>
        <w:tc>
          <w:tcPr>
            <w:tcW w:w="1299" w:type="dxa"/>
            <w:tcMar>
              <w:top w:w="70" w:type="dxa"/>
              <w:left w:w="100" w:type="dxa"/>
              <w:bottom w:w="70" w:type="dxa"/>
              <w:right w:w="100" w:type="dxa"/>
            </w:tcMar>
            <w:vAlign w:val="center"/>
          </w:tcPr>
          <w:p w14:paraId="1A9AA961">
            <w:pPr>
              <w:spacing w:after="20"/>
              <w:jc w:val="left"/>
            </w:pPr>
            <w:r>
              <w:rPr>
                <w:sz w:val="18"/>
                <w:szCs w:val="18"/>
              </w:rPr>
              <w:t>Moyen</w:t>
            </w:r>
          </w:p>
        </w:tc>
        <w:tc>
          <w:tcPr>
            <w:tcW w:w="5848" w:type="dxa"/>
            <w:tcMar>
              <w:top w:w="70" w:type="dxa"/>
              <w:left w:w="100" w:type="dxa"/>
              <w:bottom w:w="70" w:type="dxa"/>
              <w:right w:w="100" w:type="dxa"/>
            </w:tcMar>
            <w:vAlign w:val="center"/>
          </w:tcPr>
          <w:p w14:paraId="688C94BF">
            <w:pPr>
              <w:spacing w:after="20"/>
              <w:jc w:val="left"/>
            </w:pPr>
            <w:r>
              <w:rPr>
                <w:sz w:val="18"/>
                <w:szCs w:val="18"/>
              </w:rPr>
              <w:t>Deux cas ajoutés au diagramme existant (section 15) : « Imprimer le bon de sortie », « Télécharger la FIPH (PDF) ».</w:t>
            </w:r>
          </w:p>
        </w:tc>
      </w:tr>
      <w:tr w14:paraId="0394A330">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599" w:type="dxa"/>
            <w:shd w:val="clear" w:color="auto" w:fill="F5F7FB"/>
            <w:tcMar>
              <w:top w:w="70" w:type="dxa"/>
              <w:left w:w="100" w:type="dxa"/>
              <w:bottom w:w="70" w:type="dxa"/>
              <w:right w:w="100" w:type="dxa"/>
            </w:tcMar>
            <w:vAlign w:val="center"/>
          </w:tcPr>
          <w:p w14:paraId="1AE12A16">
            <w:pPr>
              <w:spacing w:after="20"/>
              <w:jc w:val="left"/>
            </w:pPr>
            <w:r>
              <w:rPr>
                <w:sz w:val="18"/>
                <w:szCs w:val="18"/>
              </w:rPr>
              <w:t>Diagramme de classes</w:t>
            </w:r>
          </w:p>
        </w:tc>
        <w:tc>
          <w:tcPr>
            <w:tcW w:w="1299" w:type="dxa"/>
            <w:shd w:val="clear" w:color="auto" w:fill="F5F7FB"/>
            <w:tcMar>
              <w:top w:w="70" w:type="dxa"/>
              <w:left w:w="100" w:type="dxa"/>
              <w:bottom w:w="70" w:type="dxa"/>
              <w:right w:w="100" w:type="dxa"/>
            </w:tcMar>
            <w:vAlign w:val="center"/>
          </w:tcPr>
          <w:p w14:paraId="75C5EF16">
            <w:pPr>
              <w:spacing w:after="20"/>
              <w:jc w:val="left"/>
            </w:pPr>
            <w:r>
              <w:rPr>
                <w:sz w:val="18"/>
                <w:szCs w:val="18"/>
              </w:rPr>
              <w:t>Nul</w:t>
            </w:r>
          </w:p>
        </w:tc>
        <w:tc>
          <w:tcPr>
            <w:tcW w:w="5848" w:type="dxa"/>
            <w:shd w:val="clear" w:color="auto" w:fill="F5F7FB"/>
            <w:tcMar>
              <w:top w:w="70" w:type="dxa"/>
              <w:left w:w="100" w:type="dxa"/>
              <w:bottom w:w="70" w:type="dxa"/>
              <w:right w:w="100" w:type="dxa"/>
            </w:tcMar>
            <w:vAlign w:val="center"/>
          </w:tcPr>
          <w:p w14:paraId="7711B3AF">
            <w:pPr>
              <w:spacing w:after="20"/>
              <w:jc w:val="left"/>
            </w:pPr>
            <w:r>
              <w:rPr>
                <w:sz w:val="18"/>
                <w:szCs w:val="18"/>
              </w:rPr>
              <w:t>Aucune entité nouvelle (section 13.5) : fonctionnalité applicative, non persistée comme objet métier.</w:t>
            </w:r>
          </w:p>
        </w:tc>
      </w:tr>
      <w:tr w14:paraId="2507733B">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599" w:type="dxa"/>
            <w:tcMar>
              <w:top w:w="70" w:type="dxa"/>
              <w:left w:w="100" w:type="dxa"/>
              <w:bottom w:w="70" w:type="dxa"/>
              <w:right w:w="100" w:type="dxa"/>
            </w:tcMar>
            <w:vAlign w:val="center"/>
          </w:tcPr>
          <w:p w14:paraId="1E46D5BA">
            <w:pPr>
              <w:spacing w:after="20"/>
              <w:jc w:val="left"/>
            </w:pPr>
            <w:r>
              <w:rPr>
                <w:sz w:val="18"/>
                <w:szCs w:val="18"/>
              </w:rPr>
              <w:t>Base de données</w:t>
            </w:r>
          </w:p>
        </w:tc>
        <w:tc>
          <w:tcPr>
            <w:tcW w:w="1299" w:type="dxa"/>
            <w:tcMar>
              <w:top w:w="70" w:type="dxa"/>
              <w:left w:w="100" w:type="dxa"/>
              <w:bottom w:w="70" w:type="dxa"/>
              <w:right w:w="100" w:type="dxa"/>
            </w:tcMar>
            <w:vAlign w:val="center"/>
          </w:tcPr>
          <w:p w14:paraId="389031F1">
            <w:pPr>
              <w:spacing w:after="20"/>
              <w:jc w:val="left"/>
            </w:pPr>
            <w:r>
              <w:rPr>
                <w:sz w:val="18"/>
                <w:szCs w:val="18"/>
              </w:rPr>
              <w:t>Nul</w:t>
            </w:r>
          </w:p>
        </w:tc>
        <w:tc>
          <w:tcPr>
            <w:tcW w:w="5848" w:type="dxa"/>
            <w:tcMar>
              <w:top w:w="70" w:type="dxa"/>
              <w:left w:w="100" w:type="dxa"/>
              <w:bottom w:w="70" w:type="dxa"/>
              <w:right w:w="100" w:type="dxa"/>
            </w:tcMar>
            <w:vAlign w:val="center"/>
          </w:tcPr>
          <w:p w14:paraId="45D82800">
            <w:pPr>
              <w:spacing w:after="20"/>
              <w:jc w:val="left"/>
            </w:pPr>
            <w:r>
              <w:rPr>
                <w:sz w:val="18"/>
                <w:szCs w:val="18"/>
              </w:rPr>
              <w:t>Aucune table ni colonne nouvelle ; la traçabilité repose entièrement sur evenement_audit, déjà existant.</w:t>
            </w:r>
          </w:p>
        </w:tc>
      </w:tr>
      <w:tr w14:paraId="48A2EEB4">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599" w:type="dxa"/>
            <w:shd w:val="clear" w:color="auto" w:fill="F5F7FB"/>
            <w:tcMar>
              <w:top w:w="70" w:type="dxa"/>
              <w:left w:w="100" w:type="dxa"/>
              <w:bottom w:w="70" w:type="dxa"/>
              <w:right w:w="100" w:type="dxa"/>
            </w:tcMar>
            <w:vAlign w:val="center"/>
          </w:tcPr>
          <w:p w14:paraId="2443529F">
            <w:pPr>
              <w:spacing w:after="20"/>
              <w:jc w:val="left"/>
            </w:pPr>
            <w:r>
              <w:rPr>
                <w:sz w:val="18"/>
                <w:szCs w:val="18"/>
              </w:rPr>
              <w:t>Habilitations</w:t>
            </w:r>
          </w:p>
        </w:tc>
        <w:tc>
          <w:tcPr>
            <w:tcW w:w="1299" w:type="dxa"/>
            <w:shd w:val="clear" w:color="auto" w:fill="F5F7FB"/>
            <w:tcMar>
              <w:top w:w="70" w:type="dxa"/>
              <w:left w:w="100" w:type="dxa"/>
              <w:bottom w:w="70" w:type="dxa"/>
              <w:right w:w="100" w:type="dxa"/>
            </w:tcMar>
            <w:vAlign w:val="center"/>
          </w:tcPr>
          <w:p w14:paraId="5C23C2E7">
            <w:pPr>
              <w:spacing w:after="20"/>
              <w:jc w:val="left"/>
            </w:pPr>
            <w:r>
              <w:rPr>
                <w:sz w:val="18"/>
                <w:szCs w:val="18"/>
              </w:rPr>
              <w:t>Faible</w:t>
            </w:r>
          </w:p>
        </w:tc>
        <w:tc>
          <w:tcPr>
            <w:tcW w:w="5848" w:type="dxa"/>
            <w:shd w:val="clear" w:color="auto" w:fill="F5F7FB"/>
            <w:tcMar>
              <w:top w:w="70" w:type="dxa"/>
              <w:left w:w="100" w:type="dxa"/>
              <w:bottom w:w="70" w:type="dxa"/>
              <w:right w:w="100" w:type="dxa"/>
            </w:tcMar>
            <w:vAlign w:val="center"/>
          </w:tcPr>
          <w:p w14:paraId="4A3B476C">
            <w:pPr>
              <w:spacing w:after="20"/>
              <w:jc w:val="left"/>
            </w:pPr>
            <w:r>
              <w:rPr>
                <w:sz w:val="18"/>
                <w:szCs w:val="18"/>
              </w:rPr>
              <w:t>Précision des droits déjà définis (section 14.1), sans nouvelle habilitation ni nouveau rôle.</w:t>
            </w:r>
          </w:p>
        </w:tc>
      </w:tr>
      <w:tr w14:paraId="21A62E6C">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599" w:type="dxa"/>
            <w:tcMar>
              <w:top w:w="70" w:type="dxa"/>
              <w:left w:w="100" w:type="dxa"/>
              <w:bottom w:w="70" w:type="dxa"/>
              <w:right w:w="100" w:type="dxa"/>
            </w:tcMar>
            <w:vAlign w:val="center"/>
          </w:tcPr>
          <w:p w14:paraId="45F6E29A">
            <w:pPr>
              <w:spacing w:after="20"/>
              <w:jc w:val="left"/>
            </w:pPr>
            <w:r>
              <w:rPr>
                <w:sz w:val="18"/>
                <w:szCs w:val="18"/>
              </w:rPr>
              <w:t>Journal d'audit</w:t>
            </w:r>
          </w:p>
        </w:tc>
        <w:tc>
          <w:tcPr>
            <w:tcW w:w="1299" w:type="dxa"/>
            <w:tcMar>
              <w:top w:w="70" w:type="dxa"/>
              <w:left w:w="100" w:type="dxa"/>
              <w:bottom w:w="70" w:type="dxa"/>
              <w:right w:w="100" w:type="dxa"/>
            </w:tcMar>
            <w:vAlign w:val="center"/>
          </w:tcPr>
          <w:p w14:paraId="00787805">
            <w:pPr>
              <w:spacing w:after="20"/>
              <w:jc w:val="left"/>
            </w:pPr>
            <w:r>
              <w:rPr>
                <w:sz w:val="18"/>
                <w:szCs w:val="18"/>
              </w:rPr>
              <w:t>Faible</w:t>
            </w:r>
          </w:p>
        </w:tc>
        <w:tc>
          <w:tcPr>
            <w:tcW w:w="5848" w:type="dxa"/>
            <w:tcMar>
              <w:top w:w="70" w:type="dxa"/>
              <w:left w:w="100" w:type="dxa"/>
              <w:bottom w:w="70" w:type="dxa"/>
              <w:right w:w="100" w:type="dxa"/>
            </w:tcMar>
            <w:vAlign w:val="center"/>
          </w:tcPr>
          <w:p w14:paraId="646E07B9">
            <w:pPr>
              <w:spacing w:after="20"/>
              <w:jc w:val="left"/>
            </w:pPr>
            <w:r>
              <w:rPr>
                <w:sz w:val="18"/>
                <w:szCs w:val="18"/>
              </w:rPr>
              <w:t>Trois nouveaux types d'événement (IMPRESSION_BON_SORTIE, GENERATION_PDF_FIPH, TELECHARGEMENT_PDF_FIPH), portés par la structure polymorphe existante.</w:t>
            </w:r>
          </w:p>
        </w:tc>
      </w:tr>
      <w:tr w14:paraId="372EC9AA">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599" w:type="dxa"/>
            <w:shd w:val="clear" w:color="auto" w:fill="F5F7FB"/>
            <w:tcMar>
              <w:top w:w="70" w:type="dxa"/>
              <w:left w:w="100" w:type="dxa"/>
              <w:bottom w:w="70" w:type="dxa"/>
              <w:right w:w="100" w:type="dxa"/>
            </w:tcMar>
            <w:vAlign w:val="center"/>
          </w:tcPr>
          <w:p w14:paraId="2469F767">
            <w:pPr>
              <w:spacing w:after="20"/>
              <w:jc w:val="left"/>
            </w:pPr>
            <w:r>
              <w:rPr>
                <w:sz w:val="18"/>
                <w:szCs w:val="18"/>
              </w:rPr>
              <w:t>Sécurité</w:t>
            </w:r>
          </w:p>
        </w:tc>
        <w:tc>
          <w:tcPr>
            <w:tcW w:w="1299" w:type="dxa"/>
            <w:shd w:val="clear" w:color="auto" w:fill="F5F7FB"/>
            <w:tcMar>
              <w:top w:w="70" w:type="dxa"/>
              <w:left w:w="100" w:type="dxa"/>
              <w:bottom w:w="70" w:type="dxa"/>
              <w:right w:w="100" w:type="dxa"/>
            </w:tcMar>
            <w:vAlign w:val="center"/>
          </w:tcPr>
          <w:p w14:paraId="7A5CF650">
            <w:pPr>
              <w:spacing w:after="20"/>
              <w:jc w:val="left"/>
            </w:pPr>
            <w:r>
              <w:rPr>
                <w:sz w:val="18"/>
                <w:szCs w:val="18"/>
              </w:rPr>
              <w:t>Faible</w:t>
            </w:r>
          </w:p>
        </w:tc>
        <w:tc>
          <w:tcPr>
            <w:tcW w:w="5848" w:type="dxa"/>
            <w:shd w:val="clear" w:color="auto" w:fill="F5F7FB"/>
            <w:tcMar>
              <w:top w:w="70" w:type="dxa"/>
              <w:left w:w="100" w:type="dxa"/>
              <w:bottom w:w="70" w:type="dxa"/>
              <w:right w:w="100" w:type="dxa"/>
            </w:tcMar>
            <w:vAlign w:val="center"/>
          </w:tcPr>
          <w:p w14:paraId="6999485E">
            <w:pPr>
              <w:spacing w:after="20"/>
              <w:jc w:val="left"/>
            </w:pPr>
            <w:r>
              <w:rPr>
                <w:sz w:val="18"/>
                <w:szCs w:val="18"/>
              </w:rPr>
              <w:t>Contrôle d'accès supplémentaire sur deux actions de lecture ; aucun nouveau mécanisme d'authentification ou d'autorisation.</w:t>
            </w:r>
          </w:p>
        </w:tc>
      </w:tr>
      <w:tr w14:paraId="48597A84">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599" w:type="dxa"/>
            <w:tcMar>
              <w:top w:w="70" w:type="dxa"/>
              <w:left w:w="100" w:type="dxa"/>
              <w:bottom w:w="70" w:type="dxa"/>
              <w:right w:w="100" w:type="dxa"/>
            </w:tcMar>
            <w:vAlign w:val="center"/>
          </w:tcPr>
          <w:p w14:paraId="21C4B022">
            <w:pPr>
              <w:spacing w:after="20"/>
              <w:jc w:val="left"/>
            </w:pPr>
            <w:r>
              <w:rPr>
                <w:sz w:val="18"/>
                <w:szCs w:val="18"/>
              </w:rPr>
              <w:t>Interface utilisateur</w:t>
            </w:r>
          </w:p>
        </w:tc>
        <w:tc>
          <w:tcPr>
            <w:tcW w:w="1299" w:type="dxa"/>
            <w:tcMar>
              <w:top w:w="70" w:type="dxa"/>
              <w:left w:w="100" w:type="dxa"/>
              <w:bottom w:w="70" w:type="dxa"/>
              <w:right w:w="100" w:type="dxa"/>
            </w:tcMar>
            <w:vAlign w:val="center"/>
          </w:tcPr>
          <w:p w14:paraId="356B4FB9">
            <w:pPr>
              <w:spacing w:after="20"/>
              <w:jc w:val="left"/>
            </w:pPr>
            <w:r>
              <w:rPr>
                <w:sz w:val="18"/>
                <w:szCs w:val="18"/>
              </w:rPr>
              <w:t>Moyen</w:t>
            </w:r>
          </w:p>
        </w:tc>
        <w:tc>
          <w:tcPr>
            <w:tcW w:w="5848" w:type="dxa"/>
            <w:tcMar>
              <w:top w:w="70" w:type="dxa"/>
              <w:left w:w="100" w:type="dxa"/>
              <w:bottom w:w="70" w:type="dxa"/>
              <w:right w:w="100" w:type="dxa"/>
            </w:tcMar>
            <w:vAlign w:val="center"/>
          </w:tcPr>
          <w:p w14:paraId="6A8D64B4">
            <w:pPr>
              <w:spacing w:after="20"/>
              <w:jc w:val="left"/>
            </w:pPr>
            <w:r>
              <w:rPr>
                <w:sz w:val="18"/>
                <w:szCs w:val="18"/>
              </w:rPr>
              <w:t>Ajout d'actions « Imprimer » et « Télécharger le PDF », visibles selon statut et habilitation ; hors périmètre du présent document.</w:t>
            </w:r>
          </w:p>
        </w:tc>
      </w:tr>
    </w:tbl>
    <w:p w14:paraId="2C486BB6">
      <w:pPr>
        <w:pStyle w:val="3"/>
        <w:spacing w:before="300" w:after="140"/>
      </w:pPr>
      <w:bookmarkStart w:id="52" w:name="_Toc28892"/>
      <w:r>
        <w:t>13.2 Impression du bon de sortie</w:t>
      </w:r>
      <w:bookmarkEnd w:id="52"/>
    </w:p>
    <w:p w14:paraId="37059067">
      <w:pPr>
        <w:spacing w:before="0" w:after="160"/>
        <w:jc w:val="both"/>
      </w:pPr>
      <w:r>
        <w:rPr>
          <w:sz w:val="21"/>
          <w:szCs w:val="21"/>
        </w:rPr>
        <w:t>Un bon de sortie ne peut être imprimé comme document validé qu'une fois le statut VALIDE atteint, c'est-à-dire après le visa de l'agent (niveau 1) et la validation du Chargé d'Affaires (niveau 2 — RG-DOC-001). Avant ce statut, le document reste consultable à l'écran mais ne peut pas être restitué comme pièce validée : une tentative d'impression sur un bon de sortie non validé est refusée, au même titre que tout autre accès non autorisé (section 26.4).</w:t>
      </w:r>
    </w:p>
    <w:tbl>
      <w:tblPr>
        <w:tblStyle w:val="17"/>
        <w:tblW w:w="9746"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 w:type="dxa"/>
          <w:bottom w:w="0" w:type="dxa"/>
          <w:right w:w="10" w:type="dxa"/>
        </w:tblCellMar>
      </w:tblPr>
      <w:tblGrid>
        <w:gridCol w:w="2680"/>
        <w:gridCol w:w="7066"/>
      </w:tblGrid>
      <w:tr w14:paraId="1EA66ECA">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rPr>
          <w:tblHeader/>
        </w:trPr>
        <w:tc>
          <w:tcPr>
            <w:tcW w:w="2680" w:type="dxa"/>
            <w:shd w:val="clear" w:color="auto" w:fill="1F4E8C"/>
            <w:tcMar>
              <w:top w:w="80" w:type="dxa"/>
              <w:left w:w="100" w:type="dxa"/>
              <w:bottom w:w="80" w:type="dxa"/>
              <w:right w:w="100" w:type="dxa"/>
            </w:tcMar>
            <w:vAlign w:val="center"/>
          </w:tcPr>
          <w:p w14:paraId="7CC313EB">
            <w:r>
              <w:rPr>
                <w:b/>
                <w:bCs/>
                <w:color w:val="FFFFFF"/>
                <w:sz w:val="19"/>
                <w:szCs w:val="19"/>
              </w:rPr>
              <w:t>Étape</w:t>
            </w:r>
          </w:p>
        </w:tc>
        <w:tc>
          <w:tcPr>
            <w:tcW w:w="7066" w:type="dxa"/>
            <w:shd w:val="clear" w:color="auto" w:fill="1F4E8C"/>
            <w:tcMar>
              <w:top w:w="80" w:type="dxa"/>
              <w:left w:w="100" w:type="dxa"/>
              <w:bottom w:w="80" w:type="dxa"/>
              <w:right w:w="100" w:type="dxa"/>
            </w:tcMar>
            <w:vAlign w:val="center"/>
          </w:tcPr>
          <w:p w14:paraId="3E1B29F1">
            <w:r>
              <w:rPr>
                <w:b/>
                <w:bCs/>
                <w:color w:val="FFFFFF"/>
                <w:sz w:val="19"/>
                <w:szCs w:val="19"/>
              </w:rPr>
              <w:t>Détail</w:t>
            </w:r>
          </w:p>
        </w:tc>
      </w:tr>
      <w:tr w14:paraId="6F367891">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680" w:type="dxa"/>
            <w:tcMar>
              <w:top w:w="70" w:type="dxa"/>
              <w:left w:w="100" w:type="dxa"/>
              <w:bottom w:w="70" w:type="dxa"/>
              <w:right w:w="100" w:type="dxa"/>
            </w:tcMar>
            <w:vAlign w:val="center"/>
          </w:tcPr>
          <w:p w14:paraId="41EE890A">
            <w:pPr>
              <w:spacing w:after="20"/>
              <w:jc w:val="left"/>
            </w:pPr>
            <w:r>
              <w:rPr>
                <w:sz w:val="18"/>
                <w:szCs w:val="18"/>
              </w:rPr>
              <w:t>Contrôle du statut</w:t>
            </w:r>
          </w:p>
        </w:tc>
        <w:tc>
          <w:tcPr>
            <w:tcW w:w="7066" w:type="dxa"/>
            <w:tcMar>
              <w:top w:w="70" w:type="dxa"/>
              <w:left w:w="100" w:type="dxa"/>
              <w:bottom w:w="70" w:type="dxa"/>
              <w:right w:w="100" w:type="dxa"/>
            </w:tcMar>
            <w:vAlign w:val="center"/>
          </w:tcPr>
          <w:p w14:paraId="4B11154B">
            <w:pPr>
              <w:spacing w:after="20"/>
              <w:jc w:val="left"/>
            </w:pPr>
            <w:r>
              <w:rPr>
                <w:sz w:val="18"/>
                <w:szCs w:val="18"/>
              </w:rPr>
              <w:t>Le système vérifie BonSortie.statut = VALIDE avant de proposer l'impression.</w:t>
            </w:r>
          </w:p>
        </w:tc>
      </w:tr>
      <w:tr w14:paraId="082A6B67">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680" w:type="dxa"/>
            <w:shd w:val="clear" w:color="auto" w:fill="F5F7FB"/>
            <w:tcMar>
              <w:top w:w="70" w:type="dxa"/>
              <w:left w:w="100" w:type="dxa"/>
              <w:bottom w:w="70" w:type="dxa"/>
              <w:right w:w="100" w:type="dxa"/>
            </w:tcMar>
            <w:vAlign w:val="center"/>
          </w:tcPr>
          <w:p w14:paraId="5D89F144">
            <w:pPr>
              <w:spacing w:after="20"/>
              <w:jc w:val="left"/>
            </w:pPr>
            <w:r>
              <w:rPr>
                <w:sz w:val="18"/>
                <w:szCs w:val="18"/>
              </w:rPr>
              <w:t>Contrôle des droits</w:t>
            </w:r>
          </w:p>
        </w:tc>
        <w:tc>
          <w:tcPr>
            <w:tcW w:w="7066" w:type="dxa"/>
            <w:shd w:val="clear" w:color="auto" w:fill="F5F7FB"/>
            <w:tcMar>
              <w:top w:w="70" w:type="dxa"/>
              <w:left w:w="100" w:type="dxa"/>
              <w:bottom w:w="70" w:type="dxa"/>
              <w:right w:w="100" w:type="dxa"/>
            </w:tcMar>
            <w:vAlign w:val="center"/>
          </w:tcPr>
          <w:p w14:paraId="0B01A119">
            <w:pPr>
              <w:spacing w:after="20"/>
              <w:jc w:val="left"/>
            </w:pPr>
            <w:r>
              <w:rPr>
                <w:sz w:val="18"/>
                <w:szCs w:val="18"/>
              </w:rPr>
              <w:t>L'habilitation de l'utilisateur est vérifiée avant génération (section 14.1) ; un utilisateur non habilité ne voit pas l'action proposée.</w:t>
            </w:r>
          </w:p>
        </w:tc>
      </w:tr>
      <w:tr w14:paraId="7FD22461">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680" w:type="dxa"/>
            <w:tcMar>
              <w:top w:w="70" w:type="dxa"/>
              <w:left w:w="100" w:type="dxa"/>
              <w:bottom w:w="70" w:type="dxa"/>
              <w:right w:w="100" w:type="dxa"/>
            </w:tcMar>
            <w:vAlign w:val="center"/>
          </w:tcPr>
          <w:p w14:paraId="07B7C45B">
            <w:pPr>
              <w:spacing w:after="20"/>
              <w:jc w:val="left"/>
            </w:pPr>
            <w:r>
              <w:rPr>
                <w:sz w:val="18"/>
                <w:szCs w:val="18"/>
              </w:rPr>
              <w:t>Génération</w:t>
            </w:r>
          </w:p>
        </w:tc>
        <w:tc>
          <w:tcPr>
            <w:tcW w:w="7066" w:type="dxa"/>
            <w:tcMar>
              <w:top w:w="70" w:type="dxa"/>
              <w:left w:w="100" w:type="dxa"/>
              <w:bottom w:w="70" w:type="dxa"/>
              <w:right w:w="100" w:type="dxa"/>
            </w:tcMar>
            <w:vAlign w:val="center"/>
          </w:tcPr>
          <w:p w14:paraId="57DC3BD6">
            <w:pPr>
              <w:spacing w:after="20"/>
              <w:jc w:val="left"/>
            </w:pPr>
            <w:r>
              <w:rPr>
                <w:sz w:val="18"/>
                <w:szCs w:val="18"/>
              </w:rPr>
              <w:t>Le document est généré dynamiquement à partir des données persistées de bon_sortie ; aucune saisie manuelle n'intervient à cette étape (RG-DOC-002).</w:t>
            </w:r>
          </w:p>
        </w:tc>
      </w:tr>
      <w:tr w14:paraId="7CF13F14">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680" w:type="dxa"/>
            <w:shd w:val="clear" w:color="auto" w:fill="F5F7FB"/>
            <w:tcMar>
              <w:top w:w="70" w:type="dxa"/>
              <w:left w:w="100" w:type="dxa"/>
              <w:bottom w:w="70" w:type="dxa"/>
              <w:right w:w="100" w:type="dxa"/>
            </w:tcMar>
            <w:vAlign w:val="center"/>
          </w:tcPr>
          <w:p w14:paraId="208901E9">
            <w:pPr>
              <w:spacing w:after="20"/>
              <w:jc w:val="left"/>
            </w:pPr>
            <w:r>
              <w:rPr>
                <w:sz w:val="18"/>
                <w:szCs w:val="18"/>
              </w:rPr>
              <w:t>Aperçu / impression</w:t>
            </w:r>
          </w:p>
        </w:tc>
        <w:tc>
          <w:tcPr>
            <w:tcW w:w="7066" w:type="dxa"/>
            <w:shd w:val="clear" w:color="auto" w:fill="F5F7FB"/>
            <w:tcMar>
              <w:top w:w="70" w:type="dxa"/>
              <w:left w:w="100" w:type="dxa"/>
              <w:bottom w:w="70" w:type="dxa"/>
              <w:right w:w="100" w:type="dxa"/>
            </w:tcMar>
            <w:vAlign w:val="center"/>
          </w:tcPr>
          <w:p w14:paraId="22F6D94E">
            <w:pPr>
              <w:spacing w:after="20"/>
              <w:jc w:val="left"/>
            </w:pPr>
            <w:r>
              <w:rPr>
                <w:sz w:val="18"/>
                <w:szCs w:val="18"/>
              </w:rPr>
              <w:t>L'utilisateur obtient un aperçu fidèle avant impression effective ; le contenu affiché est celui du document généré, non modifiable dans cette vue.</w:t>
            </w:r>
          </w:p>
        </w:tc>
      </w:tr>
    </w:tbl>
    <w:p w14:paraId="65770E90">
      <w:pPr>
        <w:spacing w:before="0" w:after="160"/>
        <w:jc w:val="both"/>
      </w:pPr>
      <w:r>
        <w:rPr>
          <w:sz w:val="21"/>
          <w:szCs w:val="21"/>
        </w:rPr>
        <w:t>Le contenu du document imprimé reprend exclusivement des champs déjà portés par le modèle du bon de sortie (section 3) ; aucun champ nouveau n'est introduit à cette occasion.</w:t>
      </w:r>
    </w:p>
    <w:tbl>
      <w:tblPr>
        <w:tblStyle w:val="17"/>
        <w:tblW w:w="9747"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 w:type="dxa"/>
          <w:bottom w:w="0" w:type="dxa"/>
          <w:right w:w="10" w:type="dxa"/>
        </w:tblCellMar>
      </w:tblPr>
      <w:tblGrid>
        <w:gridCol w:w="2599"/>
        <w:gridCol w:w="2816"/>
        <w:gridCol w:w="4332"/>
      </w:tblGrid>
      <w:tr w14:paraId="5F395E4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rPr>
          <w:tblHeader/>
        </w:trPr>
        <w:tc>
          <w:tcPr>
            <w:tcW w:w="2599" w:type="dxa"/>
            <w:shd w:val="clear" w:color="auto" w:fill="1F4E8C"/>
            <w:tcMar>
              <w:top w:w="80" w:type="dxa"/>
              <w:left w:w="100" w:type="dxa"/>
              <w:bottom w:w="80" w:type="dxa"/>
              <w:right w:w="100" w:type="dxa"/>
            </w:tcMar>
            <w:vAlign w:val="center"/>
          </w:tcPr>
          <w:p w14:paraId="48846243">
            <w:r>
              <w:rPr>
                <w:b/>
                <w:bCs/>
                <w:color w:val="FFFFFF"/>
                <w:sz w:val="19"/>
                <w:szCs w:val="19"/>
              </w:rPr>
              <w:t>Information demandée</w:t>
            </w:r>
          </w:p>
        </w:tc>
        <w:tc>
          <w:tcPr>
            <w:tcW w:w="2816" w:type="dxa"/>
            <w:shd w:val="clear" w:color="auto" w:fill="1F4E8C"/>
            <w:tcMar>
              <w:top w:w="80" w:type="dxa"/>
              <w:left w:w="100" w:type="dxa"/>
              <w:bottom w:w="80" w:type="dxa"/>
              <w:right w:w="100" w:type="dxa"/>
            </w:tcMar>
            <w:vAlign w:val="center"/>
          </w:tcPr>
          <w:p w14:paraId="6C9BC8EC">
            <w:r>
              <w:rPr>
                <w:b/>
                <w:bCs/>
                <w:color w:val="FFFFFF"/>
                <w:sz w:val="19"/>
                <w:szCs w:val="19"/>
              </w:rPr>
              <w:t>Champ du modèle</w:t>
            </w:r>
          </w:p>
        </w:tc>
        <w:tc>
          <w:tcPr>
            <w:tcW w:w="4332" w:type="dxa"/>
            <w:shd w:val="clear" w:color="auto" w:fill="1F4E8C"/>
            <w:tcMar>
              <w:top w:w="80" w:type="dxa"/>
              <w:left w:w="100" w:type="dxa"/>
              <w:bottom w:w="80" w:type="dxa"/>
              <w:right w:w="100" w:type="dxa"/>
            </w:tcMar>
            <w:vAlign w:val="center"/>
          </w:tcPr>
          <w:p w14:paraId="79821207">
            <w:r>
              <w:rPr>
                <w:b/>
                <w:bCs/>
                <w:color w:val="FFFFFF"/>
                <w:sz w:val="19"/>
                <w:szCs w:val="19"/>
              </w:rPr>
              <w:t>Observation</w:t>
            </w:r>
          </w:p>
        </w:tc>
      </w:tr>
      <w:tr w14:paraId="371DFF5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599" w:type="dxa"/>
            <w:tcMar>
              <w:top w:w="70" w:type="dxa"/>
              <w:left w:w="100" w:type="dxa"/>
              <w:bottom w:w="70" w:type="dxa"/>
              <w:right w:w="100" w:type="dxa"/>
            </w:tcMar>
            <w:vAlign w:val="center"/>
          </w:tcPr>
          <w:p w14:paraId="4A0B2B13">
            <w:pPr>
              <w:spacing w:after="20"/>
              <w:jc w:val="left"/>
            </w:pPr>
            <w:r>
              <w:rPr>
                <w:sz w:val="18"/>
                <w:szCs w:val="18"/>
              </w:rPr>
              <w:t>Référence du bon de sortie</w:t>
            </w:r>
          </w:p>
        </w:tc>
        <w:tc>
          <w:tcPr>
            <w:tcW w:w="2816" w:type="dxa"/>
            <w:tcMar>
              <w:top w:w="70" w:type="dxa"/>
              <w:left w:w="100" w:type="dxa"/>
              <w:bottom w:w="70" w:type="dxa"/>
              <w:right w:w="100" w:type="dxa"/>
            </w:tcMar>
            <w:vAlign w:val="center"/>
          </w:tcPr>
          <w:p w14:paraId="7D262252">
            <w:pPr>
              <w:spacing w:after="20"/>
              <w:jc w:val="left"/>
            </w:pPr>
            <w:r>
              <w:rPr>
                <w:sz w:val="18"/>
                <w:szCs w:val="18"/>
              </w:rPr>
              <w:t>id</w:t>
            </w:r>
          </w:p>
        </w:tc>
        <w:tc>
          <w:tcPr>
            <w:tcW w:w="4332" w:type="dxa"/>
            <w:tcMar>
              <w:top w:w="70" w:type="dxa"/>
              <w:left w:w="100" w:type="dxa"/>
              <w:bottom w:w="70" w:type="dxa"/>
              <w:right w:w="100" w:type="dxa"/>
            </w:tcMar>
            <w:vAlign w:val="center"/>
          </w:tcPr>
          <w:p w14:paraId="20329B58">
            <w:pPr>
              <w:spacing w:after="20"/>
              <w:jc w:val="left"/>
            </w:pPr>
            <w:r>
              <w:rPr>
                <w:sz w:val="18"/>
                <w:szCs w:val="18"/>
              </w:rPr>
              <w:t>Identifiant technique, affiché comme référence du document.</w:t>
            </w:r>
          </w:p>
        </w:tc>
      </w:tr>
      <w:tr w14:paraId="5330E2E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599" w:type="dxa"/>
            <w:shd w:val="clear" w:color="auto" w:fill="F5F7FB"/>
            <w:tcMar>
              <w:top w:w="70" w:type="dxa"/>
              <w:left w:w="100" w:type="dxa"/>
              <w:bottom w:w="70" w:type="dxa"/>
              <w:right w:w="100" w:type="dxa"/>
            </w:tcMar>
            <w:vAlign w:val="center"/>
          </w:tcPr>
          <w:p w14:paraId="2B82DE15">
            <w:pPr>
              <w:spacing w:after="20"/>
              <w:jc w:val="left"/>
            </w:pPr>
            <w:r>
              <w:rPr>
                <w:sz w:val="18"/>
                <w:szCs w:val="18"/>
              </w:rPr>
              <w:t>Agent concerné / chauffeur</w:t>
            </w:r>
          </w:p>
        </w:tc>
        <w:tc>
          <w:tcPr>
            <w:tcW w:w="2816" w:type="dxa"/>
            <w:shd w:val="clear" w:color="auto" w:fill="F5F7FB"/>
            <w:tcMar>
              <w:top w:w="70" w:type="dxa"/>
              <w:left w:w="100" w:type="dxa"/>
              <w:bottom w:w="70" w:type="dxa"/>
              <w:right w:w="100" w:type="dxa"/>
            </w:tcMar>
            <w:vAlign w:val="center"/>
          </w:tcPr>
          <w:p w14:paraId="42730BAE">
            <w:pPr>
              <w:spacing w:after="20"/>
              <w:jc w:val="left"/>
            </w:pPr>
            <w:r>
              <w:rPr>
                <w:sz w:val="18"/>
                <w:szCs w:val="18"/>
              </w:rPr>
              <w:t>agent</w:t>
            </w:r>
          </w:p>
        </w:tc>
        <w:tc>
          <w:tcPr>
            <w:tcW w:w="4332" w:type="dxa"/>
            <w:shd w:val="clear" w:color="auto" w:fill="F5F7FB"/>
            <w:tcMar>
              <w:top w:w="70" w:type="dxa"/>
              <w:left w:w="100" w:type="dxa"/>
              <w:bottom w:w="70" w:type="dxa"/>
              <w:right w:w="100" w:type="dxa"/>
            </w:tcMar>
            <w:vAlign w:val="center"/>
          </w:tcPr>
          <w:p w14:paraId="393207DE">
            <w:pPr>
              <w:spacing w:after="20"/>
              <w:jc w:val="left"/>
            </w:pPr>
            <w:r>
              <w:rPr>
                <w:sz w:val="18"/>
                <w:szCs w:val="18"/>
              </w:rPr>
              <w:t>Le modèle ne distingue pas de rôle « chauffeur » séparé : l'agent émetteur est le conducteur pour les sorties en VH Omnium ou VH personnel (à confirmer avec le métier, section 29).</w:t>
            </w:r>
          </w:p>
        </w:tc>
      </w:tr>
      <w:tr w14:paraId="20A27043">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599" w:type="dxa"/>
            <w:tcMar>
              <w:top w:w="70" w:type="dxa"/>
              <w:left w:w="100" w:type="dxa"/>
              <w:bottom w:w="70" w:type="dxa"/>
              <w:right w:w="100" w:type="dxa"/>
            </w:tcMar>
            <w:vAlign w:val="center"/>
          </w:tcPr>
          <w:p w14:paraId="0DA8029E">
            <w:pPr>
              <w:spacing w:after="20"/>
              <w:jc w:val="left"/>
            </w:pPr>
            <w:r>
              <w:rPr>
                <w:sz w:val="18"/>
                <w:szCs w:val="18"/>
              </w:rPr>
              <w:t>Personnes à bord</w:t>
            </w:r>
          </w:p>
        </w:tc>
        <w:tc>
          <w:tcPr>
            <w:tcW w:w="2816" w:type="dxa"/>
            <w:tcMar>
              <w:top w:w="70" w:type="dxa"/>
              <w:left w:w="100" w:type="dxa"/>
              <w:bottom w:w="70" w:type="dxa"/>
              <w:right w:w="100" w:type="dxa"/>
            </w:tcMar>
            <w:vAlign w:val="center"/>
          </w:tcPr>
          <w:p w14:paraId="0FCA5A2D">
            <w:pPr>
              <w:spacing w:after="20"/>
              <w:jc w:val="left"/>
            </w:pPr>
            <w:r>
              <w:rPr>
                <w:sz w:val="18"/>
                <w:szCs w:val="18"/>
              </w:rPr>
              <w:t>BonSortiePersonne (section 9)</w:t>
            </w:r>
          </w:p>
        </w:tc>
        <w:tc>
          <w:tcPr>
            <w:tcW w:w="4332" w:type="dxa"/>
            <w:tcMar>
              <w:top w:w="70" w:type="dxa"/>
              <w:left w:w="100" w:type="dxa"/>
              <w:bottom w:w="70" w:type="dxa"/>
              <w:right w:w="100" w:type="dxa"/>
            </w:tcMar>
            <w:vAlign w:val="center"/>
          </w:tcPr>
          <w:p w14:paraId="33303AAB">
            <w:pPr>
              <w:spacing w:after="20"/>
              <w:jc w:val="left"/>
            </w:pPr>
            <w:r>
              <w:rPr>
                <w:sz w:val="18"/>
                <w:szCs w:val="18"/>
              </w:rPr>
              <w:t>Liste des agents associés, chacun disposant de son propre bon de sortie individuel.</w:t>
            </w:r>
          </w:p>
        </w:tc>
      </w:tr>
      <w:tr w14:paraId="4732F333">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599" w:type="dxa"/>
            <w:shd w:val="clear" w:color="auto" w:fill="F5F7FB"/>
            <w:tcMar>
              <w:top w:w="70" w:type="dxa"/>
              <w:left w:w="100" w:type="dxa"/>
              <w:bottom w:w="70" w:type="dxa"/>
              <w:right w:w="100" w:type="dxa"/>
            </w:tcMar>
            <w:vAlign w:val="center"/>
          </w:tcPr>
          <w:p w14:paraId="6234BDBE">
            <w:pPr>
              <w:spacing w:after="20"/>
              <w:jc w:val="left"/>
            </w:pPr>
            <w:r>
              <w:rPr>
                <w:sz w:val="18"/>
                <w:szCs w:val="18"/>
              </w:rPr>
              <w:t>Véhicule / immatriculation</w:t>
            </w:r>
          </w:p>
        </w:tc>
        <w:tc>
          <w:tcPr>
            <w:tcW w:w="2816" w:type="dxa"/>
            <w:shd w:val="clear" w:color="auto" w:fill="F5F7FB"/>
            <w:tcMar>
              <w:top w:w="70" w:type="dxa"/>
              <w:left w:w="100" w:type="dxa"/>
              <w:bottom w:w="70" w:type="dxa"/>
              <w:right w:w="100" w:type="dxa"/>
            </w:tcMar>
            <w:vAlign w:val="center"/>
          </w:tcPr>
          <w:p w14:paraId="3EF1AC89">
            <w:pPr>
              <w:spacing w:after="20"/>
              <w:jc w:val="left"/>
            </w:pPr>
            <w:r>
              <w:rPr>
                <w:sz w:val="18"/>
                <w:szCs w:val="18"/>
              </w:rPr>
              <w:t>vehicule, lt</w:t>
            </w:r>
          </w:p>
        </w:tc>
        <w:tc>
          <w:tcPr>
            <w:tcW w:w="4332" w:type="dxa"/>
            <w:shd w:val="clear" w:color="auto" w:fill="F5F7FB"/>
            <w:tcMar>
              <w:top w:w="70" w:type="dxa"/>
              <w:left w:w="100" w:type="dxa"/>
              <w:bottom w:w="70" w:type="dxa"/>
              <w:right w:w="100" w:type="dxa"/>
            </w:tcMar>
            <w:vAlign w:val="center"/>
          </w:tcPr>
          <w:p w14:paraId="60774866">
            <w:pPr>
              <w:spacing w:after="20"/>
              <w:jc w:val="left"/>
            </w:pPr>
            <w:r>
              <w:rPr>
                <w:sz w:val="18"/>
                <w:szCs w:val="18"/>
              </w:rPr>
              <w:t>lt correspond à l'immatriculation saisie sur le formulaire papier (RG-BS-006).</w:t>
            </w:r>
          </w:p>
        </w:tc>
      </w:tr>
      <w:tr w14:paraId="34971BAD">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599" w:type="dxa"/>
            <w:tcMar>
              <w:top w:w="70" w:type="dxa"/>
              <w:left w:w="100" w:type="dxa"/>
              <w:bottom w:w="70" w:type="dxa"/>
              <w:right w:w="100" w:type="dxa"/>
            </w:tcMar>
            <w:vAlign w:val="center"/>
          </w:tcPr>
          <w:p w14:paraId="17B99B69">
            <w:pPr>
              <w:spacing w:after="20"/>
              <w:jc w:val="left"/>
            </w:pPr>
            <w:r>
              <w:rPr>
                <w:sz w:val="18"/>
                <w:szCs w:val="18"/>
              </w:rPr>
              <w:t>Motif</w:t>
            </w:r>
          </w:p>
        </w:tc>
        <w:tc>
          <w:tcPr>
            <w:tcW w:w="2816" w:type="dxa"/>
            <w:tcMar>
              <w:top w:w="70" w:type="dxa"/>
              <w:left w:w="100" w:type="dxa"/>
              <w:bottom w:w="70" w:type="dxa"/>
              <w:right w:w="100" w:type="dxa"/>
            </w:tcMar>
            <w:vAlign w:val="center"/>
          </w:tcPr>
          <w:p w14:paraId="77470872">
            <w:pPr>
              <w:spacing w:after="20"/>
              <w:jc w:val="left"/>
            </w:pPr>
            <w:r>
              <w:rPr>
                <w:sz w:val="18"/>
                <w:szCs w:val="18"/>
              </w:rPr>
              <w:t>motifSortie</w:t>
            </w:r>
          </w:p>
        </w:tc>
        <w:tc>
          <w:tcPr>
            <w:tcW w:w="4332" w:type="dxa"/>
            <w:tcMar>
              <w:top w:w="70" w:type="dxa"/>
              <w:left w:w="100" w:type="dxa"/>
              <w:bottom w:w="70" w:type="dxa"/>
              <w:right w:w="100" w:type="dxa"/>
            </w:tcMar>
            <w:vAlign w:val="center"/>
          </w:tcPr>
          <w:p w14:paraId="753723A8">
            <w:pPr>
              <w:spacing w:after="20"/>
              <w:jc w:val="left"/>
            </w:pPr>
            <w:r>
              <w:rPr>
                <w:sz w:val="18"/>
                <w:szCs w:val="18"/>
              </w:rPr>
              <w:t>—</w:t>
            </w:r>
          </w:p>
        </w:tc>
      </w:tr>
      <w:tr w14:paraId="21BA7CE5">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599" w:type="dxa"/>
            <w:shd w:val="clear" w:color="auto" w:fill="F5F7FB"/>
            <w:tcMar>
              <w:top w:w="70" w:type="dxa"/>
              <w:left w:w="100" w:type="dxa"/>
              <w:bottom w:w="70" w:type="dxa"/>
              <w:right w:w="100" w:type="dxa"/>
            </w:tcMar>
            <w:vAlign w:val="center"/>
          </w:tcPr>
          <w:p w14:paraId="289559E3">
            <w:pPr>
              <w:spacing w:after="20"/>
              <w:jc w:val="left"/>
            </w:pPr>
            <w:r>
              <w:rPr>
                <w:sz w:val="18"/>
                <w:szCs w:val="18"/>
              </w:rPr>
              <w:t>Destination</w:t>
            </w:r>
          </w:p>
        </w:tc>
        <w:tc>
          <w:tcPr>
            <w:tcW w:w="2816" w:type="dxa"/>
            <w:shd w:val="clear" w:color="auto" w:fill="F5F7FB"/>
            <w:tcMar>
              <w:top w:w="70" w:type="dxa"/>
              <w:left w:w="100" w:type="dxa"/>
              <w:bottom w:w="70" w:type="dxa"/>
              <w:right w:w="100" w:type="dxa"/>
            </w:tcMar>
            <w:vAlign w:val="center"/>
          </w:tcPr>
          <w:p w14:paraId="0E71C7C5">
            <w:pPr>
              <w:spacing w:after="20"/>
              <w:jc w:val="left"/>
            </w:pPr>
            <w:r>
              <w:rPr>
                <w:sz w:val="18"/>
                <w:szCs w:val="18"/>
              </w:rPr>
              <w:t>lieu</w:t>
            </w:r>
          </w:p>
        </w:tc>
        <w:tc>
          <w:tcPr>
            <w:tcW w:w="4332" w:type="dxa"/>
            <w:shd w:val="clear" w:color="auto" w:fill="F5F7FB"/>
            <w:tcMar>
              <w:top w:w="70" w:type="dxa"/>
              <w:left w:w="100" w:type="dxa"/>
              <w:bottom w:w="70" w:type="dxa"/>
              <w:right w:w="100" w:type="dxa"/>
            </w:tcMar>
            <w:vAlign w:val="center"/>
          </w:tcPr>
          <w:p w14:paraId="21BCE17D">
            <w:pPr>
              <w:spacing w:after="20"/>
              <w:jc w:val="left"/>
            </w:pPr>
            <w:r>
              <w:rPr>
                <w:sz w:val="18"/>
                <w:szCs w:val="18"/>
              </w:rPr>
              <w:t>Correspond au champ « Lieu » du formulaire d'origine (section 3.1).</w:t>
            </w:r>
          </w:p>
        </w:tc>
      </w:tr>
      <w:tr w14:paraId="01D9C7F1">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599" w:type="dxa"/>
            <w:tcMar>
              <w:top w:w="70" w:type="dxa"/>
              <w:left w:w="100" w:type="dxa"/>
              <w:bottom w:w="70" w:type="dxa"/>
              <w:right w:w="100" w:type="dxa"/>
            </w:tcMar>
            <w:vAlign w:val="center"/>
          </w:tcPr>
          <w:p w14:paraId="76FBC482">
            <w:pPr>
              <w:spacing w:after="20"/>
              <w:jc w:val="left"/>
            </w:pPr>
            <w:r>
              <w:rPr>
                <w:sz w:val="18"/>
                <w:szCs w:val="18"/>
              </w:rPr>
              <w:t>Date, heure de départ</w:t>
            </w:r>
          </w:p>
        </w:tc>
        <w:tc>
          <w:tcPr>
            <w:tcW w:w="2816" w:type="dxa"/>
            <w:tcMar>
              <w:top w:w="70" w:type="dxa"/>
              <w:left w:w="100" w:type="dxa"/>
              <w:bottom w:w="70" w:type="dxa"/>
              <w:right w:w="100" w:type="dxa"/>
            </w:tcMar>
            <w:vAlign w:val="center"/>
          </w:tcPr>
          <w:p w14:paraId="7541E0F2">
            <w:pPr>
              <w:spacing w:after="20"/>
              <w:jc w:val="left"/>
            </w:pPr>
            <w:r>
              <w:rPr>
                <w:sz w:val="18"/>
                <w:szCs w:val="18"/>
              </w:rPr>
              <w:t>dateSortie, heureSortie</w:t>
            </w:r>
          </w:p>
        </w:tc>
        <w:tc>
          <w:tcPr>
            <w:tcW w:w="4332" w:type="dxa"/>
            <w:tcMar>
              <w:top w:w="70" w:type="dxa"/>
              <w:left w:w="100" w:type="dxa"/>
              <w:bottom w:w="70" w:type="dxa"/>
              <w:right w:w="100" w:type="dxa"/>
            </w:tcMar>
            <w:vAlign w:val="center"/>
          </w:tcPr>
          <w:p w14:paraId="72FB6D3E">
            <w:pPr>
              <w:spacing w:after="20"/>
              <w:jc w:val="left"/>
            </w:pPr>
            <w:r>
              <w:rPr>
                <w:sz w:val="18"/>
                <w:szCs w:val="18"/>
              </w:rPr>
              <w:t>—</w:t>
            </w:r>
          </w:p>
        </w:tc>
      </w:tr>
      <w:tr w14:paraId="3A6D7695">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599" w:type="dxa"/>
            <w:shd w:val="clear" w:color="auto" w:fill="F5F7FB"/>
            <w:tcMar>
              <w:top w:w="70" w:type="dxa"/>
              <w:left w:w="100" w:type="dxa"/>
              <w:bottom w:w="70" w:type="dxa"/>
              <w:right w:w="100" w:type="dxa"/>
            </w:tcMar>
            <w:vAlign w:val="center"/>
          </w:tcPr>
          <w:p w14:paraId="1DAF3DA8">
            <w:pPr>
              <w:spacing w:after="20"/>
              <w:jc w:val="left"/>
            </w:pPr>
            <w:r>
              <w:rPr>
                <w:sz w:val="18"/>
                <w:szCs w:val="18"/>
              </w:rPr>
              <w:t>Heure prévue ou réelle de retour</w:t>
            </w:r>
          </w:p>
        </w:tc>
        <w:tc>
          <w:tcPr>
            <w:tcW w:w="2816" w:type="dxa"/>
            <w:shd w:val="clear" w:color="auto" w:fill="F5F7FB"/>
            <w:tcMar>
              <w:top w:w="70" w:type="dxa"/>
              <w:left w:w="100" w:type="dxa"/>
              <w:bottom w:w="70" w:type="dxa"/>
              <w:right w:w="100" w:type="dxa"/>
            </w:tcMar>
            <w:vAlign w:val="center"/>
          </w:tcPr>
          <w:p w14:paraId="082D44B8">
            <w:pPr>
              <w:spacing w:after="20"/>
              <w:jc w:val="left"/>
            </w:pPr>
            <w:r>
              <w:rPr>
                <w:sz w:val="18"/>
                <w:szCs w:val="18"/>
              </w:rPr>
              <w:t>heureRetour</w:t>
            </w:r>
          </w:p>
        </w:tc>
        <w:tc>
          <w:tcPr>
            <w:tcW w:w="4332" w:type="dxa"/>
            <w:shd w:val="clear" w:color="auto" w:fill="F5F7FB"/>
            <w:tcMar>
              <w:top w:w="70" w:type="dxa"/>
              <w:left w:w="100" w:type="dxa"/>
              <w:bottom w:w="70" w:type="dxa"/>
              <w:right w:w="100" w:type="dxa"/>
            </w:tcMar>
            <w:vAlign w:val="center"/>
          </w:tcPr>
          <w:p w14:paraId="4A386D73">
            <w:pPr>
              <w:spacing w:after="20"/>
              <w:jc w:val="left"/>
            </w:pPr>
            <w:r>
              <w:rPr>
                <w:sz w:val="18"/>
                <w:szCs w:val="18"/>
              </w:rPr>
              <w:t>Le modèle porte un seul horaire de retour, sans distinction prévu/réel ; à confirmer avec le métier si cette distinction doit être introduite (section 29).</w:t>
            </w:r>
          </w:p>
        </w:tc>
      </w:tr>
      <w:tr w14:paraId="63455C3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599" w:type="dxa"/>
            <w:tcMar>
              <w:top w:w="70" w:type="dxa"/>
              <w:left w:w="100" w:type="dxa"/>
              <w:bottom w:w="70" w:type="dxa"/>
              <w:right w:w="100" w:type="dxa"/>
            </w:tcMar>
            <w:vAlign w:val="center"/>
          </w:tcPr>
          <w:p w14:paraId="5A28C835">
            <w:pPr>
              <w:spacing w:after="20"/>
              <w:jc w:val="left"/>
            </w:pPr>
            <w:r>
              <w:rPr>
                <w:sz w:val="18"/>
                <w:szCs w:val="18"/>
              </w:rPr>
              <w:t>Kilométrage</w:t>
            </w:r>
          </w:p>
        </w:tc>
        <w:tc>
          <w:tcPr>
            <w:tcW w:w="2816" w:type="dxa"/>
            <w:tcMar>
              <w:top w:w="70" w:type="dxa"/>
              <w:left w:w="100" w:type="dxa"/>
              <w:bottom w:w="70" w:type="dxa"/>
              <w:right w:w="100" w:type="dxa"/>
            </w:tcMar>
            <w:vAlign w:val="center"/>
          </w:tcPr>
          <w:p w14:paraId="295DCEC0">
            <w:pPr>
              <w:spacing w:after="20"/>
              <w:jc w:val="left"/>
            </w:pPr>
            <w:r>
              <w:rPr>
                <w:sz w:val="18"/>
                <w:szCs w:val="18"/>
              </w:rPr>
              <w:t>kilometrage</w:t>
            </w:r>
          </w:p>
        </w:tc>
        <w:tc>
          <w:tcPr>
            <w:tcW w:w="4332" w:type="dxa"/>
            <w:tcMar>
              <w:top w:w="70" w:type="dxa"/>
              <w:left w:w="100" w:type="dxa"/>
              <w:bottom w:w="70" w:type="dxa"/>
              <w:right w:w="100" w:type="dxa"/>
            </w:tcMar>
            <w:vAlign w:val="center"/>
          </w:tcPr>
          <w:p w14:paraId="46A7B5CF">
            <w:pPr>
              <w:spacing w:after="20"/>
              <w:jc w:val="left"/>
            </w:pPr>
            <w:r>
              <w:rPr>
                <w:sz w:val="18"/>
                <w:szCs w:val="18"/>
              </w:rPr>
              <w:t>—</w:t>
            </w:r>
          </w:p>
        </w:tc>
      </w:tr>
      <w:tr w14:paraId="58CF7720">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599" w:type="dxa"/>
            <w:shd w:val="clear" w:color="auto" w:fill="F5F7FB"/>
            <w:tcMar>
              <w:top w:w="70" w:type="dxa"/>
              <w:left w:w="100" w:type="dxa"/>
              <w:bottom w:w="70" w:type="dxa"/>
              <w:right w:w="100" w:type="dxa"/>
            </w:tcMar>
            <w:vAlign w:val="center"/>
          </w:tcPr>
          <w:p w14:paraId="2130E29B">
            <w:pPr>
              <w:spacing w:after="20"/>
              <w:jc w:val="left"/>
            </w:pPr>
            <w:r>
              <w:rPr>
                <w:sz w:val="18"/>
                <w:szCs w:val="18"/>
              </w:rPr>
              <w:t>Mission / code mission / code chantier</w:t>
            </w:r>
          </w:p>
        </w:tc>
        <w:tc>
          <w:tcPr>
            <w:tcW w:w="2816" w:type="dxa"/>
            <w:shd w:val="clear" w:color="auto" w:fill="F5F7FB"/>
            <w:tcMar>
              <w:top w:w="70" w:type="dxa"/>
              <w:left w:w="100" w:type="dxa"/>
              <w:bottom w:w="70" w:type="dxa"/>
              <w:right w:w="100" w:type="dxa"/>
            </w:tcMar>
            <w:vAlign w:val="center"/>
          </w:tcPr>
          <w:p w14:paraId="039FB89E">
            <w:pPr>
              <w:spacing w:after="20"/>
              <w:jc w:val="left"/>
            </w:pPr>
            <w:r>
              <w:rPr>
                <w:sz w:val="18"/>
                <w:szCs w:val="18"/>
              </w:rPr>
              <w:t>affectationMission → mission → codeHN, chantier</w:t>
            </w:r>
          </w:p>
        </w:tc>
        <w:tc>
          <w:tcPr>
            <w:tcW w:w="4332" w:type="dxa"/>
            <w:shd w:val="clear" w:color="auto" w:fill="F5F7FB"/>
            <w:tcMar>
              <w:top w:w="70" w:type="dxa"/>
              <w:left w:w="100" w:type="dxa"/>
              <w:bottom w:w="70" w:type="dxa"/>
              <w:right w:w="100" w:type="dxa"/>
            </w:tcMar>
            <w:vAlign w:val="center"/>
          </w:tcPr>
          <w:p w14:paraId="69CA8C93">
            <w:pPr>
              <w:spacing w:after="20"/>
              <w:jc w:val="left"/>
            </w:pPr>
            <w:r>
              <w:rPr>
                <w:sz w:val="18"/>
                <w:szCs w:val="18"/>
              </w:rPr>
              <w:t>Résolus par référence, non ressaisis (section 8).</w:t>
            </w:r>
          </w:p>
        </w:tc>
      </w:tr>
      <w:tr w14:paraId="6A49423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599" w:type="dxa"/>
            <w:tcMar>
              <w:top w:w="70" w:type="dxa"/>
              <w:left w:w="100" w:type="dxa"/>
              <w:bottom w:w="70" w:type="dxa"/>
              <w:right w:w="100" w:type="dxa"/>
            </w:tcMar>
            <w:vAlign w:val="center"/>
          </w:tcPr>
          <w:p w14:paraId="6D9BAB80">
            <w:pPr>
              <w:spacing w:after="20"/>
              <w:jc w:val="left"/>
            </w:pPr>
            <w:r>
              <w:rPr>
                <w:sz w:val="18"/>
                <w:szCs w:val="18"/>
              </w:rPr>
              <w:t>Validations, signatures ou visas</w:t>
            </w:r>
          </w:p>
        </w:tc>
        <w:tc>
          <w:tcPr>
            <w:tcW w:w="2816" w:type="dxa"/>
            <w:tcMar>
              <w:top w:w="70" w:type="dxa"/>
              <w:left w:w="100" w:type="dxa"/>
              <w:bottom w:w="70" w:type="dxa"/>
              <w:right w:w="100" w:type="dxa"/>
            </w:tcMar>
            <w:vAlign w:val="center"/>
          </w:tcPr>
          <w:p w14:paraId="216E393F">
            <w:pPr>
              <w:spacing w:after="20"/>
              <w:jc w:val="left"/>
            </w:pPr>
            <w:r>
              <w:rPr>
                <w:sz w:val="18"/>
                <w:szCs w:val="18"/>
              </w:rPr>
              <w:t>visaAgent, validationCA</w:t>
            </w:r>
          </w:p>
        </w:tc>
        <w:tc>
          <w:tcPr>
            <w:tcW w:w="4332" w:type="dxa"/>
            <w:tcMar>
              <w:top w:w="70" w:type="dxa"/>
              <w:left w:w="100" w:type="dxa"/>
              <w:bottom w:w="70" w:type="dxa"/>
              <w:right w:w="100" w:type="dxa"/>
            </w:tcMar>
            <w:vAlign w:val="center"/>
          </w:tcPr>
          <w:p w14:paraId="41A84539">
            <w:pPr>
              <w:spacing w:after="20"/>
              <w:jc w:val="left"/>
            </w:pPr>
            <w:r>
              <w:rPr>
                <w:sz w:val="18"/>
                <w:szCs w:val="18"/>
              </w:rPr>
              <w:t>Détail des deux niveaux de validation du bon de sortie (RG-BS-003).</w:t>
            </w:r>
          </w:p>
        </w:tc>
      </w:tr>
      <w:tr w14:paraId="1A6EC1AA">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599" w:type="dxa"/>
            <w:shd w:val="clear" w:color="auto" w:fill="F5F7FB"/>
            <w:tcMar>
              <w:top w:w="70" w:type="dxa"/>
              <w:left w:w="100" w:type="dxa"/>
              <w:bottom w:w="70" w:type="dxa"/>
              <w:right w:w="100" w:type="dxa"/>
            </w:tcMar>
            <w:vAlign w:val="center"/>
          </w:tcPr>
          <w:p w14:paraId="1DB6A31D">
            <w:pPr>
              <w:spacing w:after="20"/>
              <w:jc w:val="left"/>
            </w:pPr>
            <w:r>
              <w:rPr>
                <w:sz w:val="18"/>
                <w:szCs w:val="18"/>
              </w:rPr>
              <w:t>Date et heure de validation</w:t>
            </w:r>
          </w:p>
        </w:tc>
        <w:tc>
          <w:tcPr>
            <w:tcW w:w="2816" w:type="dxa"/>
            <w:shd w:val="clear" w:color="auto" w:fill="F5F7FB"/>
            <w:tcMar>
              <w:top w:w="70" w:type="dxa"/>
              <w:left w:w="100" w:type="dxa"/>
              <w:bottom w:w="70" w:type="dxa"/>
              <w:right w:w="100" w:type="dxa"/>
            </w:tcMar>
            <w:vAlign w:val="center"/>
          </w:tcPr>
          <w:p w14:paraId="7B9F10B0">
            <w:pPr>
              <w:spacing w:after="20"/>
              <w:jc w:val="left"/>
            </w:pPr>
            <w:r>
              <w:rPr>
                <w:sz w:val="18"/>
                <w:szCs w:val="18"/>
              </w:rPr>
              <w:t>evenement_audit (action = VALIDATION)</w:t>
            </w:r>
          </w:p>
        </w:tc>
        <w:tc>
          <w:tcPr>
            <w:tcW w:w="4332" w:type="dxa"/>
            <w:shd w:val="clear" w:color="auto" w:fill="F5F7FB"/>
            <w:tcMar>
              <w:top w:w="70" w:type="dxa"/>
              <w:left w:w="100" w:type="dxa"/>
              <w:bottom w:w="70" w:type="dxa"/>
              <w:right w:w="100" w:type="dxa"/>
            </w:tcMar>
            <w:vAlign w:val="center"/>
          </w:tcPr>
          <w:p w14:paraId="7E733762">
            <w:pPr>
              <w:spacing w:after="20"/>
              <w:jc w:val="left"/>
            </w:pPr>
            <w:r>
              <w:rPr>
                <w:sz w:val="18"/>
                <w:szCs w:val="18"/>
              </w:rPr>
              <w:t>Horodatage serveur de la validation de niveau 2 (section 24).</w:t>
            </w:r>
          </w:p>
        </w:tc>
      </w:tr>
      <w:tr w14:paraId="387231A1">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599" w:type="dxa"/>
            <w:tcMar>
              <w:top w:w="70" w:type="dxa"/>
              <w:left w:w="100" w:type="dxa"/>
              <w:bottom w:w="70" w:type="dxa"/>
              <w:right w:w="100" w:type="dxa"/>
            </w:tcMar>
            <w:vAlign w:val="center"/>
          </w:tcPr>
          <w:p w14:paraId="3288ECB3">
            <w:pPr>
              <w:spacing w:after="20"/>
              <w:jc w:val="left"/>
            </w:pPr>
            <w:r>
              <w:rPr>
                <w:sz w:val="18"/>
                <w:szCs w:val="18"/>
              </w:rPr>
              <w:t>Statut du document</w:t>
            </w:r>
          </w:p>
        </w:tc>
        <w:tc>
          <w:tcPr>
            <w:tcW w:w="2816" w:type="dxa"/>
            <w:tcMar>
              <w:top w:w="70" w:type="dxa"/>
              <w:left w:w="100" w:type="dxa"/>
              <w:bottom w:w="70" w:type="dxa"/>
              <w:right w:w="100" w:type="dxa"/>
            </w:tcMar>
            <w:vAlign w:val="center"/>
          </w:tcPr>
          <w:p w14:paraId="6A57A246">
            <w:pPr>
              <w:spacing w:after="20"/>
              <w:jc w:val="left"/>
            </w:pPr>
            <w:r>
              <w:rPr>
                <w:sz w:val="18"/>
                <w:szCs w:val="18"/>
              </w:rPr>
              <w:t>statut</w:t>
            </w:r>
          </w:p>
        </w:tc>
        <w:tc>
          <w:tcPr>
            <w:tcW w:w="4332" w:type="dxa"/>
            <w:tcMar>
              <w:top w:w="70" w:type="dxa"/>
              <w:left w:w="100" w:type="dxa"/>
              <w:bottom w:w="70" w:type="dxa"/>
              <w:right w:w="100" w:type="dxa"/>
            </w:tcMar>
            <w:vAlign w:val="center"/>
          </w:tcPr>
          <w:p w14:paraId="0F82CE14">
            <w:pPr>
              <w:spacing w:after="20"/>
              <w:jc w:val="left"/>
            </w:pPr>
            <w:r>
              <w:rPr>
                <w:sz w:val="18"/>
                <w:szCs w:val="18"/>
              </w:rPr>
              <w:t>—</w:t>
            </w:r>
          </w:p>
        </w:tc>
      </w:tr>
    </w:tbl>
    <w:p w14:paraId="08362F08">
      <w:pPr>
        <w:pStyle w:val="3"/>
        <w:spacing w:before="300" w:after="140"/>
      </w:pPr>
      <w:bookmarkStart w:id="53" w:name="_Toc18043"/>
      <w:r>
        <w:t>13.3 Téléchargement de la FIPH au format PDF</w:t>
      </w:r>
      <w:bookmarkEnd w:id="53"/>
    </w:p>
    <w:p w14:paraId="40BA8998">
      <w:pPr>
        <w:spacing w:before="0" w:after="160"/>
        <w:jc w:val="both"/>
      </w:pPr>
      <w:r>
        <w:rPr>
          <w:sz w:val="21"/>
          <w:szCs w:val="21"/>
        </w:rPr>
        <w:t>Le téléchargement n'est proposé que lorsque la FIPHVersion courante a atteint le statut VALIDEE_DEFINITIVEMENT (« terminée », section 13.0). Le PDF est toujours généré à partir de cette version au moment de la demande — jamais d'une copie mise en cache ni d'un fichier conservé — et représente fidèlement son contenu figé.</w:t>
      </w:r>
    </w:p>
    <w:tbl>
      <w:tblPr>
        <w:tblStyle w:val="17"/>
        <w:tblW w:w="9746"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 w:type="dxa"/>
          <w:bottom w:w="0" w:type="dxa"/>
          <w:right w:w="10" w:type="dxa"/>
        </w:tblCellMar>
      </w:tblPr>
      <w:tblGrid>
        <w:gridCol w:w="3032"/>
        <w:gridCol w:w="1733"/>
        <w:gridCol w:w="4981"/>
      </w:tblGrid>
      <w:tr w14:paraId="7C914F98">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rPr>
          <w:tblHeader/>
        </w:trPr>
        <w:tc>
          <w:tcPr>
            <w:tcW w:w="3032" w:type="dxa"/>
            <w:shd w:val="clear" w:color="auto" w:fill="1F4E8C"/>
            <w:tcMar>
              <w:top w:w="80" w:type="dxa"/>
              <w:left w:w="100" w:type="dxa"/>
              <w:bottom w:w="80" w:type="dxa"/>
              <w:right w:w="100" w:type="dxa"/>
            </w:tcMar>
            <w:vAlign w:val="center"/>
          </w:tcPr>
          <w:p w14:paraId="3F6A794D">
            <w:r>
              <w:rPr>
                <w:b/>
                <w:bCs/>
                <w:color w:val="FFFFFF"/>
                <w:sz w:val="19"/>
                <w:szCs w:val="19"/>
              </w:rPr>
              <w:t>Statut de la FIPHVersion</w:t>
            </w:r>
          </w:p>
        </w:tc>
        <w:tc>
          <w:tcPr>
            <w:tcW w:w="1733" w:type="dxa"/>
            <w:shd w:val="clear" w:color="auto" w:fill="1F4E8C"/>
            <w:tcMar>
              <w:top w:w="80" w:type="dxa"/>
              <w:left w:w="100" w:type="dxa"/>
              <w:bottom w:w="80" w:type="dxa"/>
              <w:right w:w="100" w:type="dxa"/>
            </w:tcMar>
            <w:vAlign w:val="center"/>
          </w:tcPr>
          <w:p w14:paraId="78F1F599">
            <w:r>
              <w:rPr>
                <w:b/>
                <w:bCs/>
                <w:color w:val="FFFFFF"/>
                <w:sz w:val="19"/>
                <w:szCs w:val="19"/>
              </w:rPr>
              <w:t>Téléchargement PDF</w:t>
            </w:r>
          </w:p>
        </w:tc>
        <w:tc>
          <w:tcPr>
            <w:tcW w:w="4981" w:type="dxa"/>
            <w:shd w:val="clear" w:color="auto" w:fill="1F4E8C"/>
            <w:tcMar>
              <w:top w:w="80" w:type="dxa"/>
              <w:left w:w="100" w:type="dxa"/>
              <w:bottom w:w="80" w:type="dxa"/>
              <w:right w:w="100" w:type="dxa"/>
            </w:tcMar>
            <w:vAlign w:val="center"/>
          </w:tcPr>
          <w:p w14:paraId="6E16B7CB">
            <w:r>
              <w:rPr>
                <w:b/>
                <w:bCs/>
                <w:color w:val="FFFFFF"/>
                <w:sz w:val="19"/>
                <w:szCs w:val="19"/>
              </w:rPr>
              <w:t>Traitement</w:t>
            </w:r>
          </w:p>
        </w:tc>
      </w:tr>
      <w:tr w14:paraId="2B3D754C">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3032" w:type="dxa"/>
            <w:tcMar>
              <w:top w:w="70" w:type="dxa"/>
              <w:left w:w="100" w:type="dxa"/>
              <w:bottom w:w="70" w:type="dxa"/>
              <w:right w:w="100" w:type="dxa"/>
            </w:tcMar>
            <w:vAlign w:val="center"/>
          </w:tcPr>
          <w:p w14:paraId="7384ACB3">
            <w:pPr>
              <w:spacing w:after="20"/>
              <w:jc w:val="left"/>
            </w:pPr>
            <w:r>
              <w:rPr>
                <w:sz w:val="18"/>
                <w:szCs w:val="18"/>
              </w:rPr>
              <w:t>BROUILLON, EN_COMPLEMENT, SIGNEE, SOUMISE, VALIDEE_NIVEAU_2, VALIDEE_NIVEAU_3</w:t>
            </w:r>
          </w:p>
        </w:tc>
        <w:tc>
          <w:tcPr>
            <w:tcW w:w="1733" w:type="dxa"/>
            <w:tcMar>
              <w:top w:w="70" w:type="dxa"/>
              <w:left w:w="100" w:type="dxa"/>
              <w:bottom w:w="70" w:type="dxa"/>
              <w:right w:w="100" w:type="dxa"/>
            </w:tcMar>
            <w:vAlign w:val="center"/>
          </w:tcPr>
          <w:p w14:paraId="7A4B1115">
            <w:pPr>
              <w:spacing w:after="20"/>
              <w:jc w:val="left"/>
            </w:pPr>
            <w:r>
              <w:rPr>
                <w:sz w:val="18"/>
                <w:szCs w:val="18"/>
              </w:rPr>
              <w:t>Non disponible</w:t>
            </w:r>
          </w:p>
        </w:tc>
        <w:tc>
          <w:tcPr>
            <w:tcW w:w="4981" w:type="dxa"/>
            <w:tcMar>
              <w:top w:w="70" w:type="dxa"/>
              <w:left w:w="100" w:type="dxa"/>
              <w:bottom w:w="70" w:type="dxa"/>
              <w:right w:w="100" w:type="dxa"/>
            </w:tcMar>
            <w:vAlign w:val="center"/>
          </w:tcPr>
          <w:p w14:paraId="37BE2A88">
            <w:pPr>
              <w:spacing w:after="20"/>
              <w:jc w:val="left"/>
            </w:pPr>
            <w:r>
              <w:rPr>
                <w:sz w:val="18"/>
                <w:szCs w:val="18"/>
              </w:rPr>
              <w:t>La FIPH n'est pas « terminée » au sens métier (section 13.0) ; seule la consultation à l'écran est proposée, selon les droits (section 14). Aucun PDF, même provisoire ou filigrané, n'est généré (RG-DOC-003).</w:t>
            </w:r>
          </w:p>
        </w:tc>
      </w:tr>
      <w:tr w14:paraId="278025C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3032" w:type="dxa"/>
            <w:shd w:val="clear" w:color="auto" w:fill="F5F7FB"/>
            <w:tcMar>
              <w:top w:w="70" w:type="dxa"/>
              <w:left w:w="100" w:type="dxa"/>
              <w:bottom w:w="70" w:type="dxa"/>
              <w:right w:w="100" w:type="dxa"/>
            </w:tcMar>
            <w:vAlign w:val="center"/>
          </w:tcPr>
          <w:p w14:paraId="48C37378">
            <w:pPr>
              <w:spacing w:after="20"/>
              <w:jc w:val="left"/>
            </w:pPr>
            <w:r>
              <w:rPr>
                <w:sz w:val="18"/>
                <w:szCs w:val="18"/>
              </w:rPr>
              <w:t>VALIDEE_DEFINITIVEMENT</w:t>
            </w:r>
          </w:p>
        </w:tc>
        <w:tc>
          <w:tcPr>
            <w:tcW w:w="1733" w:type="dxa"/>
            <w:shd w:val="clear" w:color="auto" w:fill="F5F7FB"/>
            <w:tcMar>
              <w:top w:w="70" w:type="dxa"/>
              <w:left w:w="100" w:type="dxa"/>
              <w:bottom w:w="70" w:type="dxa"/>
              <w:right w:w="100" w:type="dxa"/>
            </w:tcMar>
            <w:vAlign w:val="center"/>
          </w:tcPr>
          <w:p w14:paraId="56C98AB3">
            <w:pPr>
              <w:spacing w:after="20"/>
              <w:jc w:val="left"/>
            </w:pPr>
            <w:r>
              <w:rPr>
                <w:sz w:val="18"/>
                <w:szCs w:val="18"/>
              </w:rPr>
              <w:t>Disponible</w:t>
            </w:r>
          </w:p>
        </w:tc>
        <w:tc>
          <w:tcPr>
            <w:tcW w:w="4981" w:type="dxa"/>
            <w:shd w:val="clear" w:color="auto" w:fill="F5F7FB"/>
            <w:tcMar>
              <w:top w:w="70" w:type="dxa"/>
              <w:left w:w="100" w:type="dxa"/>
              <w:bottom w:w="70" w:type="dxa"/>
              <w:right w:w="100" w:type="dxa"/>
            </w:tcMar>
            <w:vAlign w:val="center"/>
          </w:tcPr>
          <w:p w14:paraId="05FC9CD3">
            <w:pPr>
              <w:spacing w:after="20"/>
              <w:jc w:val="left"/>
            </w:pPr>
            <w:r>
              <w:rPr>
                <w:sz w:val="18"/>
                <w:szCs w:val="18"/>
              </w:rPr>
              <w:t>Le PDF constitue la représentation officielle de la FIPH terminée, cohérente avec l'empreinte d'intégrité de la FIPHVersion (RG-VER-006).</w:t>
            </w:r>
          </w:p>
        </w:tc>
      </w:tr>
    </w:tbl>
    <w:p w14:paraId="6CDA58FE">
      <w:pPr>
        <w:spacing w:before="0" w:after="160"/>
        <w:jc w:val="both"/>
      </w:pPr>
      <w:r>
        <w:rPr>
          <w:sz w:val="21"/>
          <w:szCs w:val="21"/>
        </w:rPr>
        <w:t>Le contenu du PDF reprend exclusivement des champs déjà portés par le modèle de la FIPH (section 4) ; aucun champ nouveau n'est introduit à cette occasion.</w:t>
      </w:r>
    </w:p>
    <w:tbl>
      <w:tblPr>
        <w:tblStyle w:val="17"/>
        <w:tblW w:w="9747" w:type="dxa"/>
        <w:tblInd w:w="-6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 w:type="dxa"/>
          <w:bottom w:w="0" w:type="dxa"/>
          <w:right w:w="10" w:type="dxa"/>
        </w:tblCellMar>
      </w:tblPr>
      <w:tblGrid>
        <w:gridCol w:w="4914"/>
        <w:gridCol w:w="2330"/>
        <w:gridCol w:w="2503"/>
      </w:tblGrid>
      <w:tr w14:paraId="3F058CF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rPr>
          <w:tblHeader/>
        </w:trPr>
        <w:tc>
          <w:tcPr>
            <w:tcW w:w="2599" w:type="dxa"/>
            <w:shd w:val="clear" w:color="auto" w:fill="1F4E8C"/>
            <w:tcMar>
              <w:top w:w="80" w:type="dxa"/>
              <w:left w:w="100" w:type="dxa"/>
              <w:bottom w:w="80" w:type="dxa"/>
              <w:right w:w="100" w:type="dxa"/>
            </w:tcMar>
            <w:vAlign w:val="center"/>
          </w:tcPr>
          <w:p w14:paraId="4D5D320C">
            <w:r>
              <w:rPr>
                <w:b/>
                <w:bCs/>
                <w:color w:val="FFFFFF"/>
                <w:sz w:val="19"/>
                <w:szCs w:val="19"/>
              </w:rPr>
              <w:t>Information demandée</w:t>
            </w:r>
          </w:p>
        </w:tc>
        <w:tc>
          <w:tcPr>
            <w:tcW w:w="2816" w:type="dxa"/>
            <w:shd w:val="clear" w:color="auto" w:fill="1F4E8C"/>
            <w:tcMar>
              <w:top w:w="80" w:type="dxa"/>
              <w:left w:w="100" w:type="dxa"/>
              <w:bottom w:w="80" w:type="dxa"/>
              <w:right w:w="100" w:type="dxa"/>
            </w:tcMar>
            <w:vAlign w:val="center"/>
          </w:tcPr>
          <w:p w14:paraId="1A55DAE2">
            <w:r>
              <w:rPr>
                <w:b/>
                <w:bCs/>
                <w:color w:val="FFFFFF"/>
                <w:sz w:val="19"/>
                <w:szCs w:val="19"/>
              </w:rPr>
              <w:t>Champ du modèle</w:t>
            </w:r>
          </w:p>
        </w:tc>
        <w:tc>
          <w:tcPr>
            <w:tcW w:w="4332" w:type="dxa"/>
            <w:shd w:val="clear" w:color="auto" w:fill="1F4E8C"/>
            <w:tcMar>
              <w:top w:w="80" w:type="dxa"/>
              <w:left w:w="100" w:type="dxa"/>
              <w:bottom w:w="80" w:type="dxa"/>
              <w:right w:w="100" w:type="dxa"/>
            </w:tcMar>
            <w:vAlign w:val="center"/>
          </w:tcPr>
          <w:p w14:paraId="785659F3">
            <w:r>
              <w:rPr>
                <w:b/>
                <w:bCs/>
                <w:color w:val="FFFFFF"/>
                <w:sz w:val="19"/>
                <w:szCs w:val="19"/>
              </w:rPr>
              <w:t>Observation</w:t>
            </w:r>
          </w:p>
        </w:tc>
      </w:tr>
      <w:tr w14:paraId="23E573DA">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599" w:type="dxa"/>
            <w:tcMar>
              <w:top w:w="70" w:type="dxa"/>
              <w:left w:w="100" w:type="dxa"/>
              <w:bottom w:w="70" w:type="dxa"/>
              <w:right w:w="100" w:type="dxa"/>
            </w:tcMar>
            <w:vAlign w:val="center"/>
          </w:tcPr>
          <w:p w14:paraId="156802C4">
            <w:pPr>
              <w:spacing w:after="20"/>
              <w:jc w:val="left"/>
            </w:pPr>
            <w:r>
              <w:rPr>
                <w:sz w:val="18"/>
                <w:szCs w:val="18"/>
              </w:rPr>
              <w:t>Identité de l'agent, matricule</w:t>
            </w:r>
          </w:p>
        </w:tc>
        <w:tc>
          <w:tcPr>
            <w:tcW w:w="2816" w:type="dxa"/>
            <w:tcMar>
              <w:top w:w="70" w:type="dxa"/>
              <w:left w:w="100" w:type="dxa"/>
              <w:bottom w:w="70" w:type="dxa"/>
              <w:right w:w="100" w:type="dxa"/>
            </w:tcMar>
            <w:vAlign w:val="center"/>
          </w:tcPr>
          <w:p w14:paraId="2BD7DCE6">
            <w:pPr>
              <w:spacing w:after="20"/>
              <w:jc w:val="left"/>
            </w:pPr>
            <w:r>
              <w:rPr>
                <w:sz w:val="18"/>
                <w:szCs w:val="18"/>
              </w:rPr>
              <w:t>agent, agent.matricule</w:t>
            </w:r>
          </w:p>
        </w:tc>
        <w:tc>
          <w:tcPr>
            <w:tcW w:w="4332" w:type="dxa"/>
            <w:tcMar>
              <w:top w:w="70" w:type="dxa"/>
              <w:left w:w="100" w:type="dxa"/>
              <w:bottom w:w="70" w:type="dxa"/>
              <w:right w:w="100" w:type="dxa"/>
            </w:tcMar>
            <w:vAlign w:val="center"/>
          </w:tcPr>
          <w:p w14:paraId="1827A6C1">
            <w:pPr>
              <w:spacing w:after="20"/>
              <w:jc w:val="left"/>
            </w:pPr>
            <w:r>
              <w:rPr>
                <w:sz w:val="18"/>
                <w:szCs w:val="18"/>
              </w:rPr>
              <w:t>—</w:t>
            </w:r>
          </w:p>
        </w:tc>
      </w:tr>
      <w:tr w14:paraId="1E9AE8E9">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599" w:type="dxa"/>
            <w:shd w:val="clear" w:color="auto" w:fill="F5F7FB"/>
            <w:tcMar>
              <w:top w:w="70" w:type="dxa"/>
              <w:left w:w="100" w:type="dxa"/>
              <w:bottom w:w="70" w:type="dxa"/>
              <w:right w:w="100" w:type="dxa"/>
            </w:tcMar>
            <w:vAlign w:val="center"/>
          </w:tcPr>
          <w:p w14:paraId="16F3311D">
            <w:pPr>
              <w:spacing w:after="20"/>
              <w:jc w:val="left"/>
            </w:pPr>
            <w:r>
              <w:rPr>
                <w:sz w:val="18"/>
                <w:szCs w:val="18"/>
              </w:rPr>
              <w:t>Service</w:t>
            </w:r>
          </w:p>
        </w:tc>
        <w:tc>
          <w:tcPr>
            <w:tcW w:w="2816" w:type="dxa"/>
            <w:shd w:val="clear" w:color="auto" w:fill="F5F7FB"/>
            <w:tcMar>
              <w:top w:w="70" w:type="dxa"/>
              <w:left w:w="100" w:type="dxa"/>
              <w:bottom w:w="70" w:type="dxa"/>
              <w:right w:w="100" w:type="dxa"/>
            </w:tcMar>
            <w:vAlign w:val="center"/>
          </w:tcPr>
          <w:p w14:paraId="2D718C35">
            <w:pPr>
              <w:spacing w:after="20"/>
              <w:jc w:val="left"/>
            </w:pPr>
            <w:r>
              <w:rPr>
                <w:sz w:val="18"/>
                <w:szCs w:val="18"/>
              </w:rPr>
              <w:t>service</w:t>
            </w:r>
          </w:p>
        </w:tc>
        <w:tc>
          <w:tcPr>
            <w:tcW w:w="4332" w:type="dxa"/>
            <w:shd w:val="clear" w:color="auto" w:fill="F5F7FB"/>
            <w:tcMar>
              <w:top w:w="70" w:type="dxa"/>
              <w:left w:w="100" w:type="dxa"/>
              <w:bottom w:w="70" w:type="dxa"/>
              <w:right w:w="100" w:type="dxa"/>
            </w:tcMar>
            <w:vAlign w:val="center"/>
          </w:tcPr>
          <w:p w14:paraId="69E6AE50">
            <w:pPr>
              <w:spacing w:after="20"/>
              <w:jc w:val="left"/>
            </w:pPr>
            <w:r>
              <w:rPr>
                <w:sz w:val="18"/>
                <w:szCs w:val="18"/>
              </w:rPr>
              <w:t>—</w:t>
            </w:r>
          </w:p>
        </w:tc>
      </w:tr>
      <w:tr w14:paraId="11BF7801">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599" w:type="dxa"/>
            <w:tcMar>
              <w:top w:w="70" w:type="dxa"/>
              <w:left w:w="100" w:type="dxa"/>
              <w:bottom w:w="70" w:type="dxa"/>
              <w:right w:w="100" w:type="dxa"/>
            </w:tcMar>
            <w:vAlign w:val="center"/>
          </w:tcPr>
          <w:p w14:paraId="33DAEACB">
            <w:pPr>
              <w:spacing w:after="20"/>
              <w:jc w:val="left"/>
            </w:pPr>
            <w:r>
              <w:rPr>
                <w:sz w:val="18"/>
                <w:szCs w:val="18"/>
              </w:rPr>
              <w:t>Période, semaine, dates</w:t>
            </w:r>
          </w:p>
        </w:tc>
        <w:tc>
          <w:tcPr>
            <w:tcW w:w="2816" w:type="dxa"/>
            <w:tcMar>
              <w:top w:w="70" w:type="dxa"/>
              <w:left w:w="100" w:type="dxa"/>
              <w:bottom w:w="70" w:type="dxa"/>
              <w:right w:w="100" w:type="dxa"/>
            </w:tcMar>
            <w:vAlign w:val="center"/>
          </w:tcPr>
          <w:p w14:paraId="6B6E404B">
            <w:pPr>
              <w:spacing w:after="20"/>
              <w:jc w:val="left"/>
            </w:pPr>
            <w:r>
              <w:rPr>
                <w:sz w:val="18"/>
                <w:szCs w:val="18"/>
              </w:rPr>
              <w:t>annee, mois, numeroSemaine, dateDebut, dateFin</w:t>
            </w:r>
          </w:p>
        </w:tc>
        <w:tc>
          <w:tcPr>
            <w:tcW w:w="4332" w:type="dxa"/>
            <w:tcMar>
              <w:top w:w="70" w:type="dxa"/>
              <w:left w:w="100" w:type="dxa"/>
              <w:bottom w:w="70" w:type="dxa"/>
              <w:right w:w="100" w:type="dxa"/>
            </w:tcMar>
            <w:vAlign w:val="center"/>
          </w:tcPr>
          <w:p w14:paraId="15091799">
            <w:pPr>
              <w:spacing w:after="20"/>
              <w:jc w:val="left"/>
            </w:pPr>
            <w:r>
              <w:rPr>
                <w:sz w:val="18"/>
                <w:szCs w:val="18"/>
              </w:rPr>
              <w:t>—</w:t>
            </w:r>
          </w:p>
        </w:tc>
      </w:tr>
      <w:tr w14:paraId="6E7B497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599" w:type="dxa"/>
            <w:shd w:val="clear" w:color="auto" w:fill="F5F7FB"/>
            <w:tcMar>
              <w:top w:w="70" w:type="dxa"/>
              <w:left w:w="100" w:type="dxa"/>
              <w:bottom w:w="70" w:type="dxa"/>
              <w:right w:w="100" w:type="dxa"/>
            </w:tcMar>
            <w:vAlign w:val="center"/>
          </w:tcPr>
          <w:p w14:paraId="5693D154">
            <w:pPr>
              <w:spacing w:after="20"/>
              <w:jc w:val="left"/>
            </w:pPr>
            <w:r>
              <w:rPr>
                <w:sz w:val="18"/>
                <w:szCs w:val="18"/>
              </w:rPr>
              <w:t>Jours travaillés, horaires, pointages</w:t>
            </w:r>
          </w:p>
        </w:tc>
        <w:tc>
          <w:tcPr>
            <w:tcW w:w="2816" w:type="dxa"/>
            <w:shd w:val="clear" w:color="auto" w:fill="F5F7FB"/>
            <w:tcMar>
              <w:top w:w="70" w:type="dxa"/>
              <w:left w:w="100" w:type="dxa"/>
              <w:bottom w:w="70" w:type="dxa"/>
              <w:right w:w="100" w:type="dxa"/>
            </w:tcMar>
            <w:vAlign w:val="center"/>
          </w:tcPr>
          <w:p w14:paraId="7BC10054">
            <w:pPr>
              <w:spacing w:after="20"/>
              <w:jc w:val="left"/>
            </w:pPr>
            <w:r>
              <w:rPr>
                <w:sz w:val="18"/>
                <w:szCs w:val="18"/>
              </w:rPr>
              <w:t>Pointage (jourSemaine, date, heuresNormales, heuresSup)</w:t>
            </w:r>
          </w:p>
        </w:tc>
        <w:tc>
          <w:tcPr>
            <w:tcW w:w="4332" w:type="dxa"/>
            <w:shd w:val="clear" w:color="auto" w:fill="F5F7FB"/>
            <w:tcMar>
              <w:top w:w="70" w:type="dxa"/>
              <w:left w:w="100" w:type="dxa"/>
              <w:bottom w:w="70" w:type="dxa"/>
              <w:right w:w="100" w:type="dxa"/>
            </w:tcMar>
            <w:vAlign w:val="center"/>
          </w:tcPr>
          <w:p w14:paraId="6F440EC3">
            <w:pPr>
              <w:spacing w:after="20"/>
              <w:jc w:val="left"/>
            </w:pPr>
            <w:r>
              <w:rPr>
                <w:sz w:val="18"/>
                <w:szCs w:val="18"/>
              </w:rPr>
              <w:t>Une ligne par jour de la version (section 4.1).</w:t>
            </w:r>
          </w:p>
        </w:tc>
      </w:tr>
      <w:tr w14:paraId="17AF06B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599" w:type="dxa"/>
            <w:tcMar>
              <w:top w:w="70" w:type="dxa"/>
              <w:left w:w="100" w:type="dxa"/>
              <w:bottom w:w="70" w:type="dxa"/>
              <w:right w:w="100" w:type="dxa"/>
            </w:tcMar>
            <w:vAlign w:val="center"/>
          </w:tcPr>
          <w:p w14:paraId="204DF7AB">
            <w:pPr>
              <w:spacing w:after="20"/>
              <w:jc w:val="left"/>
            </w:pPr>
            <w:r>
              <w:rPr>
                <w:sz w:val="18"/>
                <w:szCs w:val="18"/>
              </w:rPr>
              <w:t>Code chantier / code HN / code mission</w:t>
            </w:r>
          </w:p>
        </w:tc>
        <w:tc>
          <w:tcPr>
            <w:tcW w:w="2816" w:type="dxa"/>
            <w:tcMar>
              <w:top w:w="70" w:type="dxa"/>
              <w:left w:w="100" w:type="dxa"/>
              <w:bottom w:w="70" w:type="dxa"/>
              <w:right w:w="100" w:type="dxa"/>
            </w:tcMar>
            <w:vAlign w:val="center"/>
          </w:tcPr>
          <w:p w14:paraId="16CD1438">
            <w:pPr>
              <w:spacing w:after="20"/>
              <w:jc w:val="left"/>
            </w:pPr>
            <w:r>
              <w:rPr>
                <w:sz w:val="18"/>
                <w:szCs w:val="18"/>
              </w:rPr>
              <w:t>Pointage.affectationMission → Mission → CodeHN, Chantier</w:t>
            </w:r>
          </w:p>
        </w:tc>
        <w:tc>
          <w:tcPr>
            <w:tcW w:w="4332" w:type="dxa"/>
            <w:tcMar>
              <w:top w:w="70" w:type="dxa"/>
              <w:left w:w="100" w:type="dxa"/>
              <w:bottom w:w="70" w:type="dxa"/>
              <w:right w:w="100" w:type="dxa"/>
            </w:tcMar>
            <w:vAlign w:val="center"/>
          </w:tcPr>
          <w:p w14:paraId="320BBC4F">
            <w:pPr>
              <w:spacing w:after="20"/>
              <w:jc w:val="left"/>
            </w:pPr>
            <w:r>
              <w:rPr>
                <w:sz w:val="18"/>
                <w:szCs w:val="18"/>
              </w:rPr>
              <w:t>Résolus par référence pour chaque jour (section 6.3).</w:t>
            </w:r>
          </w:p>
        </w:tc>
      </w:tr>
      <w:tr w14:paraId="072E337C">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599" w:type="dxa"/>
            <w:shd w:val="clear" w:color="auto" w:fill="F5F7FB"/>
            <w:tcMar>
              <w:top w:w="70" w:type="dxa"/>
              <w:left w:w="100" w:type="dxa"/>
              <w:bottom w:w="70" w:type="dxa"/>
              <w:right w:w="100" w:type="dxa"/>
            </w:tcMar>
            <w:vAlign w:val="center"/>
          </w:tcPr>
          <w:p w14:paraId="5F686823">
            <w:pPr>
              <w:spacing w:after="20"/>
              <w:jc w:val="left"/>
            </w:pPr>
            <w:r>
              <w:rPr>
                <w:sz w:val="18"/>
                <w:szCs w:val="18"/>
              </w:rPr>
              <w:t>Nombre de jours</w:t>
            </w:r>
          </w:p>
        </w:tc>
        <w:tc>
          <w:tcPr>
            <w:tcW w:w="2816" w:type="dxa"/>
            <w:shd w:val="clear" w:color="auto" w:fill="F5F7FB"/>
            <w:tcMar>
              <w:top w:w="70" w:type="dxa"/>
              <w:left w:w="100" w:type="dxa"/>
              <w:bottom w:w="70" w:type="dxa"/>
              <w:right w:w="100" w:type="dxa"/>
            </w:tcMar>
            <w:vAlign w:val="center"/>
          </w:tcPr>
          <w:p w14:paraId="3172CE9E">
            <w:pPr>
              <w:spacing w:after="20"/>
              <w:jc w:val="left"/>
            </w:pPr>
            <w:r>
              <w:rPr>
                <w:sz w:val="18"/>
                <w:szCs w:val="18"/>
              </w:rPr>
              <w:t>FIPHVersion.totalHN, totalHS</w:t>
            </w:r>
          </w:p>
        </w:tc>
        <w:tc>
          <w:tcPr>
            <w:tcW w:w="4332" w:type="dxa"/>
            <w:shd w:val="clear" w:color="auto" w:fill="F5F7FB"/>
            <w:tcMar>
              <w:top w:w="70" w:type="dxa"/>
              <w:left w:w="100" w:type="dxa"/>
              <w:bottom w:w="70" w:type="dxa"/>
              <w:right w:w="100" w:type="dxa"/>
            </w:tcMar>
            <w:vAlign w:val="center"/>
          </w:tcPr>
          <w:p w14:paraId="1218544D">
            <w:pPr>
              <w:spacing w:after="20"/>
              <w:jc w:val="left"/>
            </w:pPr>
            <w:r>
              <w:rPr>
                <w:sz w:val="18"/>
                <w:szCs w:val="18"/>
              </w:rPr>
              <w:t>—</w:t>
            </w:r>
          </w:p>
        </w:tc>
      </w:tr>
      <w:tr w14:paraId="30C3F1BE">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599" w:type="dxa"/>
            <w:tcMar>
              <w:top w:w="70" w:type="dxa"/>
              <w:left w:w="100" w:type="dxa"/>
              <w:bottom w:w="70" w:type="dxa"/>
              <w:right w:w="100" w:type="dxa"/>
            </w:tcMar>
            <w:vAlign w:val="center"/>
          </w:tcPr>
          <w:p w14:paraId="3724DDB3">
            <w:pPr>
              <w:spacing w:after="20"/>
              <w:jc w:val="left"/>
            </w:pPr>
            <w:r>
              <w:rPr>
                <w:sz w:val="18"/>
                <w:szCs w:val="18"/>
              </w:rPr>
              <w:t>Observations</w:t>
            </w:r>
          </w:p>
        </w:tc>
        <w:tc>
          <w:tcPr>
            <w:tcW w:w="2816" w:type="dxa"/>
            <w:tcMar>
              <w:top w:w="70" w:type="dxa"/>
              <w:left w:w="100" w:type="dxa"/>
              <w:bottom w:w="70" w:type="dxa"/>
              <w:right w:w="100" w:type="dxa"/>
            </w:tcMar>
            <w:vAlign w:val="center"/>
          </w:tcPr>
          <w:p w14:paraId="472B48BE">
            <w:pPr>
              <w:spacing w:after="20"/>
              <w:jc w:val="left"/>
            </w:pPr>
            <w:r>
              <w:rPr>
                <w:sz w:val="18"/>
                <w:szCs w:val="18"/>
              </w:rPr>
              <w:t>observations (si portées par le formulaire d'origine, section 4.1)</w:t>
            </w:r>
          </w:p>
        </w:tc>
        <w:tc>
          <w:tcPr>
            <w:tcW w:w="4332" w:type="dxa"/>
            <w:tcMar>
              <w:top w:w="70" w:type="dxa"/>
              <w:left w:w="100" w:type="dxa"/>
              <w:bottom w:w="70" w:type="dxa"/>
              <w:right w:w="100" w:type="dxa"/>
            </w:tcMar>
            <w:vAlign w:val="center"/>
          </w:tcPr>
          <w:p w14:paraId="2BF6DF6D">
            <w:pPr>
              <w:spacing w:after="20"/>
              <w:jc w:val="left"/>
            </w:pPr>
            <w:r>
              <w:rPr>
                <w:sz w:val="18"/>
                <w:szCs w:val="18"/>
              </w:rPr>
              <w:t>—</w:t>
            </w:r>
          </w:p>
        </w:tc>
      </w:tr>
      <w:tr w14:paraId="4FF8157B">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599" w:type="dxa"/>
            <w:shd w:val="clear" w:color="auto" w:fill="F5F7FB"/>
            <w:tcMar>
              <w:top w:w="70" w:type="dxa"/>
              <w:left w:w="100" w:type="dxa"/>
              <w:bottom w:w="70" w:type="dxa"/>
              <w:right w:w="100" w:type="dxa"/>
            </w:tcMar>
            <w:vAlign w:val="center"/>
          </w:tcPr>
          <w:p w14:paraId="354E2693">
            <w:pPr>
              <w:spacing w:after="20"/>
              <w:jc w:val="left"/>
            </w:pPr>
            <w:r>
              <w:rPr>
                <w:sz w:val="18"/>
                <w:szCs w:val="18"/>
              </w:rPr>
              <w:t>Visas, signatures, validations</w:t>
            </w:r>
          </w:p>
        </w:tc>
        <w:tc>
          <w:tcPr>
            <w:tcW w:w="2816" w:type="dxa"/>
            <w:shd w:val="clear" w:color="auto" w:fill="F5F7FB"/>
            <w:tcMar>
              <w:top w:w="70" w:type="dxa"/>
              <w:left w:w="100" w:type="dxa"/>
              <w:bottom w:w="70" w:type="dxa"/>
              <w:right w:w="100" w:type="dxa"/>
            </w:tcMar>
            <w:vAlign w:val="center"/>
          </w:tcPr>
          <w:p w14:paraId="39A5A21C">
            <w:pPr>
              <w:spacing w:after="20"/>
              <w:jc w:val="left"/>
            </w:pPr>
            <w:r>
              <w:rPr>
                <w:sz w:val="18"/>
                <w:szCs w:val="18"/>
              </w:rPr>
              <w:t>Signature (émetteur), Validation (CA, RA, Direction)</w:t>
            </w:r>
          </w:p>
        </w:tc>
        <w:tc>
          <w:tcPr>
            <w:tcW w:w="4332" w:type="dxa"/>
            <w:shd w:val="clear" w:color="auto" w:fill="F5F7FB"/>
            <w:tcMar>
              <w:top w:w="70" w:type="dxa"/>
              <w:left w:w="100" w:type="dxa"/>
              <w:bottom w:w="70" w:type="dxa"/>
              <w:right w:w="100" w:type="dxa"/>
            </w:tcMar>
            <w:vAlign w:val="center"/>
          </w:tcPr>
          <w:p w14:paraId="473F1923">
            <w:pPr>
              <w:spacing w:after="20"/>
              <w:jc w:val="left"/>
            </w:pPr>
            <w:r>
              <w:rPr>
                <w:sz w:val="18"/>
                <w:szCs w:val="18"/>
              </w:rPr>
              <w:t>Détail des quatre niveaux (agent, Chargé d'Affaires, Responsable d'activité, Direction).</w:t>
            </w:r>
          </w:p>
        </w:tc>
      </w:tr>
      <w:tr w14:paraId="41A3AA1B">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599" w:type="dxa"/>
            <w:tcMar>
              <w:top w:w="70" w:type="dxa"/>
              <w:left w:w="100" w:type="dxa"/>
              <w:bottom w:w="70" w:type="dxa"/>
              <w:right w:w="100" w:type="dxa"/>
            </w:tcMar>
            <w:vAlign w:val="center"/>
          </w:tcPr>
          <w:p w14:paraId="7741228D">
            <w:pPr>
              <w:spacing w:after="20"/>
              <w:jc w:val="left"/>
            </w:pPr>
            <w:r>
              <w:rPr>
                <w:sz w:val="18"/>
                <w:szCs w:val="18"/>
              </w:rPr>
              <w:t>Statut final</w:t>
            </w:r>
          </w:p>
        </w:tc>
        <w:tc>
          <w:tcPr>
            <w:tcW w:w="2816" w:type="dxa"/>
            <w:tcMar>
              <w:top w:w="70" w:type="dxa"/>
              <w:left w:w="100" w:type="dxa"/>
              <w:bottom w:w="70" w:type="dxa"/>
              <w:right w:w="100" w:type="dxa"/>
            </w:tcMar>
            <w:vAlign w:val="center"/>
          </w:tcPr>
          <w:p w14:paraId="5F3B087F">
            <w:pPr>
              <w:spacing w:after="20"/>
              <w:jc w:val="left"/>
            </w:pPr>
            <w:r>
              <w:rPr>
                <w:sz w:val="18"/>
                <w:szCs w:val="18"/>
              </w:rPr>
              <w:t>FIPHVersion.statutVersion</w:t>
            </w:r>
          </w:p>
        </w:tc>
        <w:tc>
          <w:tcPr>
            <w:tcW w:w="4332" w:type="dxa"/>
            <w:tcMar>
              <w:top w:w="70" w:type="dxa"/>
              <w:left w:w="100" w:type="dxa"/>
              <w:bottom w:w="70" w:type="dxa"/>
              <w:right w:w="100" w:type="dxa"/>
            </w:tcMar>
            <w:vAlign w:val="center"/>
          </w:tcPr>
          <w:p w14:paraId="4F9F7BD4">
            <w:pPr>
              <w:spacing w:after="20"/>
              <w:jc w:val="left"/>
            </w:pPr>
            <w:r>
              <w:rPr>
                <w:sz w:val="18"/>
                <w:szCs w:val="18"/>
              </w:rPr>
              <w:t>Toujours VALIDEE_DEFINITIVEMENT pour un document téléchargeable (section 13.0).</w:t>
            </w:r>
          </w:p>
        </w:tc>
      </w:tr>
      <w:tr w14:paraId="2998DAE1">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 w:type="dxa"/>
            <w:bottom w:w="0" w:type="dxa"/>
            <w:right w:w="10" w:type="dxa"/>
          </w:tblCellMar>
        </w:tblPrEx>
        <w:trPr>
          <w:gridAfter w:val="2"/>
          <w:wAfter w:w="7617" w:type="dxa"/>
        </w:trPr>
        <w:tc>
          <w:tcPr>
            <w:shd w:val="clear" w:color="auto" w:fill="F3F3F3"/>
            <w:tcMar>
              <w:top w:w="120" w:type="dxa"/>
              <w:left w:w="160" w:type="dxa"/>
              <w:bottom w:w="120" w:type="dxa"/>
              <w:right w:w="160" w:type="dxa"/>
            </w:tcMar>
          </w:tcPr>
          <w:p w14:paraId="387F8AB6">
            <w:pPr>
              <w:spacing w:after="80"/>
            </w:pPr>
            <w:r>
              <w:rPr>
                <w:b/>
                <w:bCs/>
                <w:color w:val="16345F"/>
                <w:sz w:val="20"/>
                <w:szCs w:val="20"/>
              </w:rPr>
              <w:t>Distinction entre consulter/télécharger et modifier/valider</w:t>
            </w:r>
          </w:p>
          <w:p w14:paraId="15BA268A">
            <w:pPr>
              <w:spacing w:after="60"/>
              <w:jc w:val="both"/>
            </w:pPr>
            <w:r>
              <w:rPr>
                <w:color w:val="444444"/>
                <w:sz w:val="19"/>
                <w:szCs w:val="19"/>
              </w:rPr>
              <w:t>Télécharger un PDF est un cas d'utilisation strictement séparé de « Compléter une FIPH », « Modifier une FIPH » ou « Valider une FIPH » (section 16) : aucun chemin technique ne permet à l'export de déclencher, même indirectement, une écriture sur fiph_version, pointage ou validation (RG-DOC-006).</w:t>
            </w:r>
          </w:p>
        </w:tc>
      </w:tr>
    </w:tbl>
    <w:p w14:paraId="6FA047B2">
      <w:pPr>
        <w:pStyle w:val="3"/>
        <w:spacing w:before="300" w:after="140"/>
      </w:pPr>
      <w:bookmarkStart w:id="54" w:name="_Toc3660"/>
      <w:r>
        <w:t>13.4 Modification après génération du PDF</w:t>
      </w:r>
      <w:bookmarkEnd w:id="54"/>
    </w:p>
    <w:p w14:paraId="16B597DB">
      <w:pPr>
        <w:spacing w:before="0" w:after="160"/>
        <w:jc w:val="both"/>
      </w:pPr>
      <w:r>
        <w:rPr>
          <w:sz w:val="21"/>
          <w:szCs w:val="21"/>
        </w:rPr>
        <w:t>Une FIPH au statut VALIDEE_DEFINITIVEMENT est figée (RG-VER-001, section 21) : elle ne peut plus être modifiée en place, qu'un PDF ait ou non déjà été téléchargé. Toute correction exceptionnelle suit exclusivement le mécanisme de versionnement déjà défini — création d'une nouvelle FIPHVersion, motif obligatoire, revalidation intégrale par défaut (section 21) — sans aucune exception liée au fait qu'un document ait déjà été restitué.</w:t>
      </w:r>
    </w:p>
    <w:p w14:paraId="54AA0671">
      <w:pPr>
        <w:spacing w:before="0" w:after="160"/>
        <w:jc w:val="both"/>
      </w:pPr>
      <w:r>
        <w:rPr>
          <w:sz w:val="21"/>
          <w:szCs w:val="21"/>
        </w:rPr>
        <w:t>Comme le PDF n'est jamais conservé (choix de conception, section 13.5) et qu'il est systématiquement régénéré à la demande à partir de la version courante, aucun ancien PDF ne peut être présenté comme correspondant à une version qu'il ne représente plus : un nouveau téléchargement effectué après création d'une nouvelle version reflète nécessairement cette nouvelle version, une fois celle-ci à son tour terminée. Le seul exemplaire susceptible de subsister est une copie déjà téléchargée et conservée par son destinataire en dehors du système, sur laquelle celui-ci n'a par construction aucune maîtrise ; ce point relève de la diffusion du document, non de sa génération.</w:t>
      </w:r>
    </w:p>
    <w:p w14:paraId="322F14A0">
      <w:pPr>
        <w:pStyle w:val="3"/>
        <w:spacing w:before="300" w:after="140"/>
      </w:pPr>
      <w:bookmarkStart w:id="55" w:name="_Toc3969"/>
      <w:r>
        <w:t>13.5 Choix de conception — aucune entité persistée pour les documents générés</w:t>
      </w:r>
      <w:bookmarkEnd w:id="55"/>
    </w:p>
    <w:p w14:paraId="69F9B638">
      <w:pPr>
        <w:spacing w:before="0" w:after="160"/>
        <w:jc w:val="both"/>
      </w:pPr>
      <w:r>
        <w:rPr>
          <w:sz w:val="21"/>
          <w:szCs w:val="21"/>
        </w:rPr>
        <w:t>Deux approches étaient envisageables : générer le document dynamiquement à chaque demande sans le conserver (approche A), ou introduire une entité DocumentGenere journalisant chaque génération avec son empreinte (approche B).</w:t>
      </w:r>
    </w:p>
    <w:tbl>
      <w:tblPr>
        <w:tblStyle w:val="17"/>
        <w:tblW w:w="9746"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 w:type="dxa"/>
          <w:bottom w:w="0" w:type="dxa"/>
          <w:right w:w="10" w:type="dxa"/>
        </w:tblCellMar>
      </w:tblPr>
      <w:tblGrid>
        <w:gridCol w:w="2382"/>
        <w:gridCol w:w="1083"/>
        <w:gridCol w:w="6281"/>
      </w:tblGrid>
      <w:tr w14:paraId="67A366FC">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rPr>
          <w:tblHeader/>
        </w:trPr>
        <w:tc>
          <w:tcPr>
            <w:tcW w:w="2382" w:type="dxa"/>
            <w:shd w:val="clear" w:color="auto" w:fill="1F4E8C"/>
            <w:tcMar>
              <w:top w:w="80" w:type="dxa"/>
              <w:left w:w="100" w:type="dxa"/>
              <w:bottom w:w="80" w:type="dxa"/>
              <w:right w:w="100" w:type="dxa"/>
            </w:tcMar>
            <w:vAlign w:val="center"/>
          </w:tcPr>
          <w:p w14:paraId="100AC10D">
            <w:r>
              <w:rPr>
                <w:b/>
                <w:bCs/>
                <w:color w:val="FFFFFF"/>
                <w:sz w:val="19"/>
                <w:szCs w:val="19"/>
              </w:rPr>
              <w:t>Approche</w:t>
            </w:r>
          </w:p>
        </w:tc>
        <w:tc>
          <w:tcPr>
            <w:tcW w:w="1083" w:type="dxa"/>
            <w:shd w:val="clear" w:color="auto" w:fill="1F4E8C"/>
            <w:tcMar>
              <w:top w:w="80" w:type="dxa"/>
              <w:left w:w="100" w:type="dxa"/>
              <w:bottom w:w="80" w:type="dxa"/>
              <w:right w:w="100" w:type="dxa"/>
            </w:tcMar>
            <w:vAlign w:val="center"/>
          </w:tcPr>
          <w:p w14:paraId="75239D07">
            <w:r>
              <w:rPr>
                <w:b/>
                <w:bCs/>
                <w:color w:val="FFFFFF"/>
                <w:sz w:val="19"/>
                <w:szCs w:val="19"/>
              </w:rPr>
              <w:t>Retenue</w:t>
            </w:r>
          </w:p>
        </w:tc>
        <w:tc>
          <w:tcPr>
            <w:tcW w:w="6281" w:type="dxa"/>
            <w:shd w:val="clear" w:color="auto" w:fill="1F4E8C"/>
            <w:tcMar>
              <w:top w:w="80" w:type="dxa"/>
              <w:left w:w="100" w:type="dxa"/>
              <w:bottom w:w="80" w:type="dxa"/>
              <w:right w:w="100" w:type="dxa"/>
            </w:tcMar>
            <w:vAlign w:val="center"/>
          </w:tcPr>
          <w:p w14:paraId="2355819B">
            <w:r>
              <w:rPr>
                <w:b/>
                <w:bCs/>
                <w:color w:val="FFFFFF"/>
                <w:sz w:val="19"/>
                <w:szCs w:val="19"/>
              </w:rPr>
              <w:t>Justification</w:t>
            </w:r>
          </w:p>
        </w:tc>
      </w:tr>
      <w:tr w14:paraId="7DF5548E">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382" w:type="dxa"/>
            <w:tcMar>
              <w:top w:w="70" w:type="dxa"/>
              <w:left w:w="100" w:type="dxa"/>
              <w:bottom w:w="70" w:type="dxa"/>
              <w:right w:w="100" w:type="dxa"/>
            </w:tcMar>
            <w:vAlign w:val="center"/>
          </w:tcPr>
          <w:p w14:paraId="549FA280">
            <w:pPr>
              <w:spacing w:after="20"/>
              <w:jc w:val="left"/>
            </w:pPr>
            <w:r>
              <w:rPr>
                <w:sz w:val="18"/>
                <w:szCs w:val="18"/>
              </w:rPr>
              <w:t>A — Génération dynamique, sans stockage</w:t>
            </w:r>
          </w:p>
        </w:tc>
        <w:tc>
          <w:tcPr>
            <w:tcW w:w="1083" w:type="dxa"/>
            <w:tcMar>
              <w:top w:w="70" w:type="dxa"/>
              <w:left w:w="100" w:type="dxa"/>
              <w:bottom w:w="70" w:type="dxa"/>
              <w:right w:w="100" w:type="dxa"/>
            </w:tcMar>
            <w:vAlign w:val="center"/>
          </w:tcPr>
          <w:p w14:paraId="239AE4EB">
            <w:pPr>
              <w:spacing w:after="20"/>
              <w:jc w:val="left"/>
            </w:pPr>
            <w:r>
              <w:rPr>
                <w:sz w:val="18"/>
                <w:szCs w:val="18"/>
              </w:rPr>
              <w:t>Oui</w:t>
            </w:r>
          </w:p>
        </w:tc>
        <w:tc>
          <w:tcPr>
            <w:tcW w:w="6281" w:type="dxa"/>
            <w:tcMar>
              <w:top w:w="70" w:type="dxa"/>
              <w:left w:w="100" w:type="dxa"/>
              <w:bottom w:w="70" w:type="dxa"/>
              <w:right w:w="100" w:type="dxa"/>
            </w:tcMar>
            <w:vAlign w:val="center"/>
          </w:tcPr>
          <w:p w14:paraId="488E6547">
            <w:pPr>
              <w:spacing w:after="20"/>
              <w:jc w:val="left"/>
            </w:pPr>
            <w:r>
              <w:rPr>
                <w:sz w:val="18"/>
                <w:szCs w:val="18"/>
              </w:rPr>
              <w:t>Le bon de sortie n'est jamais modifié après validation et la FIPHVersion est immuable une fois figée (RG-VER-001) : régénérer le PDF à la demande produit systématiquement un résultat identique, sans risque de divergence avec une copie stockée. Cette approche évite la gestion d'un espace de stockage de fichiers, sa purge et sa sécurisation, pour un bénéfice nul dans ce contexte.</w:t>
            </w:r>
          </w:p>
        </w:tc>
      </w:tr>
      <w:tr w14:paraId="1351833D">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382" w:type="dxa"/>
            <w:shd w:val="clear" w:color="auto" w:fill="F5F7FB"/>
            <w:tcMar>
              <w:top w:w="70" w:type="dxa"/>
              <w:left w:w="100" w:type="dxa"/>
              <w:bottom w:w="70" w:type="dxa"/>
              <w:right w:w="100" w:type="dxa"/>
            </w:tcMar>
            <w:vAlign w:val="center"/>
          </w:tcPr>
          <w:p w14:paraId="78DE22CB">
            <w:pPr>
              <w:spacing w:after="20"/>
              <w:jc w:val="left"/>
            </w:pPr>
            <w:r>
              <w:rPr>
                <w:sz w:val="18"/>
                <w:szCs w:val="18"/>
              </w:rPr>
              <w:t>B — Entité DocumentGenere persistée</w:t>
            </w:r>
          </w:p>
        </w:tc>
        <w:tc>
          <w:tcPr>
            <w:tcW w:w="1083" w:type="dxa"/>
            <w:shd w:val="clear" w:color="auto" w:fill="F5F7FB"/>
            <w:tcMar>
              <w:top w:w="70" w:type="dxa"/>
              <w:left w:w="100" w:type="dxa"/>
              <w:bottom w:w="70" w:type="dxa"/>
              <w:right w:w="100" w:type="dxa"/>
            </w:tcMar>
            <w:vAlign w:val="center"/>
          </w:tcPr>
          <w:p w14:paraId="47FC7879">
            <w:pPr>
              <w:spacing w:after="20"/>
              <w:jc w:val="left"/>
            </w:pPr>
            <w:r>
              <w:rPr>
                <w:sz w:val="18"/>
                <w:szCs w:val="18"/>
              </w:rPr>
              <w:t>Non, comme entité métier</w:t>
            </w:r>
          </w:p>
        </w:tc>
        <w:tc>
          <w:tcPr>
            <w:tcW w:w="6281" w:type="dxa"/>
            <w:shd w:val="clear" w:color="auto" w:fill="F5F7FB"/>
            <w:tcMar>
              <w:top w:w="70" w:type="dxa"/>
              <w:left w:w="100" w:type="dxa"/>
              <w:bottom w:w="70" w:type="dxa"/>
              <w:right w:w="100" w:type="dxa"/>
            </w:tcMar>
            <w:vAlign w:val="center"/>
          </w:tcPr>
          <w:p w14:paraId="50362851">
            <w:pPr>
              <w:spacing w:after="20"/>
              <w:jc w:val="left"/>
            </w:pPr>
            <w:r>
              <w:rPr>
                <w:sz w:val="18"/>
                <w:szCs w:val="18"/>
              </w:rPr>
              <w:t>Créer une classe et une table dédiées uniquement pour tracer des exports aurait ajouté une entité au modèle sans répondre à un besoin qu'evenement_audit, déjà existant et déjà polymorphe, ne couvre pas. Conformément au principe de ne pas complexifier le modèle sans nécessité, cette option est écartée.</w:t>
            </w:r>
          </w:p>
        </w:tc>
      </w:tr>
    </w:tbl>
    <w:p w14:paraId="50EEEFC4">
      <w:pPr>
        <w:spacing w:before="0" w:after="160"/>
        <w:jc w:val="both"/>
      </w:pPr>
      <w:r>
        <w:rPr>
          <w:sz w:val="21"/>
          <w:szCs w:val="21"/>
        </w:rPr>
        <w:t>La traçabilité requise (RG-DOC-005) est intégralement portée par le journal d'audit déjà en place : chaque impression ou téléchargement produit un enregistrement evenement_audit (entiteType = BonSortie ou FIPHVersion, entiteId = l'identifiant concerné — pour la FIPH, celui de la version exacte téléchargée — action = IMPRESSION_BON_SORTIE, GENERATION_PDF_FIPH ou TELECHARGEMENT_PDF_FIPH, utilisateur, dateAction). Aucune colonne ni table nouvelle n'est nécessaire : le fait de cibler entiteType = FIPHVersion plutôt que FIPH suffit à conserver la relation exacte entre le document téléchargé et la version qu'il représentait.</w:t>
      </w:r>
    </w:p>
    <w:p w14:paraId="7DB815B4">
      <w:pPr>
        <w:pStyle w:val="18"/>
        <w:numPr>
          <w:ilvl w:val="0"/>
          <w:numId w:val="1"/>
        </w:numPr>
        <w:spacing w:after="90"/>
        <w:jc w:val="both"/>
      </w:pPr>
      <w:r>
        <w:rPr>
          <w:sz w:val="21"/>
          <w:szCs w:val="21"/>
        </w:rPr>
        <w:t>Recommandation complémentaire, non structurante : l'empreinte (hash) du fichier PDF généré peut être portée en valeurApres de l'enregistrement evenement_audit correspondant, à des fins de vérification a posteriori qu'un exemplaire papier ou électronique donné correspond bien à un export historisé — mesure de sécurité optionnelle, sans impact sur le modèle de données.</w:t>
      </w:r>
    </w:p>
    <w:p w14:paraId="0527C40C">
      <w:pPr>
        <w:pStyle w:val="3"/>
        <w:spacing w:before="300" w:after="140"/>
      </w:pPr>
      <w:bookmarkStart w:id="56" w:name="_Toc10709"/>
      <w:r>
        <w:t>13.6 Convention de nommage</w:t>
      </w:r>
      <w:bookmarkEnd w:id="56"/>
    </w:p>
    <w:tbl>
      <w:tblPr>
        <w:tblStyle w:val="17"/>
        <w:tblW w:w="9745"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 w:type="dxa"/>
          <w:bottom w:w="0" w:type="dxa"/>
          <w:right w:w="10" w:type="dxa"/>
        </w:tblCellMar>
      </w:tblPr>
      <w:tblGrid>
        <w:gridCol w:w="2221"/>
        <w:gridCol w:w="4148"/>
        <w:gridCol w:w="3376"/>
      </w:tblGrid>
      <w:tr w14:paraId="4438B8B9">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rPr>
          <w:tblHeader/>
        </w:trPr>
        <w:tc>
          <w:tcPr>
            <w:tcW w:w="2382" w:type="dxa"/>
            <w:shd w:val="clear" w:color="auto" w:fill="1F4E8C"/>
            <w:tcMar>
              <w:top w:w="80" w:type="dxa"/>
              <w:left w:w="100" w:type="dxa"/>
              <w:bottom w:w="80" w:type="dxa"/>
              <w:right w:w="100" w:type="dxa"/>
            </w:tcMar>
            <w:vAlign w:val="center"/>
          </w:tcPr>
          <w:p w14:paraId="456AEC32">
            <w:r>
              <w:rPr>
                <w:b/>
                <w:bCs/>
                <w:color w:val="FFFFFF"/>
                <w:sz w:val="19"/>
                <w:szCs w:val="19"/>
              </w:rPr>
              <w:t>Document</w:t>
            </w:r>
          </w:p>
        </w:tc>
        <w:tc>
          <w:tcPr>
            <w:tcW w:w="3898" w:type="dxa"/>
            <w:shd w:val="clear" w:color="auto" w:fill="1F4E8C"/>
            <w:tcMar>
              <w:top w:w="80" w:type="dxa"/>
              <w:left w:w="100" w:type="dxa"/>
              <w:bottom w:w="80" w:type="dxa"/>
              <w:right w:w="100" w:type="dxa"/>
            </w:tcMar>
            <w:vAlign w:val="center"/>
          </w:tcPr>
          <w:p w14:paraId="427145DF">
            <w:r>
              <w:rPr>
                <w:b/>
                <w:bCs/>
                <w:color w:val="FFFFFF"/>
                <w:sz w:val="19"/>
                <w:szCs w:val="19"/>
              </w:rPr>
              <w:t>Convention</w:t>
            </w:r>
          </w:p>
        </w:tc>
        <w:tc>
          <w:tcPr>
            <w:tcW w:w="3465" w:type="dxa"/>
            <w:shd w:val="clear" w:color="auto" w:fill="1F4E8C"/>
            <w:tcMar>
              <w:top w:w="80" w:type="dxa"/>
              <w:left w:w="100" w:type="dxa"/>
              <w:bottom w:w="80" w:type="dxa"/>
              <w:right w:w="100" w:type="dxa"/>
            </w:tcMar>
            <w:vAlign w:val="center"/>
          </w:tcPr>
          <w:p w14:paraId="34451289">
            <w:r>
              <w:rPr>
                <w:b/>
                <w:bCs/>
                <w:color w:val="FFFFFF"/>
                <w:sz w:val="19"/>
                <w:szCs w:val="19"/>
              </w:rPr>
              <w:t>Exemple</w:t>
            </w:r>
          </w:p>
        </w:tc>
      </w:tr>
      <w:tr w14:paraId="37708E1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382" w:type="dxa"/>
            <w:tcMar>
              <w:top w:w="70" w:type="dxa"/>
              <w:left w:w="100" w:type="dxa"/>
              <w:bottom w:w="70" w:type="dxa"/>
              <w:right w:w="100" w:type="dxa"/>
            </w:tcMar>
            <w:vAlign w:val="center"/>
          </w:tcPr>
          <w:p w14:paraId="1E84ADDC">
            <w:pPr>
              <w:spacing w:after="20"/>
              <w:jc w:val="left"/>
            </w:pPr>
            <w:r>
              <w:rPr>
                <w:sz w:val="18"/>
                <w:szCs w:val="18"/>
              </w:rPr>
              <w:t>Bon de sortie</w:t>
            </w:r>
          </w:p>
        </w:tc>
        <w:tc>
          <w:tcPr>
            <w:tcW w:w="3898" w:type="dxa"/>
            <w:tcMar>
              <w:top w:w="70" w:type="dxa"/>
              <w:left w:w="100" w:type="dxa"/>
              <w:bottom w:w="70" w:type="dxa"/>
              <w:right w:w="100" w:type="dxa"/>
            </w:tcMar>
            <w:vAlign w:val="center"/>
          </w:tcPr>
          <w:p w14:paraId="11049D53">
            <w:pPr>
              <w:spacing w:after="20"/>
              <w:jc w:val="left"/>
            </w:pPr>
            <w:r>
              <w:rPr>
                <w:sz w:val="18"/>
                <w:szCs w:val="18"/>
              </w:rPr>
              <w:t>BON_SORTIE_&lt;id&gt;_&lt;date_sortie AAAAMMJJ&gt;.pdf</w:t>
            </w:r>
          </w:p>
        </w:tc>
        <w:tc>
          <w:tcPr>
            <w:tcW w:w="3465" w:type="dxa"/>
            <w:tcMar>
              <w:top w:w="70" w:type="dxa"/>
              <w:left w:w="100" w:type="dxa"/>
              <w:bottom w:w="70" w:type="dxa"/>
              <w:right w:w="100" w:type="dxa"/>
            </w:tcMar>
            <w:vAlign w:val="center"/>
          </w:tcPr>
          <w:p w14:paraId="6E928CBA">
            <w:pPr>
              <w:spacing w:after="20"/>
              <w:jc w:val="left"/>
            </w:pPr>
            <w:r>
              <w:rPr>
                <w:sz w:val="18"/>
                <w:szCs w:val="18"/>
              </w:rPr>
              <w:t>BON_SORTIE_4821_20260811.pdf</w:t>
            </w:r>
          </w:p>
        </w:tc>
      </w:tr>
      <w:tr w14:paraId="638F704E">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382" w:type="dxa"/>
            <w:shd w:val="clear" w:color="auto" w:fill="F5F7FB"/>
            <w:tcMar>
              <w:top w:w="70" w:type="dxa"/>
              <w:left w:w="100" w:type="dxa"/>
              <w:bottom w:w="70" w:type="dxa"/>
              <w:right w:w="100" w:type="dxa"/>
            </w:tcMar>
            <w:vAlign w:val="center"/>
          </w:tcPr>
          <w:p w14:paraId="3074F9B7">
            <w:pPr>
              <w:spacing w:after="20"/>
              <w:jc w:val="left"/>
            </w:pPr>
            <w:r>
              <w:rPr>
                <w:sz w:val="18"/>
                <w:szCs w:val="18"/>
              </w:rPr>
              <w:t>FIPH</w:t>
            </w:r>
          </w:p>
        </w:tc>
        <w:tc>
          <w:tcPr>
            <w:tcW w:w="3898" w:type="dxa"/>
            <w:shd w:val="clear" w:color="auto" w:fill="F5F7FB"/>
            <w:tcMar>
              <w:top w:w="70" w:type="dxa"/>
              <w:left w:w="100" w:type="dxa"/>
              <w:bottom w:w="70" w:type="dxa"/>
              <w:right w:w="100" w:type="dxa"/>
            </w:tcMar>
            <w:vAlign w:val="center"/>
          </w:tcPr>
          <w:p w14:paraId="7664B90D">
            <w:pPr>
              <w:spacing w:after="20"/>
              <w:jc w:val="left"/>
            </w:pPr>
            <w:r>
              <w:rPr>
                <w:sz w:val="18"/>
                <w:szCs w:val="18"/>
              </w:rPr>
              <w:t>FIPH_&lt;matricule&gt;_&lt;annee&gt;_S&lt;numero_semaine&gt;.pdf</w:t>
            </w:r>
          </w:p>
        </w:tc>
        <w:tc>
          <w:tcPr>
            <w:tcW w:w="3465" w:type="dxa"/>
            <w:shd w:val="clear" w:color="auto" w:fill="F5F7FB"/>
            <w:tcMar>
              <w:top w:w="70" w:type="dxa"/>
              <w:left w:w="100" w:type="dxa"/>
              <w:bottom w:w="70" w:type="dxa"/>
              <w:right w:w="100" w:type="dxa"/>
            </w:tcMar>
            <w:vAlign w:val="center"/>
          </w:tcPr>
          <w:p w14:paraId="714C2A13">
            <w:pPr>
              <w:spacing w:after="20"/>
              <w:jc w:val="left"/>
            </w:pPr>
            <w:r>
              <w:rPr>
                <w:sz w:val="18"/>
                <w:szCs w:val="18"/>
              </w:rPr>
              <w:t>FIPH_3021_2026_S33.pdf</w:t>
            </w:r>
          </w:p>
        </w:tc>
      </w:tr>
    </w:tbl>
    <w:p w14:paraId="01060322">
      <w:pPr>
        <w:spacing w:before="0" w:after="160"/>
        <w:jc w:val="both"/>
      </w:pPr>
      <w:r>
        <w:rPr>
          <w:sz w:val="21"/>
          <w:szCs w:val="21"/>
        </w:rPr>
        <w:t>Le matricule figure dans le nom de fichier de la FIPH car il s'agit d'un identifiant fonctionnel déjà porté par le document papier d'origine (section 4.1) ; aucune donnée plus sensible (adresse, numéro de pièce d'identité, etc.) n'entre dans la composition du nom de fichier.</w:t>
      </w:r>
    </w:p>
    <w:p w14:paraId="31D0E5D0">
      <w:pPr>
        <w:pStyle w:val="3"/>
        <w:spacing w:before="300" w:after="140"/>
      </w:pPr>
      <w:bookmarkStart w:id="57" w:name="_Toc18733"/>
      <w:r>
        <w:t>13.7 Gestion des erreurs</w:t>
      </w:r>
      <w:bookmarkEnd w:id="57"/>
    </w:p>
    <w:tbl>
      <w:tblPr>
        <w:tblStyle w:val="17"/>
        <w:tblW w:w="9746"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 w:type="dxa"/>
          <w:bottom w:w="0" w:type="dxa"/>
          <w:right w:w="10" w:type="dxa"/>
        </w:tblCellMar>
      </w:tblPr>
      <w:tblGrid>
        <w:gridCol w:w="2816"/>
        <w:gridCol w:w="6930"/>
      </w:tblGrid>
      <w:tr w14:paraId="7E56DBB9">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rPr>
          <w:tblHeader/>
        </w:trPr>
        <w:tc>
          <w:tcPr>
            <w:tcW w:w="2816" w:type="dxa"/>
            <w:shd w:val="clear" w:color="auto" w:fill="1F4E8C"/>
            <w:tcMar>
              <w:top w:w="80" w:type="dxa"/>
              <w:left w:w="100" w:type="dxa"/>
              <w:bottom w:w="80" w:type="dxa"/>
              <w:right w:w="100" w:type="dxa"/>
            </w:tcMar>
            <w:vAlign w:val="center"/>
          </w:tcPr>
          <w:p w14:paraId="35B6A7F1">
            <w:r>
              <w:rPr>
                <w:b/>
                <w:bCs/>
                <w:color w:val="FFFFFF"/>
                <w:sz w:val="19"/>
                <w:szCs w:val="19"/>
              </w:rPr>
              <w:t>Cas</w:t>
            </w:r>
          </w:p>
        </w:tc>
        <w:tc>
          <w:tcPr>
            <w:tcW w:w="6930" w:type="dxa"/>
            <w:shd w:val="clear" w:color="auto" w:fill="1F4E8C"/>
            <w:tcMar>
              <w:top w:w="80" w:type="dxa"/>
              <w:left w:w="100" w:type="dxa"/>
              <w:bottom w:w="80" w:type="dxa"/>
              <w:right w:w="100" w:type="dxa"/>
            </w:tcMar>
            <w:vAlign w:val="center"/>
          </w:tcPr>
          <w:p w14:paraId="13372D9E">
            <w:r>
              <w:rPr>
                <w:b/>
                <w:bCs/>
                <w:color w:val="FFFFFF"/>
                <w:sz w:val="19"/>
                <w:szCs w:val="19"/>
              </w:rPr>
              <w:t>Traitement</w:t>
            </w:r>
          </w:p>
        </w:tc>
      </w:tr>
      <w:tr w14:paraId="5027954E">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816" w:type="dxa"/>
            <w:tcMar>
              <w:top w:w="70" w:type="dxa"/>
              <w:left w:w="100" w:type="dxa"/>
              <w:bottom w:w="70" w:type="dxa"/>
              <w:right w:w="100" w:type="dxa"/>
            </w:tcMar>
            <w:vAlign w:val="center"/>
          </w:tcPr>
          <w:p w14:paraId="4A8399F0">
            <w:pPr>
              <w:spacing w:after="20"/>
              <w:jc w:val="left"/>
            </w:pPr>
            <w:r>
              <w:rPr>
                <w:sz w:val="18"/>
                <w:szCs w:val="18"/>
              </w:rPr>
              <w:t>Bon de sortie non validé</w:t>
            </w:r>
          </w:p>
        </w:tc>
        <w:tc>
          <w:tcPr>
            <w:tcW w:w="6930" w:type="dxa"/>
            <w:tcMar>
              <w:top w:w="70" w:type="dxa"/>
              <w:left w:w="100" w:type="dxa"/>
              <w:bottom w:w="70" w:type="dxa"/>
              <w:right w:w="100" w:type="dxa"/>
            </w:tcMar>
            <w:vAlign w:val="center"/>
          </w:tcPr>
          <w:p w14:paraId="243EDBBF">
            <w:pPr>
              <w:spacing w:after="20"/>
              <w:jc w:val="left"/>
            </w:pPr>
            <w:r>
              <w:rPr>
                <w:sz w:val="18"/>
                <w:szCs w:val="18"/>
              </w:rPr>
              <w:t>Le système refuse l'impression en tant que document validé et l'indique explicitement à l'utilisateur ; la consultation à l'écran reste possible selon les droits.</w:t>
            </w:r>
          </w:p>
        </w:tc>
      </w:tr>
      <w:tr w14:paraId="24029B2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816" w:type="dxa"/>
            <w:shd w:val="clear" w:color="auto" w:fill="F5F7FB"/>
            <w:tcMar>
              <w:top w:w="70" w:type="dxa"/>
              <w:left w:w="100" w:type="dxa"/>
              <w:bottom w:w="70" w:type="dxa"/>
              <w:right w:w="100" w:type="dxa"/>
            </w:tcMar>
            <w:vAlign w:val="center"/>
          </w:tcPr>
          <w:p w14:paraId="3063F0DA">
            <w:pPr>
              <w:spacing w:after="20"/>
              <w:jc w:val="left"/>
            </w:pPr>
            <w:r>
              <w:rPr>
                <w:sz w:val="18"/>
                <w:szCs w:val="18"/>
              </w:rPr>
              <w:t>FIPH non terminée (statut différent de VALIDEE_DEFINITIVEMENT)</w:t>
            </w:r>
          </w:p>
        </w:tc>
        <w:tc>
          <w:tcPr>
            <w:tcW w:w="6930" w:type="dxa"/>
            <w:shd w:val="clear" w:color="auto" w:fill="F5F7FB"/>
            <w:tcMar>
              <w:top w:w="70" w:type="dxa"/>
              <w:left w:w="100" w:type="dxa"/>
              <w:bottom w:w="70" w:type="dxa"/>
              <w:right w:w="100" w:type="dxa"/>
            </w:tcMar>
            <w:vAlign w:val="center"/>
          </w:tcPr>
          <w:p w14:paraId="46CD166D">
            <w:pPr>
              <w:spacing w:after="20"/>
              <w:jc w:val="left"/>
            </w:pPr>
            <w:r>
              <w:rPr>
                <w:sz w:val="18"/>
                <w:szCs w:val="18"/>
              </w:rPr>
              <w:t>Le téléchargement est refusé et signalé explicitement ; la consultation à l'écran reste possible selon les droits (RG-DOC-003).</w:t>
            </w:r>
          </w:p>
        </w:tc>
      </w:tr>
      <w:tr w14:paraId="6825F85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816" w:type="dxa"/>
            <w:tcMar>
              <w:top w:w="70" w:type="dxa"/>
              <w:left w:w="100" w:type="dxa"/>
              <w:bottom w:w="70" w:type="dxa"/>
              <w:right w:w="100" w:type="dxa"/>
            </w:tcMar>
            <w:vAlign w:val="center"/>
          </w:tcPr>
          <w:p w14:paraId="01B18912">
            <w:pPr>
              <w:spacing w:after="20"/>
              <w:jc w:val="left"/>
            </w:pPr>
            <w:r>
              <w:rPr>
                <w:sz w:val="18"/>
                <w:szCs w:val="18"/>
              </w:rPr>
              <w:t>FIPH inexistante ou identifiant invalide</w:t>
            </w:r>
          </w:p>
        </w:tc>
        <w:tc>
          <w:tcPr>
            <w:tcW w:w="6930" w:type="dxa"/>
            <w:tcMar>
              <w:top w:w="70" w:type="dxa"/>
              <w:left w:w="100" w:type="dxa"/>
              <w:bottom w:w="70" w:type="dxa"/>
              <w:right w:w="100" w:type="dxa"/>
            </w:tcMar>
            <w:vAlign w:val="center"/>
          </w:tcPr>
          <w:p w14:paraId="2FF16036">
            <w:pPr>
              <w:spacing w:after="20"/>
              <w:jc w:val="left"/>
            </w:pPr>
            <w:r>
              <w:rPr>
                <w:sz w:val="18"/>
                <w:szCs w:val="18"/>
              </w:rPr>
              <w:t>Erreur applicative standard, journalisée comme tentative d'accès invalide.</w:t>
            </w:r>
          </w:p>
        </w:tc>
      </w:tr>
      <w:tr w14:paraId="651441AC">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816" w:type="dxa"/>
            <w:shd w:val="clear" w:color="auto" w:fill="F5F7FB"/>
            <w:tcMar>
              <w:top w:w="70" w:type="dxa"/>
              <w:left w:w="100" w:type="dxa"/>
              <w:bottom w:w="70" w:type="dxa"/>
              <w:right w:w="100" w:type="dxa"/>
            </w:tcMar>
            <w:vAlign w:val="center"/>
          </w:tcPr>
          <w:p w14:paraId="738383E3">
            <w:pPr>
              <w:spacing w:after="20"/>
              <w:jc w:val="left"/>
            </w:pPr>
            <w:r>
              <w:rPr>
                <w:sz w:val="18"/>
                <w:szCs w:val="18"/>
              </w:rPr>
              <w:t>FIPH ou bon de sortie hors périmètre de l'utilisateur</w:t>
            </w:r>
          </w:p>
        </w:tc>
        <w:tc>
          <w:tcPr>
            <w:tcW w:w="6930" w:type="dxa"/>
            <w:shd w:val="clear" w:color="auto" w:fill="F5F7FB"/>
            <w:tcMar>
              <w:top w:w="70" w:type="dxa"/>
              <w:left w:w="100" w:type="dxa"/>
              <w:bottom w:w="70" w:type="dxa"/>
              <w:right w:w="100" w:type="dxa"/>
            </w:tcMar>
            <w:vAlign w:val="center"/>
          </w:tcPr>
          <w:p w14:paraId="149F7770">
            <w:pPr>
              <w:spacing w:after="20"/>
              <w:jc w:val="left"/>
            </w:pPr>
            <w:r>
              <w:rPr>
                <w:sz w:val="18"/>
                <w:szCs w:val="18"/>
              </w:rPr>
              <w:t>Refus d'accès conforme à l'habilitation (RG-DOC-004), journalisé au même titre que tout accès refusé (section 26.4).</w:t>
            </w:r>
          </w:p>
        </w:tc>
      </w:tr>
      <w:tr w14:paraId="31E4918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816" w:type="dxa"/>
            <w:tcMar>
              <w:top w:w="70" w:type="dxa"/>
              <w:left w:w="100" w:type="dxa"/>
              <w:bottom w:w="70" w:type="dxa"/>
              <w:right w:w="100" w:type="dxa"/>
            </w:tcMar>
            <w:vAlign w:val="center"/>
          </w:tcPr>
          <w:p w14:paraId="5CBC7AE1">
            <w:pPr>
              <w:spacing w:after="20"/>
              <w:jc w:val="left"/>
            </w:pPr>
            <w:r>
              <w:rPr>
                <w:sz w:val="18"/>
                <w:szCs w:val="18"/>
              </w:rPr>
              <w:t>Échec technique de génération PDF</w:t>
            </w:r>
          </w:p>
        </w:tc>
        <w:tc>
          <w:tcPr>
            <w:tcW w:w="6930" w:type="dxa"/>
            <w:tcMar>
              <w:top w:w="70" w:type="dxa"/>
              <w:left w:w="100" w:type="dxa"/>
              <w:bottom w:w="70" w:type="dxa"/>
              <w:right w:w="100" w:type="dxa"/>
            </w:tcMar>
            <w:vAlign w:val="center"/>
          </w:tcPr>
          <w:p w14:paraId="655F578D">
            <w:pPr>
              <w:spacing w:after="20"/>
              <w:jc w:val="left"/>
            </w:pPr>
            <w:r>
              <w:rPr>
                <w:sz w:val="18"/>
                <w:szCs w:val="18"/>
              </w:rPr>
              <w:t>Message explicite à l'utilisateur ; l'échec est journalisé côté système à des fins de diagnostic, sans qu'un enregistrement evenement_audit de succès ne soit créé.</w:t>
            </w:r>
          </w:p>
        </w:tc>
      </w:tr>
    </w:tbl>
    <w:p w14:paraId="4E90CA52">
      <w:pPr>
        <w:pStyle w:val="2"/>
        <w:pageBreakBefore/>
        <w:spacing w:before="420" w:after="200"/>
      </w:pPr>
      <w:bookmarkStart w:id="58" w:name="_Toc1949"/>
      <w:r>
        <w:t>14. Matrice des habilitations</w:t>
      </w:r>
      <w:bookmarkEnd w:id="58"/>
    </w:p>
    <w:p w14:paraId="6234B999">
      <w:pPr>
        <w:spacing w:before="0" w:after="160"/>
        <w:jc w:val="both"/>
      </w:pPr>
      <w:r>
        <w:rPr>
          <w:sz w:val="21"/>
          <w:szCs w:val="21"/>
        </w:rPr>
        <w:t>La matrice ci-dessous synthétise les droits par acteur. Elle remplace et étend la matrice du modèle précédent pour intégrer la restriction de création/modification aux seules personnes habilitées, ainsi que l'accès global en lecture seule de la RH.</w:t>
      </w:r>
    </w:p>
    <w:tbl>
      <w:tblPr>
        <w:tblStyle w:val="17"/>
        <w:tblW w:w="9746"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 w:type="dxa"/>
          <w:bottom w:w="0" w:type="dxa"/>
          <w:right w:w="10" w:type="dxa"/>
        </w:tblCellMar>
      </w:tblPr>
      <w:tblGrid>
        <w:gridCol w:w="1919"/>
        <w:gridCol w:w="1129"/>
        <w:gridCol w:w="1243"/>
        <w:gridCol w:w="1468"/>
        <w:gridCol w:w="1468"/>
        <w:gridCol w:w="1132"/>
        <w:gridCol w:w="1387"/>
      </w:tblGrid>
      <w:tr w14:paraId="534810C4">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rPr>
          <w:tblHeader/>
        </w:trPr>
        <w:tc>
          <w:tcPr>
            <w:tcW w:w="1927" w:type="dxa"/>
            <w:shd w:val="clear" w:color="auto" w:fill="1F4E8C"/>
            <w:tcMar>
              <w:top w:w="80" w:type="dxa"/>
              <w:left w:w="100" w:type="dxa"/>
              <w:bottom w:w="80" w:type="dxa"/>
              <w:right w:w="100" w:type="dxa"/>
            </w:tcMar>
            <w:vAlign w:val="center"/>
          </w:tcPr>
          <w:p w14:paraId="51B37313">
            <w:r>
              <w:rPr>
                <w:b/>
                <w:bCs/>
                <w:color w:val="FFFFFF"/>
                <w:sz w:val="19"/>
                <w:szCs w:val="19"/>
              </w:rPr>
              <w:t>Fonction / Rôle</w:t>
            </w:r>
          </w:p>
        </w:tc>
        <w:tc>
          <w:tcPr>
            <w:tcW w:w="1133" w:type="dxa"/>
            <w:shd w:val="clear" w:color="auto" w:fill="1F4E8C"/>
            <w:tcMar>
              <w:top w:w="80" w:type="dxa"/>
              <w:left w:w="100" w:type="dxa"/>
              <w:bottom w:w="80" w:type="dxa"/>
              <w:right w:w="100" w:type="dxa"/>
            </w:tcMar>
            <w:vAlign w:val="center"/>
          </w:tcPr>
          <w:p w14:paraId="64DABA58">
            <w:r>
              <w:rPr>
                <w:b/>
                <w:bCs/>
                <w:color w:val="FFFFFF"/>
                <w:sz w:val="19"/>
                <w:szCs w:val="19"/>
              </w:rPr>
              <w:t>Créer FIPH</w:t>
            </w:r>
          </w:p>
        </w:tc>
        <w:tc>
          <w:tcPr>
            <w:tcW w:w="1247" w:type="dxa"/>
            <w:shd w:val="clear" w:color="auto" w:fill="1F4E8C"/>
            <w:tcMar>
              <w:top w:w="80" w:type="dxa"/>
              <w:left w:w="100" w:type="dxa"/>
              <w:bottom w:w="80" w:type="dxa"/>
              <w:right w:w="100" w:type="dxa"/>
            </w:tcMar>
            <w:vAlign w:val="center"/>
          </w:tcPr>
          <w:p w14:paraId="0A40626A">
            <w:r>
              <w:rPr>
                <w:b/>
                <w:bCs/>
                <w:color w:val="FFFFFF"/>
                <w:sz w:val="19"/>
                <w:szCs w:val="19"/>
              </w:rPr>
              <w:t>Modifier FIPH</w:t>
            </w:r>
          </w:p>
        </w:tc>
        <w:tc>
          <w:tcPr>
            <w:tcW w:w="1473" w:type="dxa"/>
            <w:shd w:val="clear" w:color="auto" w:fill="1F4E8C"/>
            <w:tcMar>
              <w:top w:w="80" w:type="dxa"/>
              <w:left w:w="100" w:type="dxa"/>
              <w:bottom w:w="80" w:type="dxa"/>
              <w:right w:w="100" w:type="dxa"/>
            </w:tcMar>
            <w:vAlign w:val="center"/>
          </w:tcPr>
          <w:p w14:paraId="560F6EFD">
            <w:r>
              <w:rPr>
                <w:b/>
                <w:bCs/>
                <w:color w:val="FFFFFF"/>
                <w:sz w:val="19"/>
                <w:szCs w:val="19"/>
              </w:rPr>
              <w:t>Valider</w:t>
            </w:r>
          </w:p>
        </w:tc>
        <w:tc>
          <w:tcPr>
            <w:tcW w:w="1473" w:type="dxa"/>
            <w:shd w:val="clear" w:color="auto" w:fill="1F4E8C"/>
            <w:tcMar>
              <w:top w:w="80" w:type="dxa"/>
              <w:left w:w="100" w:type="dxa"/>
              <w:bottom w:w="80" w:type="dxa"/>
              <w:right w:w="100" w:type="dxa"/>
            </w:tcMar>
            <w:vAlign w:val="center"/>
          </w:tcPr>
          <w:p w14:paraId="64B80B58">
            <w:r>
              <w:rPr>
                <w:b/>
                <w:bCs/>
                <w:color w:val="FFFFFF"/>
                <w:sz w:val="19"/>
                <w:szCs w:val="19"/>
              </w:rPr>
              <w:t>Consulter</w:t>
            </w:r>
          </w:p>
        </w:tc>
        <w:tc>
          <w:tcPr>
            <w:tcW w:w="1133" w:type="dxa"/>
            <w:shd w:val="clear" w:color="auto" w:fill="1F4E8C"/>
            <w:tcMar>
              <w:top w:w="80" w:type="dxa"/>
              <w:left w:w="100" w:type="dxa"/>
              <w:bottom w:w="80" w:type="dxa"/>
              <w:right w:w="100" w:type="dxa"/>
            </w:tcMar>
            <w:vAlign w:val="center"/>
          </w:tcPr>
          <w:p w14:paraId="5FD25282">
            <w:r>
              <w:rPr>
                <w:b/>
                <w:bCs/>
                <w:color w:val="FFFFFF"/>
                <w:sz w:val="19"/>
                <w:szCs w:val="19"/>
              </w:rPr>
              <w:t>Historique</w:t>
            </w:r>
          </w:p>
        </w:tc>
        <w:tc>
          <w:tcPr>
            <w:tcW w:w="1360" w:type="dxa"/>
            <w:shd w:val="clear" w:color="auto" w:fill="1F4E8C"/>
            <w:tcMar>
              <w:top w:w="80" w:type="dxa"/>
              <w:left w:w="100" w:type="dxa"/>
              <w:bottom w:w="80" w:type="dxa"/>
              <w:right w:w="100" w:type="dxa"/>
            </w:tcMar>
            <w:vAlign w:val="center"/>
          </w:tcPr>
          <w:p w14:paraId="420C8FEC">
            <w:r>
              <w:rPr>
                <w:b/>
                <w:bCs/>
                <w:color w:val="FFFFFF"/>
                <w:sz w:val="19"/>
                <w:szCs w:val="19"/>
              </w:rPr>
              <w:t>Administration</w:t>
            </w:r>
          </w:p>
        </w:tc>
      </w:tr>
      <w:tr w14:paraId="4CA4BA8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1927" w:type="dxa"/>
            <w:tcMar>
              <w:top w:w="70" w:type="dxa"/>
              <w:left w:w="100" w:type="dxa"/>
              <w:bottom w:w="70" w:type="dxa"/>
              <w:right w:w="100" w:type="dxa"/>
            </w:tcMar>
            <w:vAlign w:val="center"/>
          </w:tcPr>
          <w:p w14:paraId="35138D0E">
            <w:pPr>
              <w:spacing w:after="20"/>
              <w:jc w:val="left"/>
            </w:pPr>
            <w:r>
              <w:rPr>
                <w:sz w:val="18"/>
                <w:szCs w:val="18"/>
              </w:rPr>
              <w:t>Agent / Émetteur</w:t>
            </w:r>
          </w:p>
        </w:tc>
        <w:tc>
          <w:tcPr>
            <w:tcW w:w="1133" w:type="dxa"/>
            <w:tcMar>
              <w:top w:w="70" w:type="dxa"/>
              <w:left w:w="100" w:type="dxa"/>
              <w:bottom w:w="70" w:type="dxa"/>
              <w:right w:w="100" w:type="dxa"/>
            </w:tcMar>
            <w:vAlign w:val="center"/>
          </w:tcPr>
          <w:p w14:paraId="42F37FEF">
            <w:pPr>
              <w:spacing w:after="20"/>
              <w:jc w:val="left"/>
            </w:pPr>
            <w:r>
              <w:rPr>
                <w:sz w:val="18"/>
                <w:szCs w:val="18"/>
              </w:rPr>
              <w:t>Non</w:t>
            </w:r>
          </w:p>
        </w:tc>
        <w:tc>
          <w:tcPr>
            <w:tcW w:w="1247" w:type="dxa"/>
            <w:tcMar>
              <w:top w:w="70" w:type="dxa"/>
              <w:left w:w="100" w:type="dxa"/>
              <w:bottom w:w="70" w:type="dxa"/>
              <w:right w:w="100" w:type="dxa"/>
            </w:tcMar>
            <w:vAlign w:val="center"/>
          </w:tcPr>
          <w:p w14:paraId="4E84C26E">
            <w:pPr>
              <w:spacing w:after="20"/>
              <w:jc w:val="left"/>
            </w:pPr>
            <w:r>
              <w:rPr>
                <w:sz w:val="18"/>
                <w:szCs w:val="18"/>
              </w:rPr>
              <w:t>Non</w:t>
            </w:r>
          </w:p>
        </w:tc>
        <w:tc>
          <w:tcPr>
            <w:tcW w:w="1473" w:type="dxa"/>
            <w:tcMar>
              <w:top w:w="70" w:type="dxa"/>
              <w:left w:w="100" w:type="dxa"/>
              <w:bottom w:w="70" w:type="dxa"/>
              <w:right w:w="100" w:type="dxa"/>
            </w:tcMar>
            <w:vAlign w:val="center"/>
          </w:tcPr>
          <w:p w14:paraId="79B6C9E7">
            <w:pPr>
              <w:spacing w:after="20"/>
              <w:jc w:val="left"/>
            </w:pPr>
            <w:r>
              <w:rPr>
                <w:sz w:val="18"/>
                <w:szCs w:val="18"/>
              </w:rPr>
              <w:t>Signature de la FIPH ; visa du bon de sortie (niveau 1)</w:t>
            </w:r>
          </w:p>
        </w:tc>
        <w:tc>
          <w:tcPr>
            <w:tcW w:w="1473" w:type="dxa"/>
            <w:tcMar>
              <w:top w:w="70" w:type="dxa"/>
              <w:left w:w="100" w:type="dxa"/>
              <w:bottom w:w="70" w:type="dxa"/>
              <w:right w:w="100" w:type="dxa"/>
            </w:tcMar>
            <w:vAlign w:val="center"/>
          </w:tcPr>
          <w:p w14:paraId="5EFE0CE0">
            <w:pPr>
              <w:spacing w:after="20"/>
              <w:jc w:val="left"/>
            </w:pPr>
            <w:r>
              <w:rPr>
                <w:sz w:val="18"/>
                <w:szCs w:val="18"/>
              </w:rPr>
              <w:t>Ses propres documents</w:t>
            </w:r>
          </w:p>
        </w:tc>
        <w:tc>
          <w:tcPr>
            <w:tcW w:w="1133" w:type="dxa"/>
            <w:tcMar>
              <w:top w:w="70" w:type="dxa"/>
              <w:left w:w="100" w:type="dxa"/>
              <w:bottom w:w="70" w:type="dxa"/>
              <w:right w:w="100" w:type="dxa"/>
            </w:tcMar>
            <w:vAlign w:val="center"/>
          </w:tcPr>
          <w:p w14:paraId="2AA85B15">
            <w:pPr>
              <w:spacing w:after="20"/>
              <w:jc w:val="left"/>
            </w:pPr>
            <w:r>
              <w:rPr>
                <w:sz w:val="18"/>
                <w:szCs w:val="18"/>
              </w:rPr>
              <w:t>Selon droits</w:t>
            </w:r>
          </w:p>
        </w:tc>
        <w:tc>
          <w:tcPr>
            <w:tcW w:w="1360" w:type="dxa"/>
            <w:tcMar>
              <w:top w:w="70" w:type="dxa"/>
              <w:left w:w="100" w:type="dxa"/>
              <w:bottom w:w="70" w:type="dxa"/>
              <w:right w:w="100" w:type="dxa"/>
            </w:tcMar>
            <w:vAlign w:val="center"/>
          </w:tcPr>
          <w:p w14:paraId="3BB11172">
            <w:pPr>
              <w:spacing w:after="20"/>
              <w:jc w:val="left"/>
            </w:pPr>
            <w:r>
              <w:rPr>
                <w:sz w:val="18"/>
                <w:szCs w:val="18"/>
              </w:rPr>
              <w:t>Non</w:t>
            </w:r>
          </w:p>
        </w:tc>
      </w:tr>
      <w:tr w14:paraId="2980421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1927" w:type="dxa"/>
            <w:shd w:val="clear" w:color="auto" w:fill="F5F7FB"/>
            <w:tcMar>
              <w:top w:w="70" w:type="dxa"/>
              <w:left w:w="100" w:type="dxa"/>
              <w:bottom w:w="70" w:type="dxa"/>
              <w:right w:w="100" w:type="dxa"/>
            </w:tcMar>
            <w:vAlign w:val="center"/>
          </w:tcPr>
          <w:p w14:paraId="05139006">
            <w:pPr>
              <w:spacing w:after="20"/>
              <w:jc w:val="left"/>
            </w:pPr>
            <w:r>
              <w:rPr>
                <w:sz w:val="18"/>
                <w:szCs w:val="18"/>
              </w:rPr>
              <w:t>Chargé d'Affaires</w:t>
            </w:r>
          </w:p>
        </w:tc>
        <w:tc>
          <w:tcPr>
            <w:tcW w:w="1133" w:type="dxa"/>
            <w:shd w:val="clear" w:color="auto" w:fill="F5F7FB"/>
            <w:tcMar>
              <w:top w:w="70" w:type="dxa"/>
              <w:left w:w="100" w:type="dxa"/>
              <w:bottom w:w="70" w:type="dxa"/>
              <w:right w:w="100" w:type="dxa"/>
            </w:tcMar>
            <w:vAlign w:val="center"/>
          </w:tcPr>
          <w:p w14:paraId="61FEE58B">
            <w:pPr>
              <w:spacing w:after="20"/>
              <w:jc w:val="left"/>
            </w:pPr>
            <w:r>
              <w:rPr>
                <w:sz w:val="18"/>
                <w:szCs w:val="18"/>
              </w:rPr>
              <w:t>Oui</w:t>
            </w:r>
          </w:p>
        </w:tc>
        <w:tc>
          <w:tcPr>
            <w:tcW w:w="1247" w:type="dxa"/>
            <w:shd w:val="clear" w:color="auto" w:fill="F5F7FB"/>
            <w:tcMar>
              <w:top w:w="70" w:type="dxa"/>
              <w:left w:w="100" w:type="dxa"/>
              <w:bottom w:w="70" w:type="dxa"/>
              <w:right w:w="100" w:type="dxa"/>
            </w:tcMar>
            <w:vAlign w:val="center"/>
          </w:tcPr>
          <w:p w14:paraId="32ADCBA2">
            <w:pPr>
              <w:spacing w:after="20"/>
              <w:jc w:val="left"/>
            </w:pPr>
            <w:r>
              <w:rPr>
                <w:sz w:val="18"/>
                <w:szCs w:val="18"/>
              </w:rPr>
              <w:t>Oui</w:t>
            </w:r>
          </w:p>
        </w:tc>
        <w:tc>
          <w:tcPr>
            <w:tcW w:w="1473" w:type="dxa"/>
            <w:shd w:val="clear" w:color="auto" w:fill="F5F7FB"/>
            <w:tcMar>
              <w:top w:w="70" w:type="dxa"/>
              <w:left w:w="100" w:type="dxa"/>
              <w:bottom w:w="70" w:type="dxa"/>
              <w:right w:w="100" w:type="dxa"/>
            </w:tcMar>
            <w:vAlign w:val="center"/>
          </w:tcPr>
          <w:p w14:paraId="161B8981">
            <w:pPr>
              <w:spacing w:after="20"/>
              <w:jc w:val="left"/>
            </w:pPr>
            <w:r>
              <w:rPr>
                <w:sz w:val="18"/>
                <w:szCs w:val="18"/>
              </w:rPr>
              <w:t>Bon de sortie (niveau 2) ; FIPH (niveau 2)</w:t>
            </w:r>
          </w:p>
        </w:tc>
        <w:tc>
          <w:tcPr>
            <w:tcW w:w="1473" w:type="dxa"/>
            <w:shd w:val="clear" w:color="auto" w:fill="F5F7FB"/>
            <w:tcMar>
              <w:top w:w="70" w:type="dxa"/>
              <w:left w:w="100" w:type="dxa"/>
              <w:bottom w:w="70" w:type="dxa"/>
              <w:right w:w="100" w:type="dxa"/>
            </w:tcMar>
            <w:vAlign w:val="center"/>
          </w:tcPr>
          <w:p w14:paraId="47669C0D">
            <w:pPr>
              <w:spacing w:after="20"/>
              <w:jc w:val="left"/>
            </w:pPr>
            <w:r>
              <w:rPr>
                <w:sz w:val="18"/>
                <w:szCs w:val="18"/>
              </w:rPr>
              <w:t>Documents rattachés à ses affaires</w:t>
            </w:r>
          </w:p>
        </w:tc>
        <w:tc>
          <w:tcPr>
            <w:tcW w:w="1133" w:type="dxa"/>
            <w:shd w:val="clear" w:color="auto" w:fill="F5F7FB"/>
            <w:tcMar>
              <w:top w:w="70" w:type="dxa"/>
              <w:left w:w="100" w:type="dxa"/>
              <w:bottom w:w="70" w:type="dxa"/>
              <w:right w:w="100" w:type="dxa"/>
            </w:tcMar>
            <w:vAlign w:val="center"/>
          </w:tcPr>
          <w:p w14:paraId="3A278291">
            <w:pPr>
              <w:spacing w:after="20"/>
              <w:jc w:val="left"/>
            </w:pPr>
            <w:r>
              <w:rPr>
                <w:sz w:val="18"/>
                <w:szCs w:val="18"/>
              </w:rPr>
              <w:t>Oui</w:t>
            </w:r>
          </w:p>
        </w:tc>
        <w:tc>
          <w:tcPr>
            <w:tcW w:w="1360" w:type="dxa"/>
            <w:shd w:val="clear" w:color="auto" w:fill="F5F7FB"/>
            <w:tcMar>
              <w:top w:w="70" w:type="dxa"/>
              <w:left w:w="100" w:type="dxa"/>
              <w:bottom w:w="70" w:type="dxa"/>
              <w:right w:w="100" w:type="dxa"/>
            </w:tcMar>
            <w:vAlign w:val="center"/>
          </w:tcPr>
          <w:p w14:paraId="55CAAF01">
            <w:pPr>
              <w:spacing w:after="20"/>
              <w:jc w:val="left"/>
            </w:pPr>
            <w:r>
              <w:rPr>
                <w:sz w:val="18"/>
                <w:szCs w:val="18"/>
              </w:rPr>
              <w:t>Non</w:t>
            </w:r>
          </w:p>
        </w:tc>
      </w:tr>
      <w:tr w14:paraId="16D35411">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1927" w:type="dxa"/>
            <w:tcMar>
              <w:top w:w="70" w:type="dxa"/>
              <w:left w:w="100" w:type="dxa"/>
              <w:bottom w:w="70" w:type="dxa"/>
              <w:right w:w="100" w:type="dxa"/>
            </w:tcMar>
            <w:vAlign w:val="center"/>
          </w:tcPr>
          <w:p w14:paraId="4C92F844">
            <w:pPr>
              <w:spacing w:after="20"/>
              <w:jc w:val="left"/>
            </w:pPr>
            <w:r>
              <w:rPr>
                <w:sz w:val="18"/>
                <w:szCs w:val="18"/>
              </w:rPr>
              <w:t>Personne habilitée du service</w:t>
            </w:r>
          </w:p>
        </w:tc>
        <w:tc>
          <w:tcPr>
            <w:tcW w:w="1133" w:type="dxa"/>
            <w:tcMar>
              <w:top w:w="70" w:type="dxa"/>
              <w:left w:w="100" w:type="dxa"/>
              <w:bottom w:w="70" w:type="dxa"/>
              <w:right w:w="100" w:type="dxa"/>
            </w:tcMar>
            <w:vAlign w:val="center"/>
          </w:tcPr>
          <w:p w14:paraId="6A3A0F35">
            <w:pPr>
              <w:spacing w:after="20"/>
              <w:jc w:val="left"/>
            </w:pPr>
            <w:r>
              <w:rPr>
                <w:sz w:val="18"/>
                <w:szCs w:val="18"/>
              </w:rPr>
              <w:t>Oui</w:t>
            </w:r>
          </w:p>
        </w:tc>
        <w:tc>
          <w:tcPr>
            <w:tcW w:w="1247" w:type="dxa"/>
            <w:tcMar>
              <w:top w:w="70" w:type="dxa"/>
              <w:left w:w="100" w:type="dxa"/>
              <w:bottom w:w="70" w:type="dxa"/>
              <w:right w:w="100" w:type="dxa"/>
            </w:tcMar>
            <w:vAlign w:val="center"/>
          </w:tcPr>
          <w:p w14:paraId="2AD4D6E2">
            <w:pPr>
              <w:spacing w:after="20"/>
              <w:jc w:val="left"/>
            </w:pPr>
            <w:r>
              <w:rPr>
                <w:sz w:val="18"/>
                <w:szCs w:val="18"/>
              </w:rPr>
              <w:t>Oui</w:t>
            </w:r>
          </w:p>
        </w:tc>
        <w:tc>
          <w:tcPr>
            <w:tcW w:w="1473" w:type="dxa"/>
            <w:tcMar>
              <w:top w:w="70" w:type="dxa"/>
              <w:left w:w="100" w:type="dxa"/>
              <w:bottom w:w="70" w:type="dxa"/>
              <w:right w:w="100" w:type="dxa"/>
            </w:tcMar>
            <w:vAlign w:val="center"/>
          </w:tcPr>
          <w:p w14:paraId="3A4EBD52">
            <w:pPr>
              <w:spacing w:after="20"/>
              <w:jc w:val="left"/>
            </w:pPr>
            <w:r>
              <w:rPr>
                <w:sz w:val="18"/>
                <w:szCs w:val="18"/>
              </w:rPr>
              <w:t>Selon habilitation cumulée</w:t>
            </w:r>
          </w:p>
        </w:tc>
        <w:tc>
          <w:tcPr>
            <w:tcW w:w="1473" w:type="dxa"/>
            <w:tcMar>
              <w:top w:w="70" w:type="dxa"/>
              <w:left w:w="100" w:type="dxa"/>
              <w:bottom w:w="70" w:type="dxa"/>
              <w:right w:w="100" w:type="dxa"/>
            </w:tcMar>
            <w:vAlign w:val="center"/>
          </w:tcPr>
          <w:p w14:paraId="524C275E">
            <w:pPr>
              <w:spacing w:after="20"/>
              <w:jc w:val="left"/>
            </w:pPr>
            <w:r>
              <w:rPr>
                <w:sz w:val="18"/>
                <w:szCs w:val="18"/>
              </w:rPr>
              <w:t>Documents de son périmètre</w:t>
            </w:r>
          </w:p>
        </w:tc>
        <w:tc>
          <w:tcPr>
            <w:tcW w:w="1133" w:type="dxa"/>
            <w:tcMar>
              <w:top w:w="70" w:type="dxa"/>
              <w:left w:w="100" w:type="dxa"/>
              <w:bottom w:w="70" w:type="dxa"/>
              <w:right w:w="100" w:type="dxa"/>
            </w:tcMar>
            <w:vAlign w:val="center"/>
          </w:tcPr>
          <w:p w14:paraId="41363473">
            <w:pPr>
              <w:spacing w:after="20"/>
              <w:jc w:val="left"/>
            </w:pPr>
            <w:r>
              <w:rPr>
                <w:sz w:val="18"/>
                <w:szCs w:val="18"/>
              </w:rPr>
              <w:t>Oui</w:t>
            </w:r>
          </w:p>
        </w:tc>
        <w:tc>
          <w:tcPr>
            <w:tcW w:w="1360" w:type="dxa"/>
            <w:tcMar>
              <w:top w:w="70" w:type="dxa"/>
              <w:left w:w="100" w:type="dxa"/>
              <w:bottom w:w="70" w:type="dxa"/>
              <w:right w:w="100" w:type="dxa"/>
            </w:tcMar>
            <w:vAlign w:val="center"/>
          </w:tcPr>
          <w:p w14:paraId="08D34732">
            <w:pPr>
              <w:spacing w:after="20"/>
              <w:jc w:val="left"/>
            </w:pPr>
            <w:r>
              <w:rPr>
                <w:sz w:val="18"/>
                <w:szCs w:val="18"/>
              </w:rPr>
              <w:t>Non</w:t>
            </w:r>
          </w:p>
        </w:tc>
      </w:tr>
      <w:tr w14:paraId="63AB63FC">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1927" w:type="dxa"/>
            <w:shd w:val="clear" w:color="auto" w:fill="F5F7FB"/>
            <w:tcMar>
              <w:top w:w="70" w:type="dxa"/>
              <w:left w:w="100" w:type="dxa"/>
              <w:bottom w:w="70" w:type="dxa"/>
              <w:right w:w="100" w:type="dxa"/>
            </w:tcMar>
            <w:vAlign w:val="center"/>
          </w:tcPr>
          <w:p w14:paraId="20988FFD">
            <w:pPr>
              <w:spacing w:after="20"/>
              <w:jc w:val="left"/>
            </w:pPr>
            <w:r>
              <w:rPr>
                <w:sz w:val="18"/>
                <w:szCs w:val="18"/>
              </w:rPr>
              <w:t>Responsable d'activité</w:t>
            </w:r>
          </w:p>
        </w:tc>
        <w:tc>
          <w:tcPr>
            <w:tcW w:w="1133" w:type="dxa"/>
            <w:shd w:val="clear" w:color="auto" w:fill="F5F7FB"/>
            <w:tcMar>
              <w:top w:w="70" w:type="dxa"/>
              <w:left w:w="100" w:type="dxa"/>
              <w:bottom w:w="70" w:type="dxa"/>
              <w:right w:w="100" w:type="dxa"/>
            </w:tcMar>
            <w:vAlign w:val="center"/>
          </w:tcPr>
          <w:p w14:paraId="0E7B8C42">
            <w:pPr>
              <w:spacing w:after="20"/>
              <w:jc w:val="left"/>
            </w:pPr>
            <w:r>
              <w:rPr>
                <w:sz w:val="18"/>
                <w:szCs w:val="18"/>
              </w:rPr>
              <w:t>Non</w:t>
            </w:r>
          </w:p>
        </w:tc>
        <w:tc>
          <w:tcPr>
            <w:tcW w:w="1247" w:type="dxa"/>
            <w:shd w:val="clear" w:color="auto" w:fill="F5F7FB"/>
            <w:tcMar>
              <w:top w:w="70" w:type="dxa"/>
              <w:left w:w="100" w:type="dxa"/>
              <w:bottom w:w="70" w:type="dxa"/>
              <w:right w:w="100" w:type="dxa"/>
            </w:tcMar>
            <w:vAlign w:val="center"/>
          </w:tcPr>
          <w:p w14:paraId="38AF37B4">
            <w:pPr>
              <w:spacing w:after="20"/>
              <w:jc w:val="left"/>
            </w:pPr>
            <w:r>
              <w:rPr>
                <w:sz w:val="18"/>
                <w:szCs w:val="18"/>
              </w:rPr>
              <w:t>Non*</w:t>
            </w:r>
          </w:p>
        </w:tc>
        <w:tc>
          <w:tcPr>
            <w:tcW w:w="1473" w:type="dxa"/>
            <w:shd w:val="clear" w:color="auto" w:fill="F5F7FB"/>
            <w:tcMar>
              <w:top w:w="70" w:type="dxa"/>
              <w:left w:w="100" w:type="dxa"/>
              <w:bottom w:w="70" w:type="dxa"/>
              <w:right w:w="100" w:type="dxa"/>
            </w:tcMar>
            <w:vAlign w:val="center"/>
          </w:tcPr>
          <w:p w14:paraId="3F58C164">
            <w:pPr>
              <w:spacing w:after="20"/>
              <w:jc w:val="left"/>
            </w:pPr>
            <w:r>
              <w:rPr>
                <w:sz w:val="18"/>
                <w:szCs w:val="18"/>
              </w:rPr>
              <w:t>FIPH (niveau 3)</w:t>
            </w:r>
          </w:p>
        </w:tc>
        <w:tc>
          <w:tcPr>
            <w:tcW w:w="1473" w:type="dxa"/>
            <w:shd w:val="clear" w:color="auto" w:fill="F5F7FB"/>
            <w:tcMar>
              <w:top w:w="70" w:type="dxa"/>
              <w:left w:w="100" w:type="dxa"/>
              <w:bottom w:w="70" w:type="dxa"/>
              <w:right w:w="100" w:type="dxa"/>
            </w:tcMar>
            <w:vAlign w:val="center"/>
          </w:tcPr>
          <w:p w14:paraId="61AEFBBF">
            <w:pPr>
              <w:spacing w:after="20"/>
              <w:jc w:val="left"/>
            </w:pPr>
            <w:r>
              <w:rPr>
                <w:sz w:val="18"/>
                <w:szCs w:val="18"/>
              </w:rPr>
              <w:t>FIPH en attente à son niveau</w:t>
            </w:r>
          </w:p>
        </w:tc>
        <w:tc>
          <w:tcPr>
            <w:tcW w:w="1133" w:type="dxa"/>
            <w:shd w:val="clear" w:color="auto" w:fill="F5F7FB"/>
            <w:tcMar>
              <w:top w:w="70" w:type="dxa"/>
              <w:left w:w="100" w:type="dxa"/>
              <w:bottom w:w="70" w:type="dxa"/>
              <w:right w:w="100" w:type="dxa"/>
            </w:tcMar>
            <w:vAlign w:val="center"/>
          </w:tcPr>
          <w:p w14:paraId="0D58372C">
            <w:pPr>
              <w:spacing w:after="20"/>
              <w:jc w:val="left"/>
            </w:pPr>
            <w:r>
              <w:rPr>
                <w:sz w:val="18"/>
                <w:szCs w:val="18"/>
              </w:rPr>
              <w:t>Oui</w:t>
            </w:r>
          </w:p>
        </w:tc>
        <w:tc>
          <w:tcPr>
            <w:tcW w:w="1360" w:type="dxa"/>
            <w:shd w:val="clear" w:color="auto" w:fill="F5F7FB"/>
            <w:tcMar>
              <w:top w:w="70" w:type="dxa"/>
              <w:left w:w="100" w:type="dxa"/>
              <w:bottom w:w="70" w:type="dxa"/>
              <w:right w:w="100" w:type="dxa"/>
            </w:tcMar>
            <w:vAlign w:val="center"/>
          </w:tcPr>
          <w:p w14:paraId="54DF5645">
            <w:pPr>
              <w:spacing w:after="20"/>
              <w:jc w:val="left"/>
            </w:pPr>
            <w:r>
              <w:rPr>
                <w:sz w:val="18"/>
                <w:szCs w:val="18"/>
              </w:rPr>
              <w:t>Non</w:t>
            </w:r>
          </w:p>
        </w:tc>
      </w:tr>
      <w:tr w14:paraId="65CB6B38">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1927" w:type="dxa"/>
            <w:tcMar>
              <w:top w:w="70" w:type="dxa"/>
              <w:left w:w="100" w:type="dxa"/>
              <w:bottom w:w="70" w:type="dxa"/>
              <w:right w:w="100" w:type="dxa"/>
            </w:tcMar>
            <w:vAlign w:val="center"/>
          </w:tcPr>
          <w:p w14:paraId="2B6A1403">
            <w:pPr>
              <w:spacing w:after="20"/>
              <w:jc w:val="left"/>
            </w:pPr>
            <w:r>
              <w:rPr>
                <w:sz w:val="18"/>
                <w:szCs w:val="18"/>
              </w:rPr>
              <w:t>Direction</w:t>
            </w:r>
          </w:p>
        </w:tc>
        <w:tc>
          <w:tcPr>
            <w:tcW w:w="1133" w:type="dxa"/>
            <w:tcMar>
              <w:top w:w="70" w:type="dxa"/>
              <w:left w:w="100" w:type="dxa"/>
              <w:bottom w:w="70" w:type="dxa"/>
              <w:right w:w="100" w:type="dxa"/>
            </w:tcMar>
            <w:vAlign w:val="center"/>
          </w:tcPr>
          <w:p w14:paraId="63F4AE45">
            <w:pPr>
              <w:spacing w:after="20"/>
              <w:jc w:val="left"/>
            </w:pPr>
            <w:r>
              <w:rPr>
                <w:sz w:val="18"/>
                <w:szCs w:val="18"/>
              </w:rPr>
              <w:t>Non</w:t>
            </w:r>
          </w:p>
        </w:tc>
        <w:tc>
          <w:tcPr>
            <w:tcW w:w="1247" w:type="dxa"/>
            <w:tcMar>
              <w:top w:w="70" w:type="dxa"/>
              <w:left w:w="100" w:type="dxa"/>
              <w:bottom w:w="70" w:type="dxa"/>
              <w:right w:w="100" w:type="dxa"/>
            </w:tcMar>
            <w:vAlign w:val="center"/>
          </w:tcPr>
          <w:p w14:paraId="35CAE115">
            <w:pPr>
              <w:spacing w:after="20"/>
              <w:jc w:val="left"/>
            </w:pPr>
            <w:r>
              <w:rPr>
                <w:sz w:val="18"/>
                <w:szCs w:val="18"/>
              </w:rPr>
              <w:t>Non*</w:t>
            </w:r>
          </w:p>
        </w:tc>
        <w:tc>
          <w:tcPr>
            <w:tcW w:w="1473" w:type="dxa"/>
            <w:tcMar>
              <w:top w:w="70" w:type="dxa"/>
              <w:left w:w="100" w:type="dxa"/>
              <w:bottom w:w="70" w:type="dxa"/>
              <w:right w:w="100" w:type="dxa"/>
            </w:tcMar>
            <w:vAlign w:val="center"/>
          </w:tcPr>
          <w:p w14:paraId="3D74CCC7">
            <w:pPr>
              <w:spacing w:after="20"/>
              <w:jc w:val="left"/>
            </w:pPr>
            <w:r>
              <w:rPr>
                <w:sz w:val="18"/>
                <w:szCs w:val="18"/>
              </w:rPr>
              <w:t>FIPH (niveau 4) — définitive</w:t>
            </w:r>
          </w:p>
        </w:tc>
        <w:tc>
          <w:tcPr>
            <w:tcW w:w="1473" w:type="dxa"/>
            <w:tcMar>
              <w:top w:w="70" w:type="dxa"/>
              <w:left w:w="100" w:type="dxa"/>
              <w:bottom w:w="70" w:type="dxa"/>
              <w:right w:w="100" w:type="dxa"/>
            </w:tcMar>
            <w:vAlign w:val="center"/>
          </w:tcPr>
          <w:p w14:paraId="0817AAD8">
            <w:pPr>
              <w:spacing w:after="20"/>
              <w:jc w:val="left"/>
            </w:pPr>
            <w:r>
              <w:rPr>
                <w:sz w:val="18"/>
                <w:szCs w:val="18"/>
              </w:rPr>
              <w:t>Toutes, historique complet</w:t>
            </w:r>
          </w:p>
        </w:tc>
        <w:tc>
          <w:tcPr>
            <w:tcW w:w="1133" w:type="dxa"/>
            <w:tcMar>
              <w:top w:w="70" w:type="dxa"/>
              <w:left w:w="100" w:type="dxa"/>
              <w:bottom w:w="70" w:type="dxa"/>
              <w:right w:w="100" w:type="dxa"/>
            </w:tcMar>
            <w:vAlign w:val="center"/>
          </w:tcPr>
          <w:p w14:paraId="08F56F97">
            <w:pPr>
              <w:spacing w:after="20"/>
              <w:jc w:val="left"/>
            </w:pPr>
            <w:r>
              <w:rPr>
                <w:sz w:val="18"/>
                <w:szCs w:val="18"/>
              </w:rPr>
              <w:t>Oui</w:t>
            </w:r>
          </w:p>
        </w:tc>
        <w:tc>
          <w:tcPr>
            <w:tcW w:w="1360" w:type="dxa"/>
            <w:tcMar>
              <w:top w:w="70" w:type="dxa"/>
              <w:left w:w="100" w:type="dxa"/>
              <w:bottom w:w="70" w:type="dxa"/>
              <w:right w:w="100" w:type="dxa"/>
            </w:tcMar>
            <w:vAlign w:val="center"/>
          </w:tcPr>
          <w:p w14:paraId="51B739AB">
            <w:pPr>
              <w:spacing w:after="20"/>
              <w:jc w:val="left"/>
            </w:pPr>
            <w:r>
              <w:rPr>
                <w:sz w:val="18"/>
                <w:szCs w:val="18"/>
              </w:rPr>
              <w:t>Non</w:t>
            </w:r>
          </w:p>
        </w:tc>
      </w:tr>
      <w:tr w14:paraId="75A7709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1927" w:type="dxa"/>
            <w:shd w:val="clear" w:color="auto" w:fill="F5F7FB"/>
            <w:tcMar>
              <w:top w:w="70" w:type="dxa"/>
              <w:left w:w="100" w:type="dxa"/>
              <w:bottom w:w="70" w:type="dxa"/>
              <w:right w:w="100" w:type="dxa"/>
            </w:tcMar>
            <w:vAlign w:val="center"/>
          </w:tcPr>
          <w:p w14:paraId="7141EA2C">
            <w:pPr>
              <w:spacing w:after="20"/>
              <w:jc w:val="left"/>
            </w:pPr>
            <w:r>
              <w:rPr>
                <w:sz w:val="18"/>
                <w:szCs w:val="18"/>
              </w:rPr>
              <w:t>RH</w:t>
            </w:r>
          </w:p>
        </w:tc>
        <w:tc>
          <w:tcPr>
            <w:tcW w:w="1133" w:type="dxa"/>
            <w:shd w:val="clear" w:color="auto" w:fill="F5F7FB"/>
            <w:tcMar>
              <w:top w:w="70" w:type="dxa"/>
              <w:left w:w="100" w:type="dxa"/>
              <w:bottom w:w="70" w:type="dxa"/>
              <w:right w:w="100" w:type="dxa"/>
            </w:tcMar>
            <w:vAlign w:val="center"/>
          </w:tcPr>
          <w:p w14:paraId="48AD04C1">
            <w:pPr>
              <w:spacing w:after="20"/>
              <w:jc w:val="left"/>
            </w:pPr>
            <w:r>
              <w:rPr>
                <w:sz w:val="18"/>
                <w:szCs w:val="18"/>
              </w:rPr>
              <w:t>Non</w:t>
            </w:r>
          </w:p>
        </w:tc>
        <w:tc>
          <w:tcPr>
            <w:tcW w:w="1247" w:type="dxa"/>
            <w:shd w:val="clear" w:color="auto" w:fill="F5F7FB"/>
            <w:tcMar>
              <w:top w:w="70" w:type="dxa"/>
              <w:left w:w="100" w:type="dxa"/>
              <w:bottom w:w="70" w:type="dxa"/>
              <w:right w:w="100" w:type="dxa"/>
            </w:tcMar>
            <w:vAlign w:val="center"/>
          </w:tcPr>
          <w:p w14:paraId="36D29687">
            <w:pPr>
              <w:spacing w:after="20"/>
              <w:jc w:val="left"/>
            </w:pPr>
            <w:r>
              <w:rPr>
                <w:sz w:val="18"/>
                <w:szCs w:val="18"/>
              </w:rPr>
              <w:t>Non</w:t>
            </w:r>
          </w:p>
        </w:tc>
        <w:tc>
          <w:tcPr>
            <w:tcW w:w="1473" w:type="dxa"/>
            <w:shd w:val="clear" w:color="auto" w:fill="F5F7FB"/>
            <w:tcMar>
              <w:top w:w="70" w:type="dxa"/>
              <w:left w:w="100" w:type="dxa"/>
              <w:bottom w:w="70" w:type="dxa"/>
              <w:right w:w="100" w:type="dxa"/>
            </w:tcMar>
            <w:vAlign w:val="center"/>
          </w:tcPr>
          <w:p w14:paraId="12B6759F">
            <w:pPr>
              <w:spacing w:after="20"/>
              <w:jc w:val="left"/>
            </w:pPr>
            <w:r>
              <w:rPr>
                <w:sz w:val="18"/>
                <w:szCs w:val="18"/>
              </w:rPr>
              <w:t>Non</w:t>
            </w:r>
          </w:p>
        </w:tc>
        <w:tc>
          <w:tcPr>
            <w:tcW w:w="1473" w:type="dxa"/>
            <w:shd w:val="clear" w:color="auto" w:fill="F5F7FB"/>
            <w:tcMar>
              <w:top w:w="70" w:type="dxa"/>
              <w:left w:w="100" w:type="dxa"/>
              <w:bottom w:w="70" w:type="dxa"/>
              <w:right w:w="100" w:type="dxa"/>
            </w:tcMar>
            <w:vAlign w:val="center"/>
          </w:tcPr>
          <w:p w14:paraId="0FFCE61A">
            <w:pPr>
              <w:spacing w:after="20"/>
              <w:jc w:val="left"/>
            </w:pPr>
            <w:r>
              <w:rPr>
                <w:sz w:val="18"/>
                <w:szCs w:val="18"/>
              </w:rPr>
              <w:t>Toutes les FIPH — lecture seule</w:t>
            </w:r>
          </w:p>
        </w:tc>
        <w:tc>
          <w:tcPr>
            <w:tcW w:w="1133" w:type="dxa"/>
            <w:shd w:val="clear" w:color="auto" w:fill="F5F7FB"/>
            <w:tcMar>
              <w:top w:w="70" w:type="dxa"/>
              <w:left w:w="100" w:type="dxa"/>
              <w:bottom w:w="70" w:type="dxa"/>
              <w:right w:w="100" w:type="dxa"/>
            </w:tcMar>
            <w:vAlign w:val="center"/>
          </w:tcPr>
          <w:p w14:paraId="0248B65D">
            <w:pPr>
              <w:spacing w:after="20"/>
              <w:jc w:val="left"/>
            </w:pPr>
            <w:r>
              <w:rPr>
                <w:sz w:val="18"/>
                <w:szCs w:val="18"/>
              </w:rPr>
              <w:t>Oui</w:t>
            </w:r>
          </w:p>
        </w:tc>
        <w:tc>
          <w:tcPr>
            <w:tcW w:w="1360" w:type="dxa"/>
            <w:shd w:val="clear" w:color="auto" w:fill="F5F7FB"/>
            <w:tcMar>
              <w:top w:w="70" w:type="dxa"/>
              <w:left w:w="100" w:type="dxa"/>
              <w:bottom w:w="70" w:type="dxa"/>
              <w:right w:w="100" w:type="dxa"/>
            </w:tcMar>
            <w:vAlign w:val="center"/>
          </w:tcPr>
          <w:p w14:paraId="1BC25E6A">
            <w:pPr>
              <w:spacing w:after="20"/>
              <w:jc w:val="left"/>
            </w:pPr>
            <w:r>
              <w:rPr>
                <w:sz w:val="18"/>
                <w:szCs w:val="18"/>
              </w:rPr>
              <w:t>Non</w:t>
            </w:r>
          </w:p>
        </w:tc>
      </w:tr>
      <w:tr w14:paraId="58850F6D">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1927" w:type="dxa"/>
            <w:tcMar>
              <w:top w:w="70" w:type="dxa"/>
              <w:left w:w="100" w:type="dxa"/>
              <w:bottom w:w="70" w:type="dxa"/>
              <w:right w:w="100" w:type="dxa"/>
            </w:tcMar>
            <w:vAlign w:val="center"/>
          </w:tcPr>
          <w:p w14:paraId="16E318ED">
            <w:pPr>
              <w:spacing w:after="20"/>
              <w:jc w:val="left"/>
            </w:pPr>
            <w:r>
              <w:rPr>
                <w:sz w:val="18"/>
                <w:szCs w:val="18"/>
              </w:rPr>
              <w:t>Administrateur</w:t>
            </w:r>
          </w:p>
        </w:tc>
        <w:tc>
          <w:tcPr>
            <w:tcW w:w="1133" w:type="dxa"/>
            <w:tcMar>
              <w:top w:w="70" w:type="dxa"/>
              <w:left w:w="100" w:type="dxa"/>
              <w:bottom w:w="70" w:type="dxa"/>
              <w:right w:w="100" w:type="dxa"/>
            </w:tcMar>
            <w:vAlign w:val="center"/>
          </w:tcPr>
          <w:p w14:paraId="268AD2B1">
            <w:pPr>
              <w:spacing w:after="20"/>
              <w:jc w:val="left"/>
            </w:pPr>
            <w:r>
              <w:rPr>
                <w:sz w:val="18"/>
                <w:szCs w:val="18"/>
              </w:rPr>
              <w:t>Non (métier)</w:t>
            </w:r>
          </w:p>
        </w:tc>
        <w:tc>
          <w:tcPr>
            <w:tcW w:w="1247" w:type="dxa"/>
            <w:tcMar>
              <w:top w:w="70" w:type="dxa"/>
              <w:left w:w="100" w:type="dxa"/>
              <w:bottom w:w="70" w:type="dxa"/>
              <w:right w:w="100" w:type="dxa"/>
            </w:tcMar>
            <w:vAlign w:val="center"/>
          </w:tcPr>
          <w:p w14:paraId="02F00882">
            <w:pPr>
              <w:spacing w:after="20"/>
              <w:jc w:val="left"/>
            </w:pPr>
            <w:r>
              <w:rPr>
                <w:sz w:val="18"/>
                <w:szCs w:val="18"/>
              </w:rPr>
              <w:t>Non (métier)</w:t>
            </w:r>
          </w:p>
        </w:tc>
        <w:tc>
          <w:tcPr>
            <w:tcW w:w="1473" w:type="dxa"/>
            <w:tcMar>
              <w:top w:w="70" w:type="dxa"/>
              <w:left w:w="100" w:type="dxa"/>
              <w:bottom w:w="70" w:type="dxa"/>
              <w:right w:w="100" w:type="dxa"/>
            </w:tcMar>
            <w:vAlign w:val="center"/>
          </w:tcPr>
          <w:p w14:paraId="13B9797D">
            <w:pPr>
              <w:spacing w:after="20"/>
              <w:jc w:val="left"/>
            </w:pPr>
            <w:r>
              <w:rPr>
                <w:sz w:val="18"/>
                <w:szCs w:val="18"/>
              </w:rPr>
              <w:t>Aucune validation métier</w:t>
            </w:r>
          </w:p>
        </w:tc>
        <w:tc>
          <w:tcPr>
            <w:tcW w:w="1473" w:type="dxa"/>
            <w:tcMar>
              <w:top w:w="70" w:type="dxa"/>
              <w:left w:w="100" w:type="dxa"/>
              <w:bottom w:w="70" w:type="dxa"/>
              <w:right w:w="100" w:type="dxa"/>
            </w:tcMar>
            <w:vAlign w:val="center"/>
          </w:tcPr>
          <w:p w14:paraId="1173E3B5">
            <w:pPr>
              <w:spacing w:after="20"/>
              <w:jc w:val="left"/>
            </w:pPr>
            <w:r>
              <w:rPr>
                <w:sz w:val="18"/>
                <w:szCs w:val="18"/>
              </w:rPr>
              <w:t>Toutes, à des fins de support</w:t>
            </w:r>
          </w:p>
        </w:tc>
        <w:tc>
          <w:tcPr>
            <w:tcW w:w="1133" w:type="dxa"/>
            <w:tcMar>
              <w:top w:w="70" w:type="dxa"/>
              <w:left w:w="100" w:type="dxa"/>
              <w:bottom w:w="70" w:type="dxa"/>
              <w:right w:w="100" w:type="dxa"/>
            </w:tcMar>
            <w:vAlign w:val="center"/>
          </w:tcPr>
          <w:p w14:paraId="05A2892F">
            <w:pPr>
              <w:spacing w:after="20"/>
              <w:jc w:val="left"/>
            </w:pPr>
            <w:r>
              <w:rPr>
                <w:sz w:val="18"/>
                <w:szCs w:val="18"/>
              </w:rPr>
              <w:t>Oui</w:t>
            </w:r>
          </w:p>
        </w:tc>
        <w:tc>
          <w:tcPr>
            <w:tcW w:w="1360" w:type="dxa"/>
            <w:tcMar>
              <w:top w:w="70" w:type="dxa"/>
              <w:left w:w="100" w:type="dxa"/>
              <w:bottom w:w="70" w:type="dxa"/>
              <w:right w:w="100" w:type="dxa"/>
            </w:tcMar>
            <w:vAlign w:val="center"/>
          </w:tcPr>
          <w:p w14:paraId="1467FCD1">
            <w:pPr>
              <w:spacing w:after="20"/>
              <w:jc w:val="left"/>
            </w:pPr>
            <w:r>
              <w:rPr>
                <w:sz w:val="18"/>
                <w:szCs w:val="18"/>
              </w:rPr>
              <w:t>Oui — comptes, habilitations, référentiels</w:t>
            </w:r>
          </w:p>
        </w:tc>
      </w:tr>
    </w:tbl>
    <w:p w14:paraId="40A6E1F2">
      <w:pPr>
        <w:spacing w:before="0" w:after="160"/>
        <w:jc w:val="both"/>
      </w:pPr>
      <w:r>
        <w:rPr>
          <w:sz w:val="21"/>
          <w:szCs w:val="21"/>
        </w:rPr>
        <w:t>* À confirmer avec le métier : le Responsable d'activité et la Direction pourraient nécessiter une capacité de complément limitée avant validation (section 29).</w:t>
      </w:r>
    </w:p>
    <w:p w14:paraId="26EBD8D3">
      <w:pPr>
        <w:pStyle w:val="3"/>
        <w:spacing w:before="300" w:after="140"/>
      </w:pPr>
      <w:bookmarkStart w:id="59" w:name="_Toc152"/>
      <w:r>
        <w:t>14.1 Droits d'impression et d'export documentaire</w:t>
      </w:r>
      <w:bookmarkEnd w:id="59"/>
    </w:p>
    <w:p w14:paraId="04120CAE">
      <w:pPr>
        <w:spacing w:before="0" w:after="160"/>
        <w:jc w:val="both"/>
      </w:pPr>
      <w:r>
        <w:rPr>
          <w:sz w:val="21"/>
          <w:szCs w:val="21"/>
        </w:rPr>
        <w:t>Ces droits découlent directement de la matrice ci-dessus : ils ne créent aucune habilitation nouvelle, mais précisent l'application des droits de consultation déjà définis aux deux nouveaux cas d'utilisation d'impression et d'export (section 13).</w:t>
      </w:r>
    </w:p>
    <w:tbl>
      <w:tblPr>
        <w:tblStyle w:val="17"/>
        <w:tblW w:w="9746"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 w:type="dxa"/>
          <w:bottom w:w="0" w:type="dxa"/>
          <w:right w:w="10" w:type="dxa"/>
        </w:tblCellMar>
      </w:tblPr>
      <w:tblGrid>
        <w:gridCol w:w="1991"/>
        <w:gridCol w:w="1991"/>
        <w:gridCol w:w="1991"/>
        <w:gridCol w:w="1782"/>
        <w:gridCol w:w="1991"/>
      </w:tblGrid>
      <w:tr w14:paraId="25CE6A9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rPr>
          <w:tblHeader/>
        </w:trPr>
        <w:tc>
          <w:tcPr>
            <w:tcW w:w="1991" w:type="dxa"/>
            <w:shd w:val="clear" w:color="auto" w:fill="1F4E8C"/>
            <w:tcMar>
              <w:top w:w="80" w:type="dxa"/>
              <w:left w:w="100" w:type="dxa"/>
              <w:bottom w:w="80" w:type="dxa"/>
              <w:right w:w="100" w:type="dxa"/>
            </w:tcMar>
            <w:vAlign w:val="center"/>
          </w:tcPr>
          <w:p w14:paraId="5D234E9E">
            <w:r>
              <w:rPr>
                <w:b/>
                <w:bCs/>
                <w:color w:val="FFFFFF"/>
                <w:sz w:val="19"/>
                <w:szCs w:val="19"/>
              </w:rPr>
              <w:t>Fonction / Rôle</w:t>
            </w:r>
          </w:p>
        </w:tc>
        <w:tc>
          <w:tcPr>
            <w:tcW w:w="1991" w:type="dxa"/>
            <w:shd w:val="clear" w:color="auto" w:fill="1F4E8C"/>
            <w:tcMar>
              <w:top w:w="80" w:type="dxa"/>
              <w:left w:w="100" w:type="dxa"/>
              <w:bottom w:w="80" w:type="dxa"/>
              <w:right w:w="100" w:type="dxa"/>
            </w:tcMar>
            <w:vAlign w:val="center"/>
          </w:tcPr>
          <w:p w14:paraId="3D71D1E5">
            <w:r>
              <w:rPr>
                <w:b/>
                <w:bCs/>
                <w:color w:val="FFFFFF"/>
                <w:sz w:val="19"/>
                <w:szCs w:val="19"/>
              </w:rPr>
              <w:t>Consulter bon de sortie</w:t>
            </w:r>
          </w:p>
        </w:tc>
        <w:tc>
          <w:tcPr>
            <w:tcW w:w="1991" w:type="dxa"/>
            <w:shd w:val="clear" w:color="auto" w:fill="1F4E8C"/>
            <w:tcMar>
              <w:top w:w="80" w:type="dxa"/>
              <w:left w:w="100" w:type="dxa"/>
              <w:bottom w:w="80" w:type="dxa"/>
              <w:right w:w="100" w:type="dxa"/>
            </w:tcMar>
            <w:vAlign w:val="center"/>
          </w:tcPr>
          <w:p w14:paraId="018F8B3F">
            <w:r>
              <w:rPr>
                <w:b/>
                <w:bCs/>
                <w:color w:val="FFFFFF"/>
                <w:sz w:val="19"/>
                <w:szCs w:val="19"/>
              </w:rPr>
              <w:t>Imprimer bon validé</w:t>
            </w:r>
          </w:p>
        </w:tc>
        <w:tc>
          <w:tcPr>
            <w:tcW w:w="1782" w:type="dxa"/>
            <w:shd w:val="clear" w:color="auto" w:fill="1F4E8C"/>
            <w:tcMar>
              <w:top w:w="80" w:type="dxa"/>
              <w:left w:w="100" w:type="dxa"/>
              <w:bottom w:w="80" w:type="dxa"/>
              <w:right w:w="100" w:type="dxa"/>
            </w:tcMar>
            <w:vAlign w:val="center"/>
          </w:tcPr>
          <w:p w14:paraId="4F244B1F">
            <w:r>
              <w:rPr>
                <w:b/>
                <w:bCs/>
                <w:color w:val="FFFFFF"/>
                <w:sz w:val="19"/>
                <w:szCs w:val="19"/>
              </w:rPr>
              <w:t>Consulter FIPH</w:t>
            </w:r>
          </w:p>
        </w:tc>
        <w:tc>
          <w:tcPr>
            <w:tcW w:w="1991" w:type="dxa"/>
            <w:shd w:val="clear" w:color="auto" w:fill="1F4E8C"/>
            <w:tcMar>
              <w:top w:w="80" w:type="dxa"/>
              <w:left w:w="100" w:type="dxa"/>
              <w:bottom w:w="80" w:type="dxa"/>
              <w:right w:w="100" w:type="dxa"/>
            </w:tcMar>
            <w:vAlign w:val="center"/>
          </w:tcPr>
          <w:p w14:paraId="1053D4C0">
            <w:r>
              <w:rPr>
                <w:b/>
                <w:bCs/>
                <w:color w:val="FFFFFF"/>
                <w:sz w:val="19"/>
                <w:szCs w:val="19"/>
              </w:rPr>
              <w:t>Télécharger FIPH (PDF)</w:t>
            </w:r>
          </w:p>
        </w:tc>
      </w:tr>
      <w:tr w14:paraId="2C8AAF5E">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1991" w:type="dxa"/>
            <w:tcMar>
              <w:top w:w="70" w:type="dxa"/>
              <w:left w:w="100" w:type="dxa"/>
              <w:bottom w:w="70" w:type="dxa"/>
              <w:right w:w="100" w:type="dxa"/>
            </w:tcMar>
            <w:vAlign w:val="center"/>
          </w:tcPr>
          <w:p w14:paraId="67FFD511">
            <w:pPr>
              <w:spacing w:after="20"/>
              <w:jc w:val="left"/>
            </w:pPr>
            <w:r>
              <w:rPr>
                <w:sz w:val="18"/>
                <w:szCs w:val="18"/>
              </w:rPr>
              <w:t>Agent / Émetteur</w:t>
            </w:r>
          </w:p>
        </w:tc>
        <w:tc>
          <w:tcPr>
            <w:tcW w:w="1991" w:type="dxa"/>
            <w:tcMar>
              <w:top w:w="70" w:type="dxa"/>
              <w:left w:w="100" w:type="dxa"/>
              <w:bottom w:w="70" w:type="dxa"/>
              <w:right w:w="100" w:type="dxa"/>
            </w:tcMar>
            <w:vAlign w:val="center"/>
          </w:tcPr>
          <w:p w14:paraId="2FE4087E">
            <w:pPr>
              <w:spacing w:after="20"/>
              <w:jc w:val="left"/>
            </w:pPr>
            <w:r>
              <w:rPr>
                <w:sz w:val="18"/>
                <w:szCs w:val="18"/>
              </w:rPr>
              <w:t>Ses propres bons de sortie</w:t>
            </w:r>
          </w:p>
        </w:tc>
        <w:tc>
          <w:tcPr>
            <w:tcW w:w="1991" w:type="dxa"/>
            <w:tcMar>
              <w:top w:w="70" w:type="dxa"/>
              <w:left w:w="100" w:type="dxa"/>
              <w:bottom w:w="70" w:type="dxa"/>
              <w:right w:w="100" w:type="dxa"/>
            </w:tcMar>
            <w:vAlign w:val="center"/>
          </w:tcPr>
          <w:p w14:paraId="2F27DAC3">
            <w:pPr>
              <w:spacing w:after="20"/>
              <w:jc w:val="left"/>
            </w:pPr>
            <w:r>
              <w:rPr>
                <w:sz w:val="18"/>
                <w:szCs w:val="18"/>
              </w:rPr>
              <w:t>Ses propres bons de sortie, une fois validés</w:t>
            </w:r>
          </w:p>
        </w:tc>
        <w:tc>
          <w:tcPr>
            <w:tcW w:w="1782" w:type="dxa"/>
            <w:tcMar>
              <w:top w:w="70" w:type="dxa"/>
              <w:left w:w="100" w:type="dxa"/>
              <w:bottom w:w="70" w:type="dxa"/>
              <w:right w:w="100" w:type="dxa"/>
            </w:tcMar>
            <w:vAlign w:val="center"/>
          </w:tcPr>
          <w:p w14:paraId="53741E5F">
            <w:pPr>
              <w:spacing w:after="20"/>
              <w:jc w:val="left"/>
            </w:pPr>
            <w:r>
              <w:rPr>
                <w:sz w:val="18"/>
                <w:szCs w:val="18"/>
              </w:rPr>
              <w:t>Ses propres FIPH</w:t>
            </w:r>
          </w:p>
        </w:tc>
        <w:tc>
          <w:tcPr>
            <w:tcW w:w="1991" w:type="dxa"/>
            <w:tcMar>
              <w:top w:w="70" w:type="dxa"/>
              <w:left w:w="100" w:type="dxa"/>
              <w:bottom w:w="70" w:type="dxa"/>
              <w:right w:w="100" w:type="dxa"/>
            </w:tcMar>
            <w:vAlign w:val="center"/>
          </w:tcPr>
          <w:p w14:paraId="708C2832">
            <w:pPr>
              <w:spacing w:after="20"/>
              <w:jc w:val="left"/>
            </w:pPr>
            <w:r>
              <w:rPr>
                <w:sz w:val="18"/>
                <w:szCs w:val="18"/>
              </w:rPr>
              <w:t>Ses propres FIPH, selon statut (section 13.3)</w:t>
            </w:r>
          </w:p>
        </w:tc>
      </w:tr>
      <w:tr w14:paraId="109B8FEE">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1991" w:type="dxa"/>
            <w:shd w:val="clear" w:color="auto" w:fill="F5F7FB"/>
            <w:tcMar>
              <w:top w:w="70" w:type="dxa"/>
              <w:left w:w="100" w:type="dxa"/>
              <w:bottom w:w="70" w:type="dxa"/>
              <w:right w:w="100" w:type="dxa"/>
            </w:tcMar>
            <w:vAlign w:val="center"/>
          </w:tcPr>
          <w:p w14:paraId="20B0D0DE">
            <w:pPr>
              <w:spacing w:after="20"/>
              <w:jc w:val="left"/>
            </w:pPr>
            <w:r>
              <w:rPr>
                <w:sz w:val="18"/>
                <w:szCs w:val="18"/>
              </w:rPr>
              <w:t>Chargé d'Affaires</w:t>
            </w:r>
          </w:p>
        </w:tc>
        <w:tc>
          <w:tcPr>
            <w:tcW w:w="1991" w:type="dxa"/>
            <w:shd w:val="clear" w:color="auto" w:fill="F5F7FB"/>
            <w:tcMar>
              <w:top w:w="70" w:type="dxa"/>
              <w:left w:w="100" w:type="dxa"/>
              <w:bottom w:w="70" w:type="dxa"/>
              <w:right w:w="100" w:type="dxa"/>
            </w:tcMar>
            <w:vAlign w:val="center"/>
          </w:tcPr>
          <w:p w14:paraId="096966EB">
            <w:pPr>
              <w:spacing w:after="20"/>
              <w:jc w:val="left"/>
            </w:pPr>
            <w:r>
              <w:rPr>
                <w:sz w:val="18"/>
                <w:szCs w:val="18"/>
              </w:rPr>
              <w:t>Documents de son périmètre</w:t>
            </w:r>
          </w:p>
        </w:tc>
        <w:tc>
          <w:tcPr>
            <w:tcW w:w="1991" w:type="dxa"/>
            <w:shd w:val="clear" w:color="auto" w:fill="F5F7FB"/>
            <w:tcMar>
              <w:top w:w="70" w:type="dxa"/>
              <w:left w:w="100" w:type="dxa"/>
              <w:bottom w:w="70" w:type="dxa"/>
              <w:right w:w="100" w:type="dxa"/>
            </w:tcMar>
            <w:vAlign w:val="center"/>
          </w:tcPr>
          <w:p w14:paraId="7A69CF59">
            <w:pPr>
              <w:spacing w:after="20"/>
              <w:jc w:val="left"/>
            </w:pPr>
            <w:r>
              <w:rPr>
                <w:sz w:val="18"/>
                <w:szCs w:val="18"/>
              </w:rPr>
              <w:t>Oui, une fois validés</w:t>
            </w:r>
          </w:p>
        </w:tc>
        <w:tc>
          <w:tcPr>
            <w:tcW w:w="1782" w:type="dxa"/>
            <w:shd w:val="clear" w:color="auto" w:fill="F5F7FB"/>
            <w:tcMar>
              <w:top w:w="70" w:type="dxa"/>
              <w:left w:w="100" w:type="dxa"/>
              <w:bottom w:w="70" w:type="dxa"/>
              <w:right w:w="100" w:type="dxa"/>
            </w:tcMar>
            <w:vAlign w:val="center"/>
          </w:tcPr>
          <w:p w14:paraId="3CEC22EE">
            <w:pPr>
              <w:spacing w:after="20"/>
              <w:jc w:val="left"/>
            </w:pPr>
            <w:r>
              <w:rPr>
                <w:sz w:val="18"/>
                <w:szCs w:val="18"/>
              </w:rPr>
              <w:t>Documents de son périmètre</w:t>
            </w:r>
          </w:p>
        </w:tc>
        <w:tc>
          <w:tcPr>
            <w:tcW w:w="1991" w:type="dxa"/>
            <w:shd w:val="clear" w:color="auto" w:fill="F5F7FB"/>
            <w:tcMar>
              <w:top w:w="70" w:type="dxa"/>
              <w:left w:w="100" w:type="dxa"/>
              <w:bottom w:w="70" w:type="dxa"/>
              <w:right w:w="100" w:type="dxa"/>
            </w:tcMar>
            <w:vAlign w:val="center"/>
          </w:tcPr>
          <w:p w14:paraId="4524A963">
            <w:pPr>
              <w:spacing w:after="20"/>
              <w:jc w:val="left"/>
            </w:pPr>
            <w:r>
              <w:rPr>
                <w:sz w:val="18"/>
                <w:szCs w:val="18"/>
              </w:rPr>
              <w:t>Oui, selon statut</w:t>
            </w:r>
          </w:p>
        </w:tc>
      </w:tr>
      <w:tr w14:paraId="11E53BB8">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1991" w:type="dxa"/>
            <w:tcMar>
              <w:top w:w="70" w:type="dxa"/>
              <w:left w:w="100" w:type="dxa"/>
              <w:bottom w:w="70" w:type="dxa"/>
              <w:right w:w="100" w:type="dxa"/>
            </w:tcMar>
            <w:vAlign w:val="center"/>
          </w:tcPr>
          <w:p w14:paraId="4BFA2FA4">
            <w:pPr>
              <w:spacing w:after="20"/>
              <w:jc w:val="left"/>
            </w:pPr>
            <w:r>
              <w:rPr>
                <w:sz w:val="18"/>
                <w:szCs w:val="18"/>
              </w:rPr>
              <w:t>Personne habilitée du service</w:t>
            </w:r>
          </w:p>
        </w:tc>
        <w:tc>
          <w:tcPr>
            <w:tcW w:w="1991" w:type="dxa"/>
            <w:tcMar>
              <w:top w:w="70" w:type="dxa"/>
              <w:left w:w="100" w:type="dxa"/>
              <w:bottom w:w="70" w:type="dxa"/>
              <w:right w:w="100" w:type="dxa"/>
            </w:tcMar>
            <w:vAlign w:val="center"/>
          </w:tcPr>
          <w:p w14:paraId="44EE8392">
            <w:pPr>
              <w:spacing w:after="20"/>
              <w:jc w:val="left"/>
            </w:pPr>
            <w:r>
              <w:rPr>
                <w:sz w:val="18"/>
                <w:szCs w:val="18"/>
              </w:rPr>
              <w:t>Documents de son périmètre</w:t>
            </w:r>
          </w:p>
        </w:tc>
        <w:tc>
          <w:tcPr>
            <w:tcW w:w="1991" w:type="dxa"/>
            <w:tcMar>
              <w:top w:w="70" w:type="dxa"/>
              <w:left w:w="100" w:type="dxa"/>
              <w:bottom w:w="70" w:type="dxa"/>
              <w:right w:w="100" w:type="dxa"/>
            </w:tcMar>
            <w:vAlign w:val="center"/>
          </w:tcPr>
          <w:p w14:paraId="330DDF39">
            <w:pPr>
              <w:spacing w:after="20"/>
              <w:jc w:val="left"/>
            </w:pPr>
            <w:r>
              <w:rPr>
                <w:sz w:val="18"/>
                <w:szCs w:val="18"/>
              </w:rPr>
              <w:t>Oui, une fois validés</w:t>
            </w:r>
          </w:p>
        </w:tc>
        <w:tc>
          <w:tcPr>
            <w:tcW w:w="1782" w:type="dxa"/>
            <w:tcMar>
              <w:top w:w="70" w:type="dxa"/>
              <w:left w:w="100" w:type="dxa"/>
              <w:bottom w:w="70" w:type="dxa"/>
              <w:right w:w="100" w:type="dxa"/>
            </w:tcMar>
            <w:vAlign w:val="center"/>
          </w:tcPr>
          <w:p w14:paraId="170CFBBF">
            <w:pPr>
              <w:spacing w:after="20"/>
              <w:jc w:val="left"/>
            </w:pPr>
            <w:r>
              <w:rPr>
                <w:sz w:val="18"/>
                <w:szCs w:val="18"/>
              </w:rPr>
              <w:t>Documents de son périmètre</w:t>
            </w:r>
          </w:p>
        </w:tc>
        <w:tc>
          <w:tcPr>
            <w:tcW w:w="1991" w:type="dxa"/>
            <w:tcMar>
              <w:top w:w="70" w:type="dxa"/>
              <w:left w:w="100" w:type="dxa"/>
              <w:bottom w:w="70" w:type="dxa"/>
              <w:right w:w="100" w:type="dxa"/>
            </w:tcMar>
            <w:vAlign w:val="center"/>
          </w:tcPr>
          <w:p w14:paraId="0AE66E23">
            <w:pPr>
              <w:spacing w:after="20"/>
              <w:jc w:val="left"/>
            </w:pPr>
            <w:r>
              <w:rPr>
                <w:sz w:val="18"/>
                <w:szCs w:val="18"/>
              </w:rPr>
              <w:t>Oui, selon statut</w:t>
            </w:r>
          </w:p>
        </w:tc>
      </w:tr>
      <w:tr w14:paraId="75970707">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1991" w:type="dxa"/>
            <w:shd w:val="clear" w:color="auto" w:fill="F5F7FB"/>
            <w:tcMar>
              <w:top w:w="70" w:type="dxa"/>
              <w:left w:w="100" w:type="dxa"/>
              <w:bottom w:w="70" w:type="dxa"/>
              <w:right w:w="100" w:type="dxa"/>
            </w:tcMar>
            <w:vAlign w:val="center"/>
          </w:tcPr>
          <w:p w14:paraId="3418C39F">
            <w:pPr>
              <w:spacing w:after="20"/>
              <w:jc w:val="left"/>
            </w:pPr>
            <w:r>
              <w:rPr>
                <w:sz w:val="18"/>
                <w:szCs w:val="18"/>
              </w:rPr>
              <w:t>Responsable d'activité</w:t>
            </w:r>
          </w:p>
        </w:tc>
        <w:tc>
          <w:tcPr>
            <w:tcW w:w="1991" w:type="dxa"/>
            <w:shd w:val="clear" w:color="auto" w:fill="F5F7FB"/>
            <w:tcMar>
              <w:top w:w="70" w:type="dxa"/>
              <w:left w:w="100" w:type="dxa"/>
              <w:bottom w:w="70" w:type="dxa"/>
              <w:right w:w="100" w:type="dxa"/>
            </w:tcMar>
            <w:vAlign w:val="center"/>
          </w:tcPr>
          <w:p w14:paraId="3D8E843C">
            <w:pPr>
              <w:spacing w:after="20"/>
              <w:jc w:val="left"/>
            </w:pPr>
            <w:r>
              <w:rPr>
                <w:sz w:val="18"/>
                <w:szCs w:val="18"/>
              </w:rPr>
              <w:t>Documents en attente ou traités à son niveau</w:t>
            </w:r>
          </w:p>
        </w:tc>
        <w:tc>
          <w:tcPr>
            <w:tcW w:w="1991" w:type="dxa"/>
            <w:shd w:val="clear" w:color="auto" w:fill="F5F7FB"/>
            <w:tcMar>
              <w:top w:w="70" w:type="dxa"/>
              <w:left w:w="100" w:type="dxa"/>
              <w:bottom w:w="70" w:type="dxa"/>
              <w:right w:w="100" w:type="dxa"/>
            </w:tcMar>
            <w:vAlign w:val="center"/>
          </w:tcPr>
          <w:p w14:paraId="1C8E4E16">
            <w:pPr>
              <w:spacing w:after="20"/>
              <w:jc w:val="left"/>
            </w:pPr>
            <w:r>
              <w:rPr>
                <w:sz w:val="18"/>
                <w:szCs w:val="18"/>
              </w:rPr>
              <w:t>Oui, une fois validés</w:t>
            </w:r>
          </w:p>
        </w:tc>
        <w:tc>
          <w:tcPr>
            <w:tcW w:w="1782" w:type="dxa"/>
            <w:shd w:val="clear" w:color="auto" w:fill="F5F7FB"/>
            <w:tcMar>
              <w:top w:w="70" w:type="dxa"/>
              <w:left w:w="100" w:type="dxa"/>
              <w:bottom w:w="70" w:type="dxa"/>
              <w:right w:w="100" w:type="dxa"/>
            </w:tcMar>
            <w:vAlign w:val="center"/>
          </w:tcPr>
          <w:p w14:paraId="14AFBBF0">
            <w:pPr>
              <w:spacing w:after="20"/>
              <w:jc w:val="left"/>
            </w:pPr>
            <w:r>
              <w:rPr>
                <w:sz w:val="18"/>
                <w:szCs w:val="18"/>
              </w:rPr>
              <w:t>FIPH parvenues à son niveau ou au-delà</w:t>
            </w:r>
          </w:p>
        </w:tc>
        <w:tc>
          <w:tcPr>
            <w:tcW w:w="1991" w:type="dxa"/>
            <w:shd w:val="clear" w:color="auto" w:fill="F5F7FB"/>
            <w:tcMar>
              <w:top w:w="70" w:type="dxa"/>
              <w:left w:w="100" w:type="dxa"/>
              <w:bottom w:w="70" w:type="dxa"/>
              <w:right w:w="100" w:type="dxa"/>
            </w:tcMar>
            <w:vAlign w:val="center"/>
          </w:tcPr>
          <w:p w14:paraId="32971F2E">
            <w:pPr>
              <w:spacing w:after="20"/>
              <w:jc w:val="left"/>
            </w:pPr>
            <w:r>
              <w:rPr>
                <w:sz w:val="18"/>
                <w:szCs w:val="18"/>
              </w:rPr>
              <w:t>Oui, selon statut</w:t>
            </w:r>
          </w:p>
        </w:tc>
      </w:tr>
      <w:tr w14:paraId="689F17C1">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1991" w:type="dxa"/>
            <w:tcMar>
              <w:top w:w="70" w:type="dxa"/>
              <w:left w:w="100" w:type="dxa"/>
              <w:bottom w:w="70" w:type="dxa"/>
              <w:right w:w="100" w:type="dxa"/>
            </w:tcMar>
            <w:vAlign w:val="center"/>
          </w:tcPr>
          <w:p w14:paraId="2038D5D3">
            <w:pPr>
              <w:spacing w:after="20"/>
              <w:jc w:val="left"/>
            </w:pPr>
            <w:r>
              <w:rPr>
                <w:sz w:val="18"/>
                <w:szCs w:val="18"/>
              </w:rPr>
              <w:t>Direction</w:t>
            </w:r>
          </w:p>
        </w:tc>
        <w:tc>
          <w:tcPr>
            <w:tcW w:w="1991" w:type="dxa"/>
            <w:tcMar>
              <w:top w:w="70" w:type="dxa"/>
              <w:left w:w="100" w:type="dxa"/>
              <w:bottom w:w="70" w:type="dxa"/>
              <w:right w:w="100" w:type="dxa"/>
            </w:tcMar>
            <w:vAlign w:val="center"/>
          </w:tcPr>
          <w:p w14:paraId="52629AB3">
            <w:pPr>
              <w:spacing w:after="20"/>
              <w:jc w:val="left"/>
            </w:pPr>
            <w:r>
              <w:rPr>
                <w:sz w:val="18"/>
                <w:szCs w:val="18"/>
              </w:rPr>
              <w:t>Toutes, historique complet</w:t>
            </w:r>
          </w:p>
        </w:tc>
        <w:tc>
          <w:tcPr>
            <w:tcW w:w="1991" w:type="dxa"/>
            <w:tcMar>
              <w:top w:w="70" w:type="dxa"/>
              <w:left w:w="100" w:type="dxa"/>
              <w:bottom w:w="70" w:type="dxa"/>
              <w:right w:w="100" w:type="dxa"/>
            </w:tcMar>
            <w:vAlign w:val="center"/>
          </w:tcPr>
          <w:p w14:paraId="0A89DD8B">
            <w:pPr>
              <w:spacing w:after="20"/>
              <w:jc w:val="left"/>
            </w:pPr>
            <w:r>
              <w:rPr>
                <w:sz w:val="18"/>
                <w:szCs w:val="18"/>
              </w:rPr>
              <w:t>Oui</w:t>
            </w:r>
          </w:p>
        </w:tc>
        <w:tc>
          <w:tcPr>
            <w:tcW w:w="1782" w:type="dxa"/>
            <w:tcMar>
              <w:top w:w="70" w:type="dxa"/>
              <w:left w:w="100" w:type="dxa"/>
              <w:bottom w:w="70" w:type="dxa"/>
              <w:right w:w="100" w:type="dxa"/>
            </w:tcMar>
            <w:vAlign w:val="center"/>
          </w:tcPr>
          <w:p w14:paraId="5026B28A">
            <w:pPr>
              <w:spacing w:after="20"/>
              <w:jc w:val="left"/>
            </w:pPr>
            <w:r>
              <w:rPr>
                <w:sz w:val="18"/>
                <w:szCs w:val="18"/>
              </w:rPr>
              <w:t>Toutes</w:t>
            </w:r>
          </w:p>
        </w:tc>
        <w:tc>
          <w:tcPr>
            <w:tcW w:w="1991" w:type="dxa"/>
            <w:tcMar>
              <w:top w:w="70" w:type="dxa"/>
              <w:left w:w="100" w:type="dxa"/>
              <w:bottom w:w="70" w:type="dxa"/>
              <w:right w:w="100" w:type="dxa"/>
            </w:tcMar>
            <w:vAlign w:val="center"/>
          </w:tcPr>
          <w:p w14:paraId="055E30CD">
            <w:pPr>
              <w:spacing w:after="20"/>
              <w:jc w:val="left"/>
            </w:pPr>
            <w:r>
              <w:rPr>
                <w:sz w:val="18"/>
                <w:szCs w:val="18"/>
              </w:rPr>
              <w:t>Oui, tous statuts</w:t>
            </w:r>
          </w:p>
        </w:tc>
      </w:tr>
      <w:tr w14:paraId="04E2524B">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1991" w:type="dxa"/>
            <w:shd w:val="clear" w:color="auto" w:fill="F5F7FB"/>
            <w:tcMar>
              <w:top w:w="70" w:type="dxa"/>
              <w:left w:w="100" w:type="dxa"/>
              <w:bottom w:w="70" w:type="dxa"/>
              <w:right w:w="100" w:type="dxa"/>
            </w:tcMar>
            <w:vAlign w:val="center"/>
          </w:tcPr>
          <w:p w14:paraId="3DEE0619">
            <w:pPr>
              <w:spacing w:after="20"/>
              <w:jc w:val="left"/>
            </w:pPr>
            <w:r>
              <w:rPr>
                <w:sz w:val="18"/>
                <w:szCs w:val="18"/>
              </w:rPr>
              <w:t>RH</w:t>
            </w:r>
          </w:p>
        </w:tc>
        <w:tc>
          <w:tcPr>
            <w:tcW w:w="1991" w:type="dxa"/>
            <w:shd w:val="clear" w:color="auto" w:fill="F5F7FB"/>
            <w:tcMar>
              <w:top w:w="70" w:type="dxa"/>
              <w:left w:w="100" w:type="dxa"/>
              <w:bottom w:w="70" w:type="dxa"/>
              <w:right w:w="100" w:type="dxa"/>
            </w:tcMar>
            <w:vAlign w:val="center"/>
          </w:tcPr>
          <w:p w14:paraId="5F536BEB">
            <w:pPr>
              <w:spacing w:after="20"/>
              <w:jc w:val="left"/>
            </w:pPr>
            <w:r>
              <w:rPr>
                <w:sz w:val="18"/>
                <w:szCs w:val="18"/>
              </w:rPr>
              <w:t>Toutes — lecture seule</w:t>
            </w:r>
          </w:p>
        </w:tc>
        <w:tc>
          <w:tcPr>
            <w:tcW w:w="1991" w:type="dxa"/>
            <w:shd w:val="clear" w:color="auto" w:fill="F5F7FB"/>
            <w:tcMar>
              <w:top w:w="70" w:type="dxa"/>
              <w:left w:w="100" w:type="dxa"/>
              <w:bottom w:w="70" w:type="dxa"/>
              <w:right w:w="100" w:type="dxa"/>
            </w:tcMar>
            <w:vAlign w:val="center"/>
          </w:tcPr>
          <w:p w14:paraId="79FD8F30">
            <w:pPr>
              <w:spacing w:after="20"/>
              <w:jc w:val="left"/>
            </w:pPr>
            <w:r>
              <w:rPr>
                <w:sz w:val="18"/>
                <w:szCs w:val="18"/>
              </w:rPr>
              <w:t>Oui — lecture seule</w:t>
            </w:r>
          </w:p>
        </w:tc>
        <w:tc>
          <w:tcPr>
            <w:tcW w:w="1782" w:type="dxa"/>
            <w:shd w:val="clear" w:color="auto" w:fill="F5F7FB"/>
            <w:tcMar>
              <w:top w:w="70" w:type="dxa"/>
              <w:left w:w="100" w:type="dxa"/>
              <w:bottom w:w="70" w:type="dxa"/>
              <w:right w:w="100" w:type="dxa"/>
            </w:tcMar>
            <w:vAlign w:val="center"/>
          </w:tcPr>
          <w:p w14:paraId="5C962B42">
            <w:pPr>
              <w:spacing w:after="20"/>
              <w:jc w:val="left"/>
            </w:pPr>
            <w:r>
              <w:rPr>
                <w:sz w:val="18"/>
                <w:szCs w:val="18"/>
              </w:rPr>
              <w:t>Toutes les FIPH — lecture seule</w:t>
            </w:r>
          </w:p>
        </w:tc>
        <w:tc>
          <w:tcPr>
            <w:tcW w:w="1991" w:type="dxa"/>
            <w:shd w:val="clear" w:color="auto" w:fill="F5F7FB"/>
            <w:tcMar>
              <w:top w:w="70" w:type="dxa"/>
              <w:left w:w="100" w:type="dxa"/>
              <w:bottom w:w="70" w:type="dxa"/>
              <w:right w:w="100" w:type="dxa"/>
            </w:tcMar>
            <w:vAlign w:val="center"/>
          </w:tcPr>
          <w:p w14:paraId="2E53AAE9">
            <w:pPr>
              <w:spacing w:after="20"/>
              <w:jc w:val="left"/>
            </w:pPr>
            <w:r>
              <w:rPr>
                <w:sz w:val="18"/>
                <w:szCs w:val="18"/>
              </w:rPr>
              <w:t>Oui, tous statuts — lecture seule</w:t>
            </w:r>
          </w:p>
        </w:tc>
      </w:tr>
      <w:tr w14:paraId="5FACD109">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1991" w:type="dxa"/>
            <w:tcMar>
              <w:top w:w="70" w:type="dxa"/>
              <w:left w:w="100" w:type="dxa"/>
              <w:bottom w:w="70" w:type="dxa"/>
              <w:right w:w="100" w:type="dxa"/>
            </w:tcMar>
            <w:vAlign w:val="center"/>
          </w:tcPr>
          <w:p w14:paraId="66B5F797">
            <w:pPr>
              <w:spacing w:after="20"/>
              <w:jc w:val="left"/>
            </w:pPr>
            <w:r>
              <w:rPr>
                <w:sz w:val="18"/>
                <w:szCs w:val="18"/>
              </w:rPr>
              <w:t>Administrateur</w:t>
            </w:r>
          </w:p>
        </w:tc>
        <w:tc>
          <w:tcPr>
            <w:tcW w:w="1991" w:type="dxa"/>
            <w:tcMar>
              <w:top w:w="70" w:type="dxa"/>
              <w:left w:w="100" w:type="dxa"/>
              <w:bottom w:w="70" w:type="dxa"/>
              <w:right w:w="100" w:type="dxa"/>
            </w:tcMar>
            <w:vAlign w:val="center"/>
          </w:tcPr>
          <w:p w14:paraId="666AAF00">
            <w:pPr>
              <w:spacing w:after="20"/>
              <w:jc w:val="left"/>
            </w:pPr>
            <w:r>
              <w:rPr>
                <w:sz w:val="18"/>
                <w:szCs w:val="18"/>
              </w:rPr>
              <w:t>Toutes, à des fins de support</w:t>
            </w:r>
          </w:p>
        </w:tc>
        <w:tc>
          <w:tcPr>
            <w:tcW w:w="1991" w:type="dxa"/>
            <w:tcMar>
              <w:top w:w="70" w:type="dxa"/>
              <w:left w:w="100" w:type="dxa"/>
              <w:bottom w:w="70" w:type="dxa"/>
              <w:right w:w="100" w:type="dxa"/>
            </w:tcMar>
            <w:vAlign w:val="center"/>
          </w:tcPr>
          <w:p w14:paraId="342648BE">
            <w:pPr>
              <w:spacing w:after="20"/>
              <w:jc w:val="left"/>
            </w:pPr>
            <w:r>
              <w:rPr>
                <w:sz w:val="18"/>
                <w:szCs w:val="18"/>
              </w:rPr>
              <w:t>Selon politique interne</w:t>
            </w:r>
          </w:p>
        </w:tc>
        <w:tc>
          <w:tcPr>
            <w:tcW w:w="1782" w:type="dxa"/>
            <w:tcMar>
              <w:top w:w="70" w:type="dxa"/>
              <w:left w:w="100" w:type="dxa"/>
              <w:bottom w:w="70" w:type="dxa"/>
              <w:right w:w="100" w:type="dxa"/>
            </w:tcMar>
            <w:vAlign w:val="center"/>
          </w:tcPr>
          <w:p w14:paraId="7CF306B0">
            <w:pPr>
              <w:spacing w:after="20"/>
              <w:jc w:val="left"/>
            </w:pPr>
            <w:r>
              <w:rPr>
                <w:sz w:val="18"/>
                <w:szCs w:val="18"/>
              </w:rPr>
              <w:t>Toutes, à des fins de support</w:t>
            </w:r>
          </w:p>
        </w:tc>
        <w:tc>
          <w:tcPr>
            <w:tcW w:w="1991" w:type="dxa"/>
            <w:tcMar>
              <w:top w:w="70" w:type="dxa"/>
              <w:left w:w="100" w:type="dxa"/>
              <w:bottom w:w="70" w:type="dxa"/>
              <w:right w:w="100" w:type="dxa"/>
            </w:tcMar>
            <w:vAlign w:val="center"/>
          </w:tcPr>
          <w:p w14:paraId="21FF77F6">
            <w:pPr>
              <w:spacing w:after="20"/>
              <w:jc w:val="left"/>
            </w:pPr>
            <w:r>
              <w:rPr>
                <w:sz w:val="18"/>
                <w:szCs w:val="18"/>
              </w:rPr>
              <w:t>Selon politique interne</w:t>
            </w:r>
          </w:p>
        </w:tc>
      </w:tr>
    </w:tbl>
    <w:p w14:paraId="7F2DCBB7">
      <w:pPr>
        <w:pStyle w:val="18"/>
        <w:numPr>
          <w:ilvl w:val="0"/>
          <w:numId w:val="1"/>
        </w:numPr>
        <w:spacing w:after="90"/>
        <w:jc w:val="both"/>
      </w:pPr>
      <w:r>
        <w:rPr>
          <w:sz w:val="21"/>
          <w:szCs w:val="21"/>
        </w:rPr>
        <w:t>Modèle RBAC + habilitation : chaque action sensible (créer, compléter, signer, valider, réviser, annuler) est vérifiée côté serveur à partir de l'habilitation active de l'utilisateur, jamais uniquement côté interface.</w:t>
      </w:r>
    </w:p>
    <w:p w14:paraId="0453B10E">
      <w:pPr>
        <w:pStyle w:val="18"/>
        <w:numPr>
          <w:ilvl w:val="0"/>
          <w:numId w:val="1"/>
        </w:numPr>
        <w:spacing w:after="90"/>
        <w:jc w:val="both"/>
      </w:pPr>
      <w:r>
        <w:rPr>
          <w:sz w:val="21"/>
          <w:szCs w:val="21"/>
        </w:rPr>
        <w:t>Séparation des droits : un utilisateur ne peut valider sa propre FIPH à un niveau supérieur, même s'il cumule plusieurs habilitations (RG-HAB-004).</w:t>
      </w:r>
    </w:p>
    <w:p w14:paraId="5425A0A4">
      <w:pPr>
        <w:pStyle w:val="18"/>
        <w:numPr>
          <w:ilvl w:val="0"/>
          <w:numId w:val="1"/>
        </w:numPr>
        <w:spacing w:after="90"/>
        <w:jc w:val="both"/>
      </w:pPr>
      <w:r>
        <w:rPr>
          <w:sz w:val="21"/>
          <w:szCs w:val="21"/>
        </w:rPr>
        <w:t>Toute création ou modification de FIPH est bornée au périmètre (service) de l'habilitation active de l'utilisateur (RG-HAB-003).</w:t>
      </w:r>
    </w:p>
    <w:p w14:paraId="5A89F17D">
      <w:pPr>
        <w:pStyle w:val="18"/>
        <w:numPr>
          <w:ilvl w:val="0"/>
          <w:numId w:val="1"/>
        </w:numPr>
        <w:spacing w:after="90"/>
        <w:jc w:val="both"/>
      </w:pPr>
      <w:r>
        <w:rPr>
          <w:sz w:val="21"/>
          <w:szCs w:val="21"/>
        </w:rPr>
        <w:t>Principe du moindre privilège pour le rôle Administrateur : accès aux référentiels et aux comptes, sans droit de validation métier par défaut.</w:t>
      </w:r>
    </w:p>
    <w:p w14:paraId="6606F1FD">
      <w:pPr>
        <w:pStyle w:val="2"/>
        <w:pageBreakBefore/>
        <w:spacing w:before="420" w:after="200"/>
      </w:pPr>
      <w:bookmarkStart w:id="60" w:name="_Toc7091"/>
      <w:r>
        <w:t>15. Diagramme de cas d'utilisation UML</w:t>
      </w:r>
      <w:bookmarkEnd w:id="60"/>
    </w:p>
    <w:p w14:paraId="36C1ECB5">
      <w:pPr>
        <w:spacing w:before="0" w:after="160"/>
        <w:jc w:val="both"/>
      </w:pPr>
      <w:r>
        <w:rPr>
          <w:sz w:val="21"/>
          <w:szCs w:val="21"/>
        </w:rPr>
        <w:t>Le diagramme représente les acteurs et les cas d'utilisation au sein de la frontière du système. Quatre types de relations UML 2.x sont utilisés : l'association simple acteur / cas d'utilisation ; la dépendance «include» (par exemple « Valider le bon de sortie » inclut « Générer automatiquement une FIPH temporaire », qui inclut elle-même « Préremplir la FIPH ») ; la dépendance «extend» (« Prolonger une mission » et « Augmenter le nombre de jours » étendent « Modifier une FIPH » ; « Rejeter une FIPH » et « Retourner pour correction » étendent « Valider une FIPH ») ; et la généralisation, utilisée pour représenter les trois variantes de validation, ainsi que la consultation en lecture seule de la RH comme spécialisation de « Consulter une FIPH ».</w:t>
      </w:r>
    </w:p>
    <w:p w14:paraId="6D2975AF">
      <w:pPr>
        <w:spacing w:before="120" w:after="60"/>
        <w:jc w:val="center"/>
      </w:pPr>
      <w:r>
        <w:drawing>
          <wp:inline distT="0" distB="0" distL="0" distR="0">
            <wp:extent cx="6038850" cy="5267325"/>
            <wp:effectExtent l="0" t="0" r="0"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7"/>
                    <pic:cNvPicPr>
                      <a:picLocks noChangeAspect="1" noChangeArrowheads="1"/>
                    </pic:cNvPicPr>
                  </pic:nvPicPr>
                  <pic:blipFill>
                    <a:blip r:embed="rId12"/>
                    <a:srcRect/>
                    <a:stretch>
                      <a:fillRect/>
                    </a:stretch>
                  </pic:blipFill>
                  <pic:spPr>
                    <a:xfrm>
                      <a:off x="0" y="0"/>
                      <a:ext cx="6038850" cy="5267325"/>
                    </a:xfrm>
                    <a:prstGeom prst="rect">
                      <a:avLst/>
                    </a:prstGeom>
                  </pic:spPr>
                </pic:pic>
              </a:graphicData>
            </a:graphic>
          </wp:inline>
        </w:drawing>
      </w:r>
    </w:p>
    <w:p w14:paraId="057ED7E4">
      <w:pPr>
        <w:spacing w:after="220"/>
        <w:jc w:val="center"/>
      </w:pPr>
      <w:r>
        <w:rPr>
          <w:i/>
          <w:iCs/>
          <w:color w:val="595959"/>
          <w:sz w:val="18"/>
          <w:szCs w:val="18"/>
        </w:rPr>
        <w:t>Figure 7 — Diagramme de cas d'utilisation : circuit bon de sortie / FIPH</w:t>
      </w:r>
    </w:p>
    <w:p w14:paraId="6B66C5D5">
      <w:pPr>
        <w:spacing w:before="0" w:after="160"/>
        <w:jc w:val="both"/>
      </w:pPr>
      <w:r>
        <w:rPr>
          <w:sz w:val="21"/>
          <w:szCs w:val="21"/>
        </w:rPr>
        <w:t>Le Système figure comme acteur secondaire pour les deux cas d'utilisation automatiques (génération de la FIPH temporaire, préremplissage), conformément à la pratique UML consistant à représenter les traitements déclenchés sans intervention humaine directe.</w:t>
      </w:r>
    </w:p>
    <w:p w14:paraId="739F0F06">
      <w:pPr>
        <w:spacing w:before="0" w:after="160"/>
        <w:jc w:val="both"/>
      </w:pPr>
      <w:r>
        <w:rPr>
          <w:sz w:val="21"/>
          <w:szCs w:val="21"/>
        </w:rPr>
        <w:t>La gestion des missions, des affectations et de leur interruption introduit un nombre de cas d'utilisation suffisant pour justifier un second diagramme dédié, plutôt que de surcharger le premier : les deux couvrent le même système, sous deux angles fonctionnels distincts.</w:t>
      </w:r>
    </w:p>
    <w:p w14:paraId="37BA931A">
      <w:pPr>
        <w:spacing w:before="120" w:after="60"/>
        <w:jc w:val="center"/>
      </w:pPr>
      <w:r>
        <w:drawing>
          <wp:inline distT="0" distB="0" distL="0" distR="0">
            <wp:extent cx="5762625" cy="4476750"/>
            <wp:effectExtent l="0" t="0" r="0" b="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8"/>
                    <pic:cNvPicPr>
                      <a:picLocks noChangeAspect="1" noChangeArrowheads="1"/>
                    </pic:cNvPicPr>
                  </pic:nvPicPr>
                  <pic:blipFill>
                    <a:blip r:embed="rId13"/>
                    <a:srcRect/>
                    <a:stretch>
                      <a:fillRect/>
                    </a:stretch>
                  </pic:blipFill>
                  <pic:spPr>
                    <a:xfrm>
                      <a:off x="0" y="0"/>
                      <a:ext cx="5762625" cy="4476750"/>
                    </a:xfrm>
                    <a:prstGeom prst="rect">
                      <a:avLst/>
                    </a:prstGeom>
                  </pic:spPr>
                </pic:pic>
              </a:graphicData>
            </a:graphic>
          </wp:inline>
        </w:drawing>
      </w:r>
    </w:p>
    <w:p w14:paraId="2DBA78C8">
      <w:pPr>
        <w:spacing w:after="220"/>
        <w:jc w:val="center"/>
      </w:pPr>
      <w:r>
        <w:rPr>
          <w:i/>
          <w:iCs/>
          <w:color w:val="595959"/>
          <w:sz w:val="18"/>
          <w:szCs w:val="18"/>
        </w:rPr>
        <w:t>Figure 8 — Diagramme de cas d'utilisation : gestion des missions et des affectations</w:t>
      </w:r>
    </w:p>
    <w:p w14:paraId="04D2D3F3">
      <w:pPr>
        <w:pStyle w:val="2"/>
        <w:pageBreakBefore/>
        <w:spacing w:before="420" w:after="200"/>
      </w:pPr>
      <w:bookmarkStart w:id="61" w:name="_Toc3950"/>
      <w:r>
        <w:t>16. Description des cas d'utilisation</w:t>
      </w:r>
      <w:bookmarkEnd w:id="61"/>
    </w:p>
    <w:tbl>
      <w:tblPr>
        <w:tblStyle w:val="17"/>
        <w:tblW w:w="9745"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 w:type="dxa"/>
          <w:bottom w:w="0" w:type="dxa"/>
          <w:right w:w="10" w:type="dxa"/>
        </w:tblCellMar>
      </w:tblPr>
      <w:tblGrid>
        <w:gridCol w:w="3424"/>
        <w:gridCol w:w="2897"/>
        <w:gridCol w:w="3424"/>
      </w:tblGrid>
      <w:tr w14:paraId="300A1B9E">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rPr>
          <w:tblHeader/>
        </w:trPr>
        <w:tc>
          <w:tcPr>
            <w:tcW w:w="3424" w:type="dxa"/>
            <w:shd w:val="clear" w:color="auto" w:fill="1F4E8C"/>
            <w:tcMar>
              <w:top w:w="80" w:type="dxa"/>
              <w:left w:w="100" w:type="dxa"/>
              <w:bottom w:w="80" w:type="dxa"/>
              <w:right w:w="100" w:type="dxa"/>
            </w:tcMar>
            <w:vAlign w:val="center"/>
          </w:tcPr>
          <w:p w14:paraId="60BC07EF">
            <w:r>
              <w:rPr>
                <w:b/>
                <w:bCs/>
                <w:color w:val="FFFFFF"/>
                <w:sz w:val="19"/>
                <w:szCs w:val="19"/>
              </w:rPr>
              <w:t>Cas d'utilisation</w:t>
            </w:r>
          </w:p>
        </w:tc>
        <w:tc>
          <w:tcPr>
            <w:tcW w:w="2897" w:type="dxa"/>
            <w:shd w:val="clear" w:color="auto" w:fill="1F4E8C"/>
            <w:tcMar>
              <w:top w:w="80" w:type="dxa"/>
              <w:left w:w="100" w:type="dxa"/>
              <w:bottom w:w="80" w:type="dxa"/>
              <w:right w:w="100" w:type="dxa"/>
            </w:tcMar>
            <w:vAlign w:val="center"/>
          </w:tcPr>
          <w:p w14:paraId="0A4786BE">
            <w:r>
              <w:rPr>
                <w:b/>
                <w:bCs/>
                <w:color w:val="FFFFFF"/>
                <w:sz w:val="19"/>
                <w:szCs w:val="19"/>
              </w:rPr>
              <w:t>Acteur principal</w:t>
            </w:r>
          </w:p>
        </w:tc>
        <w:tc>
          <w:tcPr>
            <w:tcW w:w="3424" w:type="dxa"/>
            <w:shd w:val="clear" w:color="auto" w:fill="1F4E8C"/>
            <w:tcMar>
              <w:top w:w="80" w:type="dxa"/>
              <w:left w:w="100" w:type="dxa"/>
              <w:bottom w:w="80" w:type="dxa"/>
              <w:right w:w="100" w:type="dxa"/>
            </w:tcMar>
            <w:vAlign w:val="center"/>
          </w:tcPr>
          <w:p w14:paraId="43A9AC58">
            <w:r>
              <w:rPr>
                <w:b/>
                <w:bCs/>
                <w:color w:val="FFFFFF"/>
                <w:sz w:val="19"/>
                <w:szCs w:val="19"/>
              </w:rPr>
              <w:t>Nature</w:t>
            </w:r>
          </w:p>
        </w:tc>
      </w:tr>
      <w:tr w14:paraId="5FE24004">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3424" w:type="dxa"/>
            <w:tcMar>
              <w:top w:w="70" w:type="dxa"/>
              <w:left w:w="100" w:type="dxa"/>
              <w:bottom w:w="70" w:type="dxa"/>
              <w:right w:w="100" w:type="dxa"/>
            </w:tcMar>
            <w:vAlign w:val="center"/>
          </w:tcPr>
          <w:p w14:paraId="4E8980BF">
            <w:pPr>
              <w:spacing w:after="20"/>
              <w:jc w:val="left"/>
            </w:pPr>
            <w:r>
              <w:rPr>
                <w:sz w:val="18"/>
                <w:szCs w:val="18"/>
              </w:rPr>
              <w:t>S'authentifier</w:t>
            </w:r>
          </w:p>
        </w:tc>
        <w:tc>
          <w:tcPr>
            <w:tcW w:w="2897" w:type="dxa"/>
            <w:tcMar>
              <w:top w:w="70" w:type="dxa"/>
              <w:left w:w="100" w:type="dxa"/>
              <w:bottom w:w="70" w:type="dxa"/>
              <w:right w:w="100" w:type="dxa"/>
            </w:tcMar>
            <w:vAlign w:val="center"/>
          </w:tcPr>
          <w:p w14:paraId="361EFE58">
            <w:pPr>
              <w:spacing w:after="20"/>
              <w:jc w:val="left"/>
            </w:pPr>
            <w:r>
              <w:rPr>
                <w:sz w:val="18"/>
                <w:szCs w:val="18"/>
              </w:rPr>
              <w:t>Tous</w:t>
            </w:r>
          </w:p>
        </w:tc>
        <w:tc>
          <w:tcPr>
            <w:tcW w:w="3424" w:type="dxa"/>
            <w:tcMar>
              <w:top w:w="70" w:type="dxa"/>
              <w:left w:w="100" w:type="dxa"/>
              <w:bottom w:w="70" w:type="dxa"/>
              <w:right w:w="100" w:type="dxa"/>
            </w:tcMar>
            <w:vAlign w:val="center"/>
          </w:tcPr>
          <w:p w14:paraId="159B53ED">
            <w:pPr>
              <w:spacing w:after="20"/>
              <w:jc w:val="left"/>
            </w:pPr>
            <w:r>
              <w:rPr>
                <w:sz w:val="18"/>
                <w:szCs w:val="18"/>
              </w:rPr>
              <w:t>Confirmée — point d'entrée commun</w:t>
            </w:r>
          </w:p>
        </w:tc>
      </w:tr>
      <w:tr w14:paraId="6514B341">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3424" w:type="dxa"/>
            <w:shd w:val="clear" w:color="auto" w:fill="F5F7FB"/>
            <w:tcMar>
              <w:top w:w="70" w:type="dxa"/>
              <w:left w:w="100" w:type="dxa"/>
              <w:bottom w:w="70" w:type="dxa"/>
              <w:right w:w="100" w:type="dxa"/>
            </w:tcMar>
            <w:vAlign w:val="center"/>
          </w:tcPr>
          <w:p w14:paraId="4072D612">
            <w:pPr>
              <w:spacing w:after="20"/>
              <w:jc w:val="left"/>
            </w:pPr>
            <w:r>
              <w:rPr>
                <w:sz w:val="18"/>
                <w:szCs w:val="18"/>
              </w:rPr>
              <w:t>Créer un bon de sortie</w:t>
            </w:r>
          </w:p>
        </w:tc>
        <w:tc>
          <w:tcPr>
            <w:tcW w:w="2897" w:type="dxa"/>
            <w:shd w:val="clear" w:color="auto" w:fill="F5F7FB"/>
            <w:tcMar>
              <w:top w:w="70" w:type="dxa"/>
              <w:left w:w="100" w:type="dxa"/>
              <w:bottom w:w="70" w:type="dxa"/>
              <w:right w:w="100" w:type="dxa"/>
            </w:tcMar>
            <w:vAlign w:val="center"/>
          </w:tcPr>
          <w:p w14:paraId="50A338AC">
            <w:pPr>
              <w:spacing w:after="20"/>
              <w:jc w:val="left"/>
            </w:pPr>
            <w:r>
              <w:rPr>
                <w:sz w:val="18"/>
                <w:szCs w:val="18"/>
              </w:rPr>
              <w:t>Agent</w:t>
            </w:r>
          </w:p>
        </w:tc>
        <w:tc>
          <w:tcPr>
            <w:tcW w:w="3424" w:type="dxa"/>
            <w:shd w:val="clear" w:color="auto" w:fill="F5F7FB"/>
            <w:tcMar>
              <w:top w:w="70" w:type="dxa"/>
              <w:left w:w="100" w:type="dxa"/>
              <w:bottom w:w="70" w:type="dxa"/>
              <w:right w:w="100" w:type="dxa"/>
            </w:tcMar>
            <w:vAlign w:val="center"/>
          </w:tcPr>
          <w:p w14:paraId="2E85B6C1">
            <w:pPr>
              <w:spacing w:after="20"/>
              <w:jc w:val="left"/>
            </w:pPr>
            <w:r>
              <w:rPr>
                <w:sz w:val="18"/>
                <w:szCs w:val="18"/>
              </w:rPr>
              <w:t>Confirmée</w:t>
            </w:r>
          </w:p>
        </w:tc>
      </w:tr>
      <w:tr w14:paraId="6E5CC7E4">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3424" w:type="dxa"/>
            <w:tcMar>
              <w:top w:w="70" w:type="dxa"/>
              <w:left w:w="100" w:type="dxa"/>
              <w:bottom w:w="70" w:type="dxa"/>
              <w:right w:w="100" w:type="dxa"/>
            </w:tcMar>
            <w:vAlign w:val="center"/>
          </w:tcPr>
          <w:p w14:paraId="324742A6">
            <w:pPr>
              <w:spacing w:after="20"/>
              <w:jc w:val="left"/>
            </w:pPr>
            <w:r>
              <w:rPr>
                <w:sz w:val="18"/>
                <w:szCs w:val="18"/>
              </w:rPr>
              <w:t>Viser le bon de sortie</w:t>
            </w:r>
          </w:p>
        </w:tc>
        <w:tc>
          <w:tcPr>
            <w:tcW w:w="2897" w:type="dxa"/>
            <w:tcMar>
              <w:top w:w="70" w:type="dxa"/>
              <w:left w:w="100" w:type="dxa"/>
              <w:bottom w:w="70" w:type="dxa"/>
              <w:right w:w="100" w:type="dxa"/>
            </w:tcMar>
            <w:vAlign w:val="center"/>
          </w:tcPr>
          <w:p w14:paraId="078AAA53">
            <w:pPr>
              <w:spacing w:after="20"/>
              <w:jc w:val="left"/>
            </w:pPr>
            <w:r>
              <w:rPr>
                <w:sz w:val="18"/>
                <w:szCs w:val="18"/>
              </w:rPr>
              <w:t>Agent</w:t>
            </w:r>
          </w:p>
        </w:tc>
        <w:tc>
          <w:tcPr>
            <w:tcW w:w="3424" w:type="dxa"/>
            <w:tcMar>
              <w:top w:w="70" w:type="dxa"/>
              <w:left w:w="100" w:type="dxa"/>
              <w:bottom w:w="70" w:type="dxa"/>
              <w:right w:w="100" w:type="dxa"/>
            </w:tcMar>
            <w:vAlign w:val="center"/>
          </w:tcPr>
          <w:p w14:paraId="58D11694">
            <w:pPr>
              <w:spacing w:after="20"/>
              <w:jc w:val="left"/>
            </w:pPr>
            <w:r>
              <w:rPr>
                <w:sz w:val="18"/>
                <w:szCs w:val="18"/>
              </w:rPr>
              <w:t>Confirmée</w:t>
            </w:r>
          </w:p>
        </w:tc>
      </w:tr>
      <w:tr w14:paraId="1C036099">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3424" w:type="dxa"/>
            <w:shd w:val="clear" w:color="auto" w:fill="F5F7FB"/>
            <w:tcMar>
              <w:top w:w="70" w:type="dxa"/>
              <w:left w:w="100" w:type="dxa"/>
              <w:bottom w:w="70" w:type="dxa"/>
              <w:right w:w="100" w:type="dxa"/>
            </w:tcMar>
            <w:vAlign w:val="center"/>
          </w:tcPr>
          <w:p w14:paraId="0ED181E2">
            <w:pPr>
              <w:spacing w:after="20"/>
              <w:jc w:val="left"/>
            </w:pPr>
            <w:r>
              <w:rPr>
                <w:sz w:val="18"/>
                <w:szCs w:val="18"/>
              </w:rPr>
              <w:t>Valider le bon de sortie</w:t>
            </w:r>
          </w:p>
        </w:tc>
        <w:tc>
          <w:tcPr>
            <w:tcW w:w="2897" w:type="dxa"/>
            <w:shd w:val="clear" w:color="auto" w:fill="F5F7FB"/>
            <w:tcMar>
              <w:top w:w="70" w:type="dxa"/>
              <w:left w:w="100" w:type="dxa"/>
              <w:bottom w:w="70" w:type="dxa"/>
              <w:right w:w="100" w:type="dxa"/>
            </w:tcMar>
            <w:vAlign w:val="center"/>
          </w:tcPr>
          <w:p w14:paraId="4ADDDD0A">
            <w:pPr>
              <w:spacing w:after="20"/>
              <w:jc w:val="left"/>
            </w:pPr>
            <w:r>
              <w:rPr>
                <w:sz w:val="18"/>
                <w:szCs w:val="18"/>
              </w:rPr>
              <w:t>Chargé d'Affaires</w:t>
            </w:r>
          </w:p>
        </w:tc>
        <w:tc>
          <w:tcPr>
            <w:tcW w:w="3424" w:type="dxa"/>
            <w:shd w:val="clear" w:color="auto" w:fill="F5F7FB"/>
            <w:tcMar>
              <w:top w:w="70" w:type="dxa"/>
              <w:left w:w="100" w:type="dxa"/>
              <w:bottom w:w="70" w:type="dxa"/>
              <w:right w:w="100" w:type="dxa"/>
            </w:tcMar>
            <w:vAlign w:val="center"/>
          </w:tcPr>
          <w:p w14:paraId="3B757EE1">
            <w:pPr>
              <w:spacing w:after="20"/>
              <w:jc w:val="left"/>
            </w:pPr>
            <w:r>
              <w:rPr>
                <w:sz w:val="18"/>
                <w:szCs w:val="18"/>
              </w:rPr>
              <w:t>Confirmée</w:t>
            </w:r>
          </w:p>
        </w:tc>
      </w:tr>
      <w:tr w14:paraId="0064C4D1">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3424" w:type="dxa"/>
            <w:tcMar>
              <w:top w:w="70" w:type="dxa"/>
              <w:left w:w="100" w:type="dxa"/>
              <w:bottom w:w="70" w:type="dxa"/>
              <w:right w:w="100" w:type="dxa"/>
            </w:tcMar>
            <w:vAlign w:val="center"/>
          </w:tcPr>
          <w:p w14:paraId="0D50A86C">
            <w:pPr>
              <w:spacing w:after="20"/>
              <w:jc w:val="left"/>
            </w:pPr>
            <w:r>
              <w:rPr>
                <w:sz w:val="18"/>
                <w:szCs w:val="18"/>
              </w:rPr>
              <w:t>Générer automatiquement une FIPH temporaire</w:t>
            </w:r>
          </w:p>
        </w:tc>
        <w:tc>
          <w:tcPr>
            <w:tcW w:w="2897" w:type="dxa"/>
            <w:tcMar>
              <w:top w:w="70" w:type="dxa"/>
              <w:left w:w="100" w:type="dxa"/>
              <w:bottom w:w="70" w:type="dxa"/>
              <w:right w:w="100" w:type="dxa"/>
            </w:tcMar>
            <w:vAlign w:val="center"/>
          </w:tcPr>
          <w:p w14:paraId="76F689DA">
            <w:pPr>
              <w:spacing w:after="20"/>
              <w:jc w:val="left"/>
            </w:pPr>
            <w:r>
              <w:rPr>
                <w:sz w:val="18"/>
                <w:szCs w:val="18"/>
              </w:rPr>
              <w:t>Système</w:t>
            </w:r>
          </w:p>
        </w:tc>
        <w:tc>
          <w:tcPr>
            <w:tcW w:w="3424" w:type="dxa"/>
            <w:tcMar>
              <w:top w:w="70" w:type="dxa"/>
              <w:left w:w="100" w:type="dxa"/>
              <w:bottom w:w="70" w:type="dxa"/>
              <w:right w:w="100" w:type="dxa"/>
            </w:tcMar>
            <w:vAlign w:val="center"/>
          </w:tcPr>
          <w:p w14:paraId="0FDE4604">
            <w:pPr>
              <w:spacing w:after="20"/>
              <w:jc w:val="left"/>
            </w:pPr>
            <w:r>
              <w:rPr>
                <w:sz w:val="18"/>
                <w:szCs w:val="18"/>
              </w:rPr>
              <w:t>Confirmée — «include» de « Valider le bon de sortie »</w:t>
            </w:r>
          </w:p>
        </w:tc>
      </w:tr>
      <w:tr w14:paraId="625CB8BD">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3424" w:type="dxa"/>
            <w:shd w:val="clear" w:color="auto" w:fill="F5F7FB"/>
            <w:tcMar>
              <w:top w:w="70" w:type="dxa"/>
              <w:left w:w="100" w:type="dxa"/>
              <w:bottom w:w="70" w:type="dxa"/>
              <w:right w:w="100" w:type="dxa"/>
            </w:tcMar>
            <w:vAlign w:val="center"/>
          </w:tcPr>
          <w:p w14:paraId="438387AA">
            <w:pPr>
              <w:spacing w:after="20"/>
              <w:jc w:val="left"/>
            </w:pPr>
            <w:r>
              <w:rPr>
                <w:sz w:val="18"/>
                <w:szCs w:val="18"/>
              </w:rPr>
              <w:t>Préremplir la FIPH</w:t>
            </w:r>
          </w:p>
        </w:tc>
        <w:tc>
          <w:tcPr>
            <w:tcW w:w="2897" w:type="dxa"/>
            <w:shd w:val="clear" w:color="auto" w:fill="F5F7FB"/>
            <w:tcMar>
              <w:top w:w="70" w:type="dxa"/>
              <w:left w:w="100" w:type="dxa"/>
              <w:bottom w:w="70" w:type="dxa"/>
              <w:right w:w="100" w:type="dxa"/>
            </w:tcMar>
            <w:vAlign w:val="center"/>
          </w:tcPr>
          <w:p w14:paraId="4F67BE77">
            <w:pPr>
              <w:spacing w:after="20"/>
              <w:jc w:val="left"/>
            </w:pPr>
            <w:r>
              <w:rPr>
                <w:sz w:val="18"/>
                <w:szCs w:val="18"/>
              </w:rPr>
              <w:t>Système</w:t>
            </w:r>
          </w:p>
        </w:tc>
        <w:tc>
          <w:tcPr>
            <w:tcW w:w="3424" w:type="dxa"/>
            <w:shd w:val="clear" w:color="auto" w:fill="F5F7FB"/>
            <w:tcMar>
              <w:top w:w="70" w:type="dxa"/>
              <w:left w:w="100" w:type="dxa"/>
              <w:bottom w:w="70" w:type="dxa"/>
              <w:right w:w="100" w:type="dxa"/>
            </w:tcMar>
            <w:vAlign w:val="center"/>
          </w:tcPr>
          <w:p w14:paraId="776C16A3">
            <w:pPr>
              <w:spacing w:after="20"/>
              <w:jc w:val="left"/>
            </w:pPr>
            <w:r>
              <w:rPr>
                <w:sz w:val="18"/>
                <w:szCs w:val="18"/>
              </w:rPr>
              <w:t>Confirmée — «include» du cas précédent</w:t>
            </w:r>
          </w:p>
        </w:tc>
      </w:tr>
      <w:tr w14:paraId="02468147">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3424" w:type="dxa"/>
            <w:tcMar>
              <w:top w:w="70" w:type="dxa"/>
              <w:left w:w="100" w:type="dxa"/>
              <w:bottom w:w="70" w:type="dxa"/>
              <w:right w:w="100" w:type="dxa"/>
            </w:tcMar>
            <w:vAlign w:val="center"/>
          </w:tcPr>
          <w:p w14:paraId="34C9609D">
            <w:pPr>
              <w:spacing w:after="20"/>
              <w:jc w:val="left"/>
            </w:pPr>
            <w:r>
              <w:rPr>
                <w:sz w:val="18"/>
                <w:szCs w:val="18"/>
              </w:rPr>
              <w:t>Créer une FIPH service (hors mission)</w:t>
            </w:r>
          </w:p>
        </w:tc>
        <w:tc>
          <w:tcPr>
            <w:tcW w:w="2897" w:type="dxa"/>
            <w:tcMar>
              <w:top w:w="70" w:type="dxa"/>
              <w:left w:w="100" w:type="dxa"/>
              <w:bottom w:w="70" w:type="dxa"/>
              <w:right w:w="100" w:type="dxa"/>
            </w:tcMar>
            <w:vAlign w:val="center"/>
          </w:tcPr>
          <w:p w14:paraId="6473463F">
            <w:pPr>
              <w:spacing w:after="20"/>
              <w:jc w:val="left"/>
            </w:pPr>
            <w:r>
              <w:rPr>
                <w:sz w:val="18"/>
                <w:szCs w:val="18"/>
              </w:rPr>
              <w:t>Chargé d'Affaires, personne habilitée</w:t>
            </w:r>
          </w:p>
        </w:tc>
        <w:tc>
          <w:tcPr>
            <w:tcW w:w="3424" w:type="dxa"/>
            <w:tcMar>
              <w:top w:w="70" w:type="dxa"/>
              <w:left w:w="100" w:type="dxa"/>
              <w:bottom w:w="70" w:type="dxa"/>
              <w:right w:w="100" w:type="dxa"/>
            </w:tcMar>
            <w:vAlign w:val="center"/>
          </w:tcPr>
          <w:p w14:paraId="3B356BEF">
            <w:pPr>
              <w:spacing w:after="20"/>
              <w:jc w:val="left"/>
            </w:pPr>
            <w:r>
              <w:rPr>
                <w:sz w:val="18"/>
                <w:szCs w:val="18"/>
              </w:rPr>
              <w:t>Confirmée</w:t>
            </w:r>
          </w:p>
        </w:tc>
      </w:tr>
      <w:tr w14:paraId="262B53BB">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3424" w:type="dxa"/>
            <w:shd w:val="clear" w:color="auto" w:fill="F5F7FB"/>
            <w:tcMar>
              <w:top w:w="70" w:type="dxa"/>
              <w:left w:w="100" w:type="dxa"/>
              <w:bottom w:w="70" w:type="dxa"/>
              <w:right w:w="100" w:type="dxa"/>
            </w:tcMar>
            <w:vAlign w:val="center"/>
          </w:tcPr>
          <w:p w14:paraId="254E7751">
            <w:pPr>
              <w:spacing w:after="20"/>
              <w:jc w:val="left"/>
            </w:pPr>
            <w:r>
              <w:rPr>
                <w:sz w:val="18"/>
                <w:szCs w:val="18"/>
              </w:rPr>
              <w:t>Compléter une FIPH</w:t>
            </w:r>
          </w:p>
        </w:tc>
        <w:tc>
          <w:tcPr>
            <w:tcW w:w="2897" w:type="dxa"/>
            <w:shd w:val="clear" w:color="auto" w:fill="F5F7FB"/>
            <w:tcMar>
              <w:top w:w="70" w:type="dxa"/>
              <w:left w:w="100" w:type="dxa"/>
              <w:bottom w:w="70" w:type="dxa"/>
              <w:right w:w="100" w:type="dxa"/>
            </w:tcMar>
            <w:vAlign w:val="center"/>
          </w:tcPr>
          <w:p w14:paraId="7C3D958F">
            <w:pPr>
              <w:spacing w:after="20"/>
              <w:jc w:val="left"/>
            </w:pPr>
            <w:r>
              <w:rPr>
                <w:sz w:val="18"/>
                <w:szCs w:val="18"/>
              </w:rPr>
              <w:t>Chargé d'Affaires, personne habilitée</w:t>
            </w:r>
          </w:p>
        </w:tc>
        <w:tc>
          <w:tcPr>
            <w:tcW w:w="3424" w:type="dxa"/>
            <w:shd w:val="clear" w:color="auto" w:fill="F5F7FB"/>
            <w:tcMar>
              <w:top w:w="70" w:type="dxa"/>
              <w:left w:w="100" w:type="dxa"/>
              <w:bottom w:w="70" w:type="dxa"/>
              <w:right w:w="100" w:type="dxa"/>
            </w:tcMar>
            <w:vAlign w:val="center"/>
          </w:tcPr>
          <w:p w14:paraId="5B30C3BC">
            <w:pPr>
              <w:spacing w:after="20"/>
              <w:jc w:val="left"/>
            </w:pPr>
            <w:r>
              <w:rPr>
                <w:sz w:val="18"/>
                <w:szCs w:val="18"/>
              </w:rPr>
              <w:t>Confirmée — inclut « Consulter une FIPH »</w:t>
            </w:r>
          </w:p>
        </w:tc>
      </w:tr>
      <w:tr w14:paraId="78E42DB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3424" w:type="dxa"/>
            <w:tcMar>
              <w:top w:w="70" w:type="dxa"/>
              <w:left w:w="100" w:type="dxa"/>
              <w:bottom w:w="70" w:type="dxa"/>
              <w:right w:w="100" w:type="dxa"/>
            </w:tcMar>
            <w:vAlign w:val="center"/>
          </w:tcPr>
          <w:p w14:paraId="18D98D9E">
            <w:pPr>
              <w:spacing w:after="20"/>
              <w:jc w:val="left"/>
            </w:pPr>
            <w:r>
              <w:rPr>
                <w:sz w:val="18"/>
                <w:szCs w:val="18"/>
              </w:rPr>
              <w:t>Modifier une FIPH</w:t>
            </w:r>
          </w:p>
        </w:tc>
        <w:tc>
          <w:tcPr>
            <w:tcW w:w="2897" w:type="dxa"/>
            <w:tcMar>
              <w:top w:w="70" w:type="dxa"/>
              <w:left w:w="100" w:type="dxa"/>
              <w:bottom w:w="70" w:type="dxa"/>
              <w:right w:w="100" w:type="dxa"/>
            </w:tcMar>
            <w:vAlign w:val="center"/>
          </w:tcPr>
          <w:p w14:paraId="450B3354">
            <w:pPr>
              <w:spacing w:after="20"/>
              <w:jc w:val="left"/>
            </w:pPr>
            <w:r>
              <w:rPr>
                <w:sz w:val="18"/>
                <w:szCs w:val="18"/>
              </w:rPr>
              <w:t>Chargé d'Affaires, personne habilitée</w:t>
            </w:r>
          </w:p>
        </w:tc>
        <w:tc>
          <w:tcPr>
            <w:tcW w:w="3424" w:type="dxa"/>
            <w:tcMar>
              <w:top w:w="70" w:type="dxa"/>
              <w:left w:w="100" w:type="dxa"/>
              <w:bottom w:w="70" w:type="dxa"/>
              <w:right w:w="100" w:type="dxa"/>
            </w:tcMar>
            <w:vAlign w:val="center"/>
          </w:tcPr>
          <w:p w14:paraId="537FDA3B">
            <w:pPr>
              <w:spacing w:after="20"/>
              <w:jc w:val="left"/>
            </w:pPr>
            <w:r>
              <w:rPr>
                <w:sz w:val="18"/>
                <w:szCs w:val="18"/>
              </w:rPr>
              <w:t>Confirmée</w:t>
            </w:r>
          </w:p>
        </w:tc>
      </w:tr>
      <w:tr w14:paraId="1D32890E">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3424" w:type="dxa"/>
            <w:shd w:val="clear" w:color="auto" w:fill="F5F7FB"/>
            <w:tcMar>
              <w:top w:w="70" w:type="dxa"/>
              <w:left w:w="100" w:type="dxa"/>
              <w:bottom w:w="70" w:type="dxa"/>
              <w:right w:w="100" w:type="dxa"/>
            </w:tcMar>
            <w:vAlign w:val="center"/>
          </w:tcPr>
          <w:p w14:paraId="63262B6F">
            <w:pPr>
              <w:spacing w:after="20"/>
              <w:jc w:val="left"/>
            </w:pPr>
            <w:r>
              <w:rPr>
                <w:sz w:val="18"/>
                <w:szCs w:val="18"/>
              </w:rPr>
              <w:t>Prolonger une mission</w:t>
            </w:r>
          </w:p>
        </w:tc>
        <w:tc>
          <w:tcPr>
            <w:tcW w:w="2897" w:type="dxa"/>
            <w:shd w:val="clear" w:color="auto" w:fill="F5F7FB"/>
            <w:tcMar>
              <w:top w:w="70" w:type="dxa"/>
              <w:left w:w="100" w:type="dxa"/>
              <w:bottom w:w="70" w:type="dxa"/>
              <w:right w:w="100" w:type="dxa"/>
            </w:tcMar>
            <w:vAlign w:val="center"/>
          </w:tcPr>
          <w:p w14:paraId="4D4780CE">
            <w:pPr>
              <w:spacing w:after="20"/>
              <w:jc w:val="left"/>
            </w:pPr>
            <w:r>
              <w:rPr>
                <w:sz w:val="18"/>
                <w:szCs w:val="18"/>
              </w:rPr>
              <w:t>Chargé d'Affaires, personne habilitée</w:t>
            </w:r>
          </w:p>
        </w:tc>
        <w:tc>
          <w:tcPr>
            <w:tcW w:w="3424" w:type="dxa"/>
            <w:shd w:val="clear" w:color="auto" w:fill="F5F7FB"/>
            <w:tcMar>
              <w:top w:w="70" w:type="dxa"/>
              <w:left w:w="100" w:type="dxa"/>
              <w:bottom w:w="70" w:type="dxa"/>
              <w:right w:w="100" w:type="dxa"/>
            </w:tcMar>
            <w:vAlign w:val="center"/>
          </w:tcPr>
          <w:p w14:paraId="6C4102E0">
            <w:pPr>
              <w:spacing w:after="20"/>
              <w:jc w:val="left"/>
            </w:pPr>
            <w:r>
              <w:rPr>
                <w:sz w:val="18"/>
                <w:szCs w:val="18"/>
              </w:rPr>
              <w:t>Proposée — «extend» de « Modifier une FIPH »</w:t>
            </w:r>
          </w:p>
        </w:tc>
      </w:tr>
      <w:tr w14:paraId="33CAC8A8">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3424" w:type="dxa"/>
            <w:tcMar>
              <w:top w:w="70" w:type="dxa"/>
              <w:left w:w="100" w:type="dxa"/>
              <w:bottom w:w="70" w:type="dxa"/>
              <w:right w:w="100" w:type="dxa"/>
            </w:tcMar>
            <w:vAlign w:val="center"/>
          </w:tcPr>
          <w:p w14:paraId="3E742FA2">
            <w:pPr>
              <w:spacing w:after="20"/>
              <w:jc w:val="left"/>
            </w:pPr>
            <w:r>
              <w:rPr>
                <w:sz w:val="18"/>
                <w:szCs w:val="18"/>
              </w:rPr>
              <w:t>Augmenter le nombre de jours</w:t>
            </w:r>
          </w:p>
        </w:tc>
        <w:tc>
          <w:tcPr>
            <w:tcW w:w="2897" w:type="dxa"/>
            <w:tcMar>
              <w:top w:w="70" w:type="dxa"/>
              <w:left w:w="100" w:type="dxa"/>
              <w:bottom w:w="70" w:type="dxa"/>
              <w:right w:w="100" w:type="dxa"/>
            </w:tcMar>
            <w:vAlign w:val="center"/>
          </w:tcPr>
          <w:p w14:paraId="77B19370">
            <w:pPr>
              <w:spacing w:after="20"/>
              <w:jc w:val="left"/>
            </w:pPr>
            <w:r>
              <w:rPr>
                <w:sz w:val="18"/>
                <w:szCs w:val="18"/>
              </w:rPr>
              <w:t>Chargé d'Affaires, personne habilitée</w:t>
            </w:r>
          </w:p>
        </w:tc>
        <w:tc>
          <w:tcPr>
            <w:tcW w:w="3424" w:type="dxa"/>
            <w:tcMar>
              <w:top w:w="70" w:type="dxa"/>
              <w:left w:w="100" w:type="dxa"/>
              <w:bottom w:w="70" w:type="dxa"/>
              <w:right w:w="100" w:type="dxa"/>
            </w:tcMar>
            <w:vAlign w:val="center"/>
          </w:tcPr>
          <w:p w14:paraId="198FE474">
            <w:pPr>
              <w:spacing w:after="20"/>
              <w:jc w:val="left"/>
            </w:pPr>
            <w:r>
              <w:rPr>
                <w:sz w:val="18"/>
                <w:szCs w:val="18"/>
              </w:rPr>
              <w:t>Proposée — «extend» de « Prolonger une mission »</w:t>
            </w:r>
          </w:p>
        </w:tc>
      </w:tr>
      <w:tr w14:paraId="706CCDAB">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3424" w:type="dxa"/>
            <w:shd w:val="clear" w:color="auto" w:fill="F5F7FB"/>
            <w:tcMar>
              <w:top w:w="70" w:type="dxa"/>
              <w:left w:w="100" w:type="dxa"/>
              <w:bottom w:w="70" w:type="dxa"/>
              <w:right w:w="100" w:type="dxa"/>
            </w:tcMar>
            <w:vAlign w:val="center"/>
          </w:tcPr>
          <w:p w14:paraId="72DFB093">
            <w:pPr>
              <w:spacing w:after="20"/>
              <w:jc w:val="left"/>
            </w:pPr>
            <w:r>
              <w:rPr>
                <w:sz w:val="18"/>
                <w:szCs w:val="18"/>
              </w:rPr>
              <w:t>Créer une nouvelle version</w:t>
            </w:r>
          </w:p>
        </w:tc>
        <w:tc>
          <w:tcPr>
            <w:tcW w:w="2897" w:type="dxa"/>
            <w:shd w:val="clear" w:color="auto" w:fill="F5F7FB"/>
            <w:tcMar>
              <w:top w:w="70" w:type="dxa"/>
              <w:left w:w="100" w:type="dxa"/>
              <w:bottom w:w="70" w:type="dxa"/>
              <w:right w:w="100" w:type="dxa"/>
            </w:tcMar>
            <w:vAlign w:val="center"/>
          </w:tcPr>
          <w:p w14:paraId="3799BD73">
            <w:pPr>
              <w:spacing w:after="20"/>
              <w:jc w:val="left"/>
            </w:pPr>
            <w:r>
              <w:rPr>
                <w:sz w:val="18"/>
                <w:szCs w:val="18"/>
              </w:rPr>
              <w:t>Chargé d'Affaires, personne habilitée</w:t>
            </w:r>
          </w:p>
        </w:tc>
        <w:tc>
          <w:tcPr>
            <w:tcW w:w="3424" w:type="dxa"/>
            <w:shd w:val="clear" w:color="auto" w:fill="F5F7FB"/>
            <w:tcMar>
              <w:top w:w="70" w:type="dxa"/>
              <w:left w:w="100" w:type="dxa"/>
              <w:bottom w:w="70" w:type="dxa"/>
              <w:right w:w="100" w:type="dxa"/>
            </w:tcMar>
            <w:vAlign w:val="center"/>
          </w:tcPr>
          <w:p w14:paraId="0AFC5A2E">
            <w:pPr>
              <w:spacing w:after="20"/>
              <w:jc w:val="left"/>
            </w:pPr>
            <w:r>
              <w:rPr>
                <w:sz w:val="18"/>
                <w:szCs w:val="18"/>
              </w:rPr>
              <w:t>Proposée — «include» si la FIPH est déjà validée définitivement</w:t>
            </w:r>
          </w:p>
        </w:tc>
      </w:tr>
      <w:tr w14:paraId="5DED13A1">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3424" w:type="dxa"/>
            <w:tcMar>
              <w:top w:w="70" w:type="dxa"/>
              <w:left w:w="100" w:type="dxa"/>
              <w:bottom w:w="70" w:type="dxa"/>
              <w:right w:w="100" w:type="dxa"/>
            </w:tcMar>
            <w:vAlign w:val="center"/>
          </w:tcPr>
          <w:p w14:paraId="202EA49F">
            <w:pPr>
              <w:spacing w:after="20"/>
              <w:jc w:val="left"/>
            </w:pPr>
            <w:r>
              <w:rPr>
                <w:sz w:val="18"/>
                <w:szCs w:val="18"/>
              </w:rPr>
              <w:t>Signer une FIPH</w:t>
            </w:r>
          </w:p>
        </w:tc>
        <w:tc>
          <w:tcPr>
            <w:tcW w:w="2897" w:type="dxa"/>
            <w:tcMar>
              <w:top w:w="70" w:type="dxa"/>
              <w:left w:w="100" w:type="dxa"/>
              <w:bottom w:w="70" w:type="dxa"/>
              <w:right w:w="100" w:type="dxa"/>
            </w:tcMar>
            <w:vAlign w:val="center"/>
          </w:tcPr>
          <w:p w14:paraId="06F00981">
            <w:pPr>
              <w:spacing w:after="20"/>
              <w:jc w:val="left"/>
            </w:pPr>
            <w:r>
              <w:rPr>
                <w:sz w:val="18"/>
                <w:szCs w:val="18"/>
              </w:rPr>
              <w:t>Agent</w:t>
            </w:r>
          </w:p>
        </w:tc>
        <w:tc>
          <w:tcPr>
            <w:tcW w:w="3424" w:type="dxa"/>
            <w:tcMar>
              <w:top w:w="70" w:type="dxa"/>
              <w:left w:w="100" w:type="dxa"/>
              <w:bottom w:w="70" w:type="dxa"/>
              <w:right w:w="100" w:type="dxa"/>
            </w:tcMar>
            <w:vAlign w:val="center"/>
          </w:tcPr>
          <w:p w14:paraId="134A0A83">
            <w:pPr>
              <w:spacing w:after="20"/>
              <w:jc w:val="left"/>
            </w:pPr>
            <w:r>
              <w:rPr>
                <w:sz w:val="18"/>
                <w:szCs w:val="18"/>
              </w:rPr>
              <w:t>Confirmée — condition préalable à la soumission</w:t>
            </w:r>
          </w:p>
        </w:tc>
      </w:tr>
      <w:tr w14:paraId="288C0A5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3424" w:type="dxa"/>
            <w:shd w:val="clear" w:color="auto" w:fill="F5F7FB"/>
            <w:tcMar>
              <w:top w:w="70" w:type="dxa"/>
              <w:left w:w="100" w:type="dxa"/>
              <w:bottom w:w="70" w:type="dxa"/>
              <w:right w:w="100" w:type="dxa"/>
            </w:tcMar>
            <w:vAlign w:val="center"/>
          </w:tcPr>
          <w:p w14:paraId="5E589D7F">
            <w:pPr>
              <w:spacing w:after="20"/>
              <w:jc w:val="left"/>
            </w:pPr>
            <w:r>
              <w:rPr>
                <w:sz w:val="18"/>
                <w:szCs w:val="18"/>
              </w:rPr>
              <w:t>Soumettre une FIPH</w:t>
            </w:r>
          </w:p>
        </w:tc>
        <w:tc>
          <w:tcPr>
            <w:tcW w:w="2897" w:type="dxa"/>
            <w:shd w:val="clear" w:color="auto" w:fill="F5F7FB"/>
            <w:tcMar>
              <w:top w:w="70" w:type="dxa"/>
              <w:left w:w="100" w:type="dxa"/>
              <w:bottom w:w="70" w:type="dxa"/>
              <w:right w:w="100" w:type="dxa"/>
            </w:tcMar>
            <w:vAlign w:val="center"/>
          </w:tcPr>
          <w:p w14:paraId="0BE65D6B">
            <w:pPr>
              <w:spacing w:after="20"/>
              <w:jc w:val="left"/>
            </w:pPr>
            <w:r>
              <w:rPr>
                <w:sz w:val="18"/>
                <w:szCs w:val="18"/>
              </w:rPr>
              <w:t>Chargé d'Affaires, personne habilitée</w:t>
            </w:r>
          </w:p>
        </w:tc>
        <w:tc>
          <w:tcPr>
            <w:tcW w:w="3424" w:type="dxa"/>
            <w:shd w:val="clear" w:color="auto" w:fill="F5F7FB"/>
            <w:tcMar>
              <w:top w:w="70" w:type="dxa"/>
              <w:left w:w="100" w:type="dxa"/>
              <w:bottom w:w="70" w:type="dxa"/>
              <w:right w:w="100" w:type="dxa"/>
            </w:tcMar>
            <w:vAlign w:val="center"/>
          </w:tcPr>
          <w:p w14:paraId="54FE2038">
            <w:pPr>
              <w:spacing w:after="20"/>
              <w:jc w:val="left"/>
            </w:pPr>
            <w:r>
              <w:rPr>
                <w:sz w:val="18"/>
                <w:szCs w:val="18"/>
              </w:rPr>
              <w:t>Confirmée</w:t>
            </w:r>
          </w:p>
        </w:tc>
      </w:tr>
      <w:tr w14:paraId="4DD73719">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3424" w:type="dxa"/>
            <w:tcMar>
              <w:top w:w="70" w:type="dxa"/>
              <w:left w:w="100" w:type="dxa"/>
              <w:bottom w:w="70" w:type="dxa"/>
              <w:right w:w="100" w:type="dxa"/>
            </w:tcMar>
            <w:vAlign w:val="center"/>
          </w:tcPr>
          <w:p w14:paraId="0D0A1099">
            <w:pPr>
              <w:spacing w:after="20"/>
              <w:jc w:val="left"/>
            </w:pPr>
            <w:r>
              <w:rPr>
                <w:sz w:val="18"/>
                <w:szCs w:val="18"/>
              </w:rPr>
              <w:t>Valider une FIPH (cas générique)</w:t>
            </w:r>
          </w:p>
        </w:tc>
        <w:tc>
          <w:tcPr>
            <w:tcW w:w="2897" w:type="dxa"/>
            <w:tcMar>
              <w:top w:w="70" w:type="dxa"/>
              <w:left w:w="100" w:type="dxa"/>
              <w:bottom w:w="70" w:type="dxa"/>
              <w:right w:w="100" w:type="dxa"/>
            </w:tcMar>
            <w:vAlign w:val="center"/>
          </w:tcPr>
          <w:p w14:paraId="7B840F26">
            <w:pPr>
              <w:spacing w:after="20"/>
              <w:jc w:val="left"/>
            </w:pPr>
            <w:r>
              <w:rPr>
                <w:sz w:val="18"/>
                <w:szCs w:val="18"/>
              </w:rPr>
              <w:t>Chargé d'Affaires, Responsable d'activité, Direction</w:t>
            </w:r>
          </w:p>
        </w:tc>
        <w:tc>
          <w:tcPr>
            <w:tcW w:w="3424" w:type="dxa"/>
            <w:tcMar>
              <w:top w:w="70" w:type="dxa"/>
              <w:left w:w="100" w:type="dxa"/>
              <w:bottom w:w="70" w:type="dxa"/>
              <w:right w:w="100" w:type="dxa"/>
            </w:tcMar>
            <w:vAlign w:val="center"/>
          </w:tcPr>
          <w:p w14:paraId="6062368E">
            <w:pPr>
              <w:spacing w:after="20"/>
              <w:jc w:val="left"/>
            </w:pPr>
            <w:r>
              <w:rPr>
                <w:sz w:val="18"/>
                <w:szCs w:val="18"/>
              </w:rPr>
              <w:t>Confirmée — spécialisée par rôle ; inclut « Consulter une FIPH »</w:t>
            </w:r>
          </w:p>
        </w:tc>
      </w:tr>
      <w:tr w14:paraId="6F1D5F13">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3424" w:type="dxa"/>
            <w:shd w:val="clear" w:color="auto" w:fill="F5F7FB"/>
            <w:tcMar>
              <w:top w:w="70" w:type="dxa"/>
              <w:left w:w="100" w:type="dxa"/>
              <w:bottom w:w="70" w:type="dxa"/>
              <w:right w:w="100" w:type="dxa"/>
            </w:tcMar>
            <w:vAlign w:val="center"/>
          </w:tcPr>
          <w:p w14:paraId="6692E211">
            <w:pPr>
              <w:spacing w:after="20"/>
              <w:jc w:val="left"/>
            </w:pPr>
            <w:r>
              <w:rPr>
                <w:sz w:val="18"/>
                <w:szCs w:val="18"/>
              </w:rPr>
              <w:t>Rejeter une FIPH</w:t>
            </w:r>
          </w:p>
        </w:tc>
        <w:tc>
          <w:tcPr>
            <w:tcW w:w="2897" w:type="dxa"/>
            <w:shd w:val="clear" w:color="auto" w:fill="F5F7FB"/>
            <w:tcMar>
              <w:top w:w="70" w:type="dxa"/>
              <w:left w:w="100" w:type="dxa"/>
              <w:bottom w:w="70" w:type="dxa"/>
              <w:right w:w="100" w:type="dxa"/>
            </w:tcMar>
            <w:vAlign w:val="center"/>
          </w:tcPr>
          <w:p w14:paraId="3C442240">
            <w:pPr>
              <w:spacing w:after="20"/>
              <w:jc w:val="left"/>
            </w:pPr>
            <w:r>
              <w:rPr>
                <w:sz w:val="18"/>
                <w:szCs w:val="18"/>
              </w:rPr>
              <w:t>Chargé d'Affaires, Responsable d'activité, Direction</w:t>
            </w:r>
          </w:p>
        </w:tc>
        <w:tc>
          <w:tcPr>
            <w:tcW w:w="3424" w:type="dxa"/>
            <w:shd w:val="clear" w:color="auto" w:fill="F5F7FB"/>
            <w:tcMar>
              <w:top w:w="70" w:type="dxa"/>
              <w:left w:w="100" w:type="dxa"/>
              <w:bottom w:w="70" w:type="dxa"/>
              <w:right w:w="100" w:type="dxa"/>
            </w:tcMar>
            <w:vAlign w:val="center"/>
          </w:tcPr>
          <w:p w14:paraId="66517DE6">
            <w:pPr>
              <w:spacing w:after="20"/>
              <w:jc w:val="left"/>
            </w:pPr>
            <w:r>
              <w:rPr>
                <w:sz w:val="18"/>
                <w:szCs w:val="18"/>
              </w:rPr>
              <w:t>Proposée — «extend» de « Valider une FIPH »</w:t>
            </w:r>
          </w:p>
        </w:tc>
      </w:tr>
      <w:tr w14:paraId="0B9B0757">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3424" w:type="dxa"/>
            <w:tcMar>
              <w:top w:w="70" w:type="dxa"/>
              <w:left w:w="100" w:type="dxa"/>
              <w:bottom w:w="70" w:type="dxa"/>
              <w:right w:w="100" w:type="dxa"/>
            </w:tcMar>
            <w:vAlign w:val="center"/>
          </w:tcPr>
          <w:p w14:paraId="0109742B">
            <w:pPr>
              <w:spacing w:after="20"/>
              <w:jc w:val="left"/>
            </w:pPr>
            <w:r>
              <w:rPr>
                <w:sz w:val="18"/>
                <w:szCs w:val="18"/>
              </w:rPr>
              <w:t>Retourner pour correction</w:t>
            </w:r>
          </w:p>
        </w:tc>
        <w:tc>
          <w:tcPr>
            <w:tcW w:w="2897" w:type="dxa"/>
            <w:tcMar>
              <w:top w:w="70" w:type="dxa"/>
              <w:left w:w="100" w:type="dxa"/>
              <w:bottom w:w="70" w:type="dxa"/>
              <w:right w:w="100" w:type="dxa"/>
            </w:tcMar>
            <w:vAlign w:val="center"/>
          </w:tcPr>
          <w:p w14:paraId="4B50F913">
            <w:pPr>
              <w:spacing w:after="20"/>
              <w:jc w:val="left"/>
            </w:pPr>
            <w:r>
              <w:rPr>
                <w:sz w:val="18"/>
                <w:szCs w:val="18"/>
              </w:rPr>
              <w:t>Chargé d'Affaires, Responsable d'activité</w:t>
            </w:r>
          </w:p>
        </w:tc>
        <w:tc>
          <w:tcPr>
            <w:tcW w:w="3424" w:type="dxa"/>
            <w:tcMar>
              <w:top w:w="70" w:type="dxa"/>
              <w:left w:w="100" w:type="dxa"/>
              <w:bottom w:w="70" w:type="dxa"/>
              <w:right w:w="100" w:type="dxa"/>
            </w:tcMar>
            <w:vAlign w:val="center"/>
          </w:tcPr>
          <w:p w14:paraId="2BDDC1AD">
            <w:pPr>
              <w:spacing w:after="20"/>
              <w:jc w:val="left"/>
            </w:pPr>
            <w:r>
              <w:rPr>
                <w:sz w:val="18"/>
                <w:szCs w:val="18"/>
              </w:rPr>
              <w:t>Proposée — «extend» de « Valider une FIPH »</w:t>
            </w:r>
          </w:p>
        </w:tc>
      </w:tr>
      <w:tr w14:paraId="162B1DC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3424" w:type="dxa"/>
            <w:shd w:val="clear" w:color="auto" w:fill="F5F7FB"/>
            <w:tcMar>
              <w:top w:w="70" w:type="dxa"/>
              <w:left w:w="100" w:type="dxa"/>
              <w:bottom w:w="70" w:type="dxa"/>
              <w:right w:w="100" w:type="dxa"/>
            </w:tcMar>
            <w:vAlign w:val="center"/>
          </w:tcPr>
          <w:p w14:paraId="0030A959">
            <w:pPr>
              <w:spacing w:after="20"/>
              <w:jc w:val="left"/>
            </w:pPr>
            <w:r>
              <w:rPr>
                <w:sz w:val="18"/>
                <w:szCs w:val="18"/>
              </w:rPr>
              <w:t>Consulter une FIPH</w:t>
            </w:r>
          </w:p>
        </w:tc>
        <w:tc>
          <w:tcPr>
            <w:tcW w:w="2897" w:type="dxa"/>
            <w:shd w:val="clear" w:color="auto" w:fill="F5F7FB"/>
            <w:tcMar>
              <w:top w:w="70" w:type="dxa"/>
              <w:left w:w="100" w:type="dxa"/>
              <w:bottom w:w="70" w:type="dxa"/>
              <w:right w:w="100" w:type="dxa"/>
            </w:tcMar>
            <w:vAlign w:val="center"/>
          </w:tcPr>
          <w:p w14:paraId="002AFA90">
            <w:pPr>
              <w:spacing w:after="20"/>
              <w:jc w:val="left"/>
            </w:pPr>
            <w:r>
              <w:rPr>
                <w:sz w:val="18"/>
                <w:szCs w:val="18"/>
              </w:rPr>
              <w:t>Tous les valideurs</w:t>
            </w:r>
          </w:p>
        </w:tc>
        <w:tc>
          <w:tcPr>
            <w:tcW w:w="3424" w:type="dxa"/>
            <w:shd w:val="clear" w:color="auto" w:fill="F5F7FB"/>
            <w:tcMar>
              <w:top w:w="70" w:type="dxa"/>
              <w:left w:w="100" w:type="dxa"/>
              <w:bottom w:w="70" w:type="dxa"/>
              <w:right w:w="100" w:type="dxa"/>
            </w:tcMar>
            <w:vAlign w:val="center"/>
          </w:tcPr>
          <w:p w14:paraId="6245029D">
            <w:pPr>
              <w:spacing w:after="20"/>
              <w:jc w:val="left"/>
            </w:pPr>
            <w:r>
              <w:rPr>
                <w:sz w:val="18"/>
                <w:szCs w:val="18"/>
              </w:rPr>
              <w:t>Confirmée</w:t>
            </w:r>
          </w:p>
        </w:tc>
      </w:tr>
      <w:tr w14:paraId="54788A1B">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3424" w:type="dxa"/>
            <w:tcMar>
              <w:top w:w="70" w:type="dxa"/>
              <w:left w:w="100" w:type="dxa"/>
              <w:bottom w:w="70" w:type="dxa"/>
              <w:right w:w="100" w:type="dxa"/>
            </w:tcMar>
            <w:vAlign w:val="center"/>
          </w:tcPr>
          <w:p w14:paraId="61B3E41E">
            <w:pPr>
              <w:spacing w:after="20"/>
              <w:jc w:val="left"/>
            </w:pPr>
            <w:r>
              <w:rPr>
                <w:sz w:val="18"/>
                <w:szCs w:val="18"/>
              </w:rPr>
              <w:t>Consulter l'historique</w:t>
            </w:r>
          </w:p>
        </w:tc>
        <w:tc>
          <w:tcPr>
            <w:tcW w:w="2897" w:type="dxa"/>
            <w:tcMar>
              <w:top w:w="70" w:type="dxa"/>
              <w:left w:w="100" w:type="dxa"/>
              <w:bottom w:w="70" w:type="dxa"/>
              <w:right w:w="100" w:type="dxa"/>
            </w:tcMar>
            <w:vAlign w:val="center"/>
          </w:tcPr>
          <w:p w14:paraId="4512463F">
            <w:pPr>
              <w:spacing w:after="20"/>
              <w:jc w:val="left"/>
            </w:pPr>
            <w:r>
              <w:rPr>
                <w:sz w:val="18"/>
                <w:szCs w:val="18"/>
              </w:rPr>
              <w:t>Valideurs, Direction, Administrateur</w:t>
            </w:r>
          </w:p>
        </w:tc>
        <w:tc>
          <w:tcPr>
            <w:tcW w:w="3424" w:type="dxa"/>
            <w:tcMar>
              <w:top w:w="70" w:type="dxa"/>
              <w:left w:w="100" w:type="dxa"/>
              <w:bottom w:w="70" w:type="dxa"/>
              <w:right w:w="100" w:type="dxa"/>
            </w:tcMar>
            <w:vAlign w:val="center"/>
          </w:tcPr>
          <w:p w14:paraId="1A84D55F">
            <w:pPr>
              <w:spacing w:after="20"/>
              <w:jc w:val="left"/>
            </w:pPr>
            <w:r>
              <w:rPr>
                <w:sz w:val="18"/>
                <w:szCs w:val="18"/>
              </w:rPr>
              <w:t>Confirmée</w:t>
            </w:r>
          </w:p>
        </w:tc>
      </w:tr>
      <w:tr w14:paraId="1F79BA7D">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3424" w:type="dxa"/>
            <w:shd w:val="clear" w:color="auto" w:fill="F5F7FB"/>
            <w:tcMar>
              <w:top w:w="70" w:type="dxa"/>
              <w:left w:w="100" w:type="dxa"/>
              <w:bottom w:w="70" w:type="dxa"/>
              <w:right w:w="100" w:type="dxa"/>
            </w:tcMar>
            <w:vAlign w:val="center"/>
          </w:tcPr>
          <w:p w14:paraId="56C4DE22">
            <w:pPr>
              <w:spacing w:after="20"/>
              <w:jc w:val="left"/>
            </w:pPr>
            <w:r>
              <w:rPr>
                <w:sz w:val="18"/>
                <w:szCs w:val="18"/>
              </w:rPr>
              <w:t>Rechercher une FIPH</w:t>
            </w:r>
          </w:p>
        </w:tc>
        <w:tc>
          <w:tcPr>
            <w:tcW w:w="2897" w:type="dxa"/>
            <w:shd w:val="clear" w:color="auto" w:fill="F5F7FB"/>
            <w:tcMar>
              <w:top w:w="70" w:type="dxa"/>
              <w:left w:w="100" w:type="dxa"/>
              <w:bottom w:w="70" w:type="dxa"/>
              <w:right w:w="100" w:type="dxa"/>
            </w:tcMar>
            <w:vAlign w:val="center"/>
          </w:tcPr>
          <w:p w14:paraId="11A58D1F">
            <w:pPr>
              <w:spacing w:after="20"/>
              <w:jc w:val="left"/>
            </w:pPr>
            <w:r>
              <w:rPr>
                <w:sz w:val="18"/>
                <w:szCs w:val="18"/>
              </w:rPr>
              <w:t>Tous</w:t>
            </w:r>
          </w:p>
        </w:tc>
        <w:tc>
          <w:tcPr>
            <w:tcW w:w="3424" w:type="dxa"/>
            <w:shd w:val="clear" w:color="auto" w:fill="F5F7FB"/>
            <w:tcMar>
              <w:top w:w="70" w:type="dxa"/>
              <w:left w:w="100" w:type="dxa"/>
              <w:bottom w:w="70" w:type="dxa"/>
              <w:right w:w="100" w:type="dxa"/>
            </w:tcMar>
            <w:vAlign w:val="center"/>
          </w:tcPr>
          <w:p w14:paraId="0FE3B36B">
            <w:pPr>
              <w:spacing w:after="20"/>
              <w:jc w:val="left"/>
            </w:pPr>
            <w:r>
              <w:rPr>
                <w:sz w:val="18"/>
                <w:szCs w:val="18"/>
              </w:rPr>
              <w:t>Confirmée — critères étendus au service, à l'agent et à l'origine</w:t>
            </w:r>
          </w:p>
        </w:tc>
      </w:tr>
      <w:tr w14:paraId="1CA46AD4">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3424" w:type="dxa"/>
            <w:tcMar>
              <w:top w:w="70" w:type="dxa"/>
              <w:left w:w="100" w:type="dxa"/>
              <w:bottom w:w="70" w:type="dxa"/>
              <w:right w:w="100" w:type="dxa"/>
            </w:tcMar>
            <w:vAlign w:val="center"/>
          </w:tcPr>
          <w:p w14:paraId="6A7A5C9A">
            <w:pPr>
              <w:spacing w:after="20"/>
              <w:jc w:val="left"/>
            </w:pPr>
            <w:r>
              <w:rPr>
                <w:sz w:val="18"/>
                <w:szCs w:val="18"/>
              </w:rPr>
              <w:t>Consulter les FIPH (lecture seule)</w:t>
            </w:r>
          </w:p>
        </w:tc>
        <w:tc>
          <w:tcPr>
            <w:tcW w:w="2897" w:type="dxa"/>
            <w:tcMar>
              <w:top w:w="70" w:type="dxa"/>
              <w:left w:w="100" w:type="dxa"/>
              <w:bottom w:w="70" w:type="dxa"/>
              <w:right w:w="100" w:type="dxa"/>
            </w:tcMar>
            <w:vAlign w:val="center"/>
          </w:tcPr>
          <w:p w14:paraId="6CA33946">
            <w:pPr>
              <w:spacing w:after="20"/>
              <w:jc w:val="left"/>
            </w:pPr>
            <w:r>
              <w:rPr>
                <w:sz w:val="18"/>
                <w:szCs w:val="18"/>
              </w:rPr>
              <w:t>RH</w:t>
            </w:r>
          </w:p>
        </w:tc>
        <w:tc>
          <w:tcPr>
            <w:tcW w:w="3424" w:type="dxa"/>
            <w:tcMar>
              <w:top w:w="70" w:type="dxa"/>
              <w:left w:w="100" w:type="dxa"/>
              <w:bottom w:w="70" w:type="dxa"/>
              <w:right w:w="100" w:type="dxa"/>
            </w:tcMar>
            <w:vAlign w:val="center"/>
          </w:tcPr>
          <w:p w14:paraId="63603B34">
            <w:pPr>
              <w:spacing w:after="20"/>
              <w:jc w:val="left"/>
            </w:pPr>
            <w:r>
              <w:rPr>
                <w:sz w:val="18"/>
                <w:szCs w:val="18"/>
              </w:rPr>
              <w:t>Confirmée — spécialisation de « Consulter une FIPH », section 25</w:t>
            </w:r>
          </w:p>
        </w:tc>
      </w:tr>
      <w:tr w14:paraId="4ABE327D">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3424" w:type="dxa"/>
            <w:shd w:val="clear" w:color="auto" w:fill="F5F7FB"/>
            <w:tcMar>
              <w:top w:w="70" w:type="dxa"/>
              <w:left w:w="100" w:type="dxa"/>
              <w:bottom w:w="70" w:type="dxa"/>
              <w:right w:w="100" w:type="dxa"/>
            </w:tcMar>
            <w:vAlign w:val="center"/>
          </w:tcPr>
          <w:p w14:paraId="5E4A40C9">
            <w:pPr>
              <w:spacing w:after="20"/>
              <w:jc w:val="left"/>
            </w:pPr>
            <w:r>
              <w:rPr>
                <w:sz w:val="18"/>
                <w:szCs w:val="18"/>
              </w:rPr>
              <w:t>Administrer les habilitations</w:t>
            </w:r>
          </w:p>
        </w:tc>
        <w:tc>
          <w:tcPr>
            <w:tcW w:w="2897" w:type="dxa"/>
            <w:shd w:val="clear" w:color="auto" w:fill="F5F7FB"/>
            <w:tcMar>
              <w:top w:w="70" w:type="dxa"/>
              <w:left w:w="100" w:type="dxa"/>
              <w:bottom w:w="70" w:type="dxa"/>
              <w:right w:w="100" w:type="dxa"/>
            </w:tcMar>
            <w:vAlign w:val="center"/>
          </w:tcPr>
          <w:p w14:paraId="16F91003">
            <w:pPr>
              <w:spacing w:after="20"/>
              <w:jc w:val="left"/>
            </w:pPr>
            <w:r>
              <w:rPr>
                <w:sz w:val="18"/>
                <w:szCs w:val="18"/>
              </w:rPr>
              <w:t>Administrateur</w:t>
            </w:r>
          </w:p>
        </w:tc>
        <w:tc>
          <w:tcPr>
            <w:tcW w:w="3424" w:type="dxa"/>
            <w:shd w:val="clear" w:color="auto" w:fill="F5F7FB"/>
            <w:tcMar>
              <w:top w:w="70" w:type="dxa"/>
              <w:left w:w="100" w:type="dxa"/>
              <w:bottom w:w="70" w:type="dxa"/>
              <w:right w:w="100" w:type="dxa"/>
            </w:tcMar>
            <w:vAlign w:val="center"/>
          </w:tcPr>
          <w:p w14:paraId="6C02D9D6">
            <w:pPr>
              <w:spacing w:after="20"/>
              <w:jc w:val="left"/>
            </w:pPr>
            <w:r>
              <w:rPr>
                <w:sz w:val="18"/>
                <w:szCs w:val="18"/>
              </w:rPr>
              <w:t>Confirmée — remplace « Administrer les référentiels » du modèle précédent, étendu aux habilitations</w:t>
            </w:r>
          </w:p>
        </w:tc>
      </w:tr>
      <w:tr w14:paraId="3FAFDA31">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3424" w:type="dxa"/>
            <w:tcMar>
              <w:top w:w="70" w:type="dxa"/>
              <w:left w:w="100" w:type="dxa"/>
              <w:bottom w:w="70" w:type="dxa"/>
              <w:right w:w="100" w:type="dxa"/>
            </w:tcMar>
            <w:vAlign w:val="center"/>
          </w:tcPr>
          <w:p w14:paraId="7DBC5A36">
            <w:pPr>
              <w:spacing w:after="20"/>
              <w:jc w:val="left"/>
            </w:pPr>
            <w:r>
              <w:rPr>
                <w:sz w:val="18"/>
                <w:szCs w:val="18"/>
              </w:rPr>
              <w:t>Imprimer le bon de sortie</w:t>
            </w:r>
          </w:p>
        </w:tc>
        <w:tc>
          <w:tcPr>
            <w:tcW w:w="2897" w:type="dxa"/>
            <w:tcMar>
              <w:top w:w="70" w:type="dxa"/>
              <w:left w:w="100" w:type="dxa"/>
              <w:bottom w:w="70" w:type="dxa"/>
              <w:right w:w="100" w:type="dxa"/>
            </w:tcMar>
            <w:vAlign w:val="center"/>
          </w:tcPr>
          <w:p w14:paraId="1C764092">
            <w:pPr>
              <w:spacing w:after="20"/>
              <w:jc w:val="left"/>
            </w:pPr>
            <w:r>
              <w:rPr>
                <w:sz w:val="18"/>
                <w:szCs w:val="18"/>
              </w:rPr>
              <w:t>Agent, Chargé d'Affaires, personne habilitée, Responsable d'activité, Direction, RH</w:t>
            </w:r>
          </w:p>
        </w:tc>
        <w:tc>
          <w:tcPr>
            <w:tcW w:w="3424" w:type="dxa"/>
            <w:tcMar>
              <w:top w:w="70" w:type="dxa"/>
              <w:left w:w="100" w:type="dxa"/>
              <w:bottom w:w="70" w:type="dxa"/>
              <w:right w:w="100" w:type="dxa"/>
            </w:tcMar>
            <w:vAlign w:val="center"/>
          </w:tcPr>
          <w:p w14:paraId="10754578">
            <w:pPr>
              <w:spacing w:after="20"/>
              <w:jc w:val="left"/>
            </w:pPr>
            <w:r>
              <w:rPr>
                <w:sz w:val="18"/>
                <w:szCs w:val="18"/>
              </w:rPr>
              <w:t>Confirmée — «extend» de « Valider le bon de sortie », conditionné au statut VALIDE (RG-DOC-001, section 13.2)</w:t>
            </w:r>
          </w:p>
        </w:tc>
      </w:tr>
      <w:tr w14:paraId="79C2AD75">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3424" w:type="dxa"/>
            <w:shd w:val="clear" w:color="auto" w:fill="F5F7FB"/>
            <w:tcMar>
              <w:top w:w="70" w:type="dxa"/>
              <w:left w:w="100" w:type="dxa"/>
              <w:bottom w:w="70" w:type="dxa"/>
              <w:right w:w="100" w:type="dxa"/>
            </w:tcMar>
            <w:vAlign w:val="center"/>
          </w:tcPr>
          <w:p w14:paraId="2BD7002B">
            <w:pPr>
              <w:spacing w:after="20"/>
              <w:jc w:val="left"/>
            </w:pPr>
            <w:r>
              <w:rPr>
                <w:sz w:val="18"/>
                <w:szCs w:val="18"/>
              </w:rPr>
              <w:t>Télécharger la FIPH (PDF)</w:t>
            </w:r>
          </w:p>
        </w:tc>
        <w:tc>
          <w:tcPr>
            <w:tcW w:w="2897" w:type="dxa"/>
            <w:shd w:val="clear" w:color="auto" w:fill="F5F7FB"/>
            <w:tcMar>
              <w:top w:w="70" w:type="dxa"/>
              <w:left w:w="100" w:type="dxa"/>
              <w:bottom w:w="70" w:type="dxa"/>
              <w:right w:w="100" w:type="dxa"/>
            </w:tcMar>
            <w:vAlign w:val="center"/>
          </w:tcPr>
          <w:p w14:paraId="71C35451">
            <w:pPr>
              <w:spacing w:after="20"/>
              <w:jc w:val="left"/>
            </w:pPr>
            <w:r>
              <w:rPr>
                <w:sz w:val="18"/>
                <w:szCs w:val="18"/>
              </w:rPr>
              <w:t>Tous les valideurs, RH</w:t>
            </w:r>
          </w:p>
        </w:tc>
        <w:tc>
          <w:tcPr>
            <w:tcW w:w="3424" w:type="dxa"/>
            <w:shd w:val="clear" w:color="auto" w:fill="F5F7FB"/>
            <w:tcMar>
              <w:top w:w="70" w:type="dxa"/>
              <w:left w:w="100" w:type="dxa"/>
              <w:bottom w:w="70" w:type="dxa"/>
              <w:right w:w="100" w:type="dxa"/>
            </w:tcMar>
            <w:vAlign w:val="center"/>
          </w:tcPr>
          <w:p w14:paraId="32039C4E">
            <w:pPr>
              <w:spacing w:after="20"/>
              <w:jc w:val="left"/>
            </w:pPr>
            <w:r>
              <w:rPr>
                <w:sz w:val="18"/>
                <w:szCs w:val="18"/>
              </w:rPr>
              <w:t>Confirmée — «extend» de « Consulter une FIPH » ; disponible uniquement si la FIPHVersion est VALIDEE_DEFINITIVEMENT (RG-DOC-003, section 13.0)</w:t>
            </w:r>
          </w:p>
        </w:tc>
      </w:tr>
      <w:tr w14:paraId="4081DF35">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3424" w:type="dxa"/>
            <w:tcMar>
              <w:top w:w="70" w:type="dxa"/>
              <w:left w:w="100" w:type="dxa"/>
              <w:bottom w:w="70" w:type="dxa"/>
              <w:right w:w="100" w:type="dxa"/>
            </w:tcMar>
            <w:vAlign w:val="center"/>
          </w:tcPr>
          <w:p w14:paraId="70830C85">
            <w:pPr>
              <w:spacing w:after="20"/>
              <w:jc w:val="left"/>
            </w:pPr>
            <w:r>
              <w:rPr>
                <w:sz w:val="18"/>
                <w:szCs w:val="18"/>
              </w:rPr>
              <w:t>Ajouter une personne à bord</w:t>
            </w:r>
          </w:p>
        </w:tc>
        <w:tc>
          <w:tcPr>
            <w:tcW w:w="2897" w:type="dxa"/>
            <w:tcMar>
              <w:top w:w="70" w:type="dxa"/>
              <w:left w:w="100" w:type="dxa"/>
              <w:bottom w:w="70" w:type="dxa"/>
              <w:right w:w="100" w:type="dxa"/>
            </w:tcMar>
            <w:vAlign w:val="center"/>
          </w:tcPr>
          <w:p w14:paraId="472A1CB5">
            <w:pPr>
              <w:spacing w:after="20"/>
              <w:jc w:val="left"/>
            </w:pPr>
            <w:r>
              <w:rPr>
                <w:sz w:val="18"/>
                <w:szCs w:val="18"/>
              </w:rPr>
              <w:t>Chargé d'Affaires, personne habilitée</w:t>
            </w:r>
          </w:p>
        </w:tc>
        <w:tc>
          <w:tcPr>
            <w:tcW w:w="3424" w:type="dxa"/>
            <w:tcMar>
              <w:top w:w="70" w:type="dxa"/>
              <w:left w:w="100" w:type="dxa"/>
              <w:bottom w:w="70" w:type="dxa"/>
              <w:right w:w="100" w:type="dxa"/>
            </w:tcMar>
            <w:vAlign w:val="center"/>
          </w:tcPr>
          <w:p w14:paraId="364CB541">
            <w:pPr>
              <w:spacing w:after="20"/>
              <w:jc w:val="left"/>
            </w:pPr>
            <w:r>
              <w:rPr>
                <w:sz w:val="18"/>
                <w:szCs w:val="18"/>
              </w:rPr>
              <w:t>Confirmée — «extend» de « Créer un bon de sortie » ; résolution obligatoire vers un Agent du référentiel (RG-PAB-001)</w:t>
            </w:r>
          </w:p>
        </w:tc>
      </w:tr>
      <w:tr w14:paraId="6A2071A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3424" w:type="dxa"/>
            <w:shd w:val="clear" w:color="auto" w:fill="F5F7FB"/>
            <w:tcMar>
              <w:top w:w="70" w:type="dxa"/>
              <w:left w:w="100" w:type="dxa"/>
              <w:bottom w:w="70" w:type="dxa"/>
              <w:right w:w="100" w:type="dxa"/>
            </w:tcMar>
            <w:vAlign w:val="center"/>
          </w:tcPr>
          <w:p w14:paraId="00F90347">
            <w:pPr>
              <w:spacing w:after="20"/>
              <w:jc w:val="left"/>
            </w:pPr>
            <w:r>
              <w:rPr>
                <w:sz w:val="18"/>
                <w:szCs w:val="18"/>
              </w:rPr>
              <w:t>Générer BS individuel + FIPH (personne à bord)</w:t>
            </w:r>
          </w:p>
        </w:tc>
        <w:tc>
          <w:tcPr>
            <w:tcW w:w="2897" w:type="dxa"/>
            <w:shd w:val="clear" w:color="auto" w:fill="F5F7FB"/>
            <w:tcMar>
              <w:top w:w="70" w:type="dxa"/>
              <w:left w:w="100" w:type="dxa"/>
              <w:bottom w:w="70" w:type="dxa"/>
              <w:right w:w="100" w:type="dxa"/>
            </w:tcMar>
            <w:vAlign w:val="center"/>
          </w:tcPr>
          <w:p w14:paraId="3DDECFA2">
            <w:pPr>
              <w:spacing w:after="20"/>
              <w:jc w:val="left"/>
            </w:pPr>
            <w:r>
              <w:rPr>
                <w:sz w:val="18"/>
                <w:szCs w:val="18"/>
              </w:rPr>
              <w:t>Système</w:t>
            </w:r>
          </w:p>
        </w:tc>
        <w:tc>
          <w:tcPr>
            <w:tcW w:w="3424" w:type="dxa"/>
            <w:shd w:val="clear" w:color="auto" w:fill="F5F7FB"/>
            <w:tcMar>
              <w:top w:w="70" w:type="dxa"/>
              <w:left w:w="100" w:type="dxa"/>
              <w:bottom w:w="70" w:type="dxa"/>
              <w:right w:w="100" w:type="dxa"/>
            </w:tcMar>
            <w:vAlign w:val="center"/>
          </w:tcPr>
          <w:p w14:paraId="424C0115">
            <w:pPr>
              <w:spacing w:after="20"/>
              <w:jc w:val="left"/>
            </w:pPr>
            <w:r>
              <w:rPr>
                <w:sz w:val="18"/>
                <w:szCs w:val="18"/>
              </w:rPr>
              <w:t>Confirmée — «include» de « Valider le bon de sortie » si le principal est déjà VALIDE ; réutilise « Générer automatiquement une FIPH temporaire » (RG-PAB-002)</w:t>
            </w:r>
          </w:p>
        </w:tc>
      </w:tr>
      <w:tr w14:paraId="355DB16C">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3424" w:type="dxa"/>
            <w:tcMar>
              <w:top w:w="70" w:type="dxa"/>
              <w:left w:w="100" w:type="dxa"/>
              <w:bottom w:w="70" w:type="dxa"/>
              <w:right w:w="100" w:type="dxa"/>
            </w:tcMar>
            <w:vAlign w:val="center"/>
          </w:tcPr>
          <w:p w14:paraId="539A1E6A">
            <w:pPr>
              <w:spacing w:after="20"/>
              <w:jc w:val="left"/>
            </w:pPr>
            <w:r>
              <w:rPr>
                <w:sz w:val="18"/>
                <w:szCs w:val="18"/>
              </w:rPr>
              <w:t>Affecter un agent à une mission</w:t>
            </w:r>
          </w:p>
        </w:tc>
        <w:tc>
          <w:tcPr>
            <w:tcW w:w="2897" w:type="dxa"/>
            <w:tcMar>
              <w:top w:w="70" w:type="dxa"/>
              <w:left w:w="100" w:type="dxa"/>
              <w:bottom w:w="70" w:type="dxa"/>
              <w:right w:w="100" w:type="dxa"/>
            </w:tcMar>
            <w:vAlign w:val="center"/>
          </w:tcPr>
          <w:p w14:paraId="6AAF33B8">
            <w:pPr>
              <w:spacing w:after="20"/>
              <w:jc w:val="left"/>
            </w:pPr>
            <w:r>
              <w:rPr>
                <w:sz w:val="18"/>
                <w:szCs w:val="18"/>
              </w:rPr>
              <w:t>Chargé d'Affaires</w:t>
            </w:r>
          </w:p>
        </w:tc>
        <w:tc>
          <w:tcPr>
            <w:tcW w:w="3424" w:type="dxa"/>
            <w:tcMar>
              <w:top w:w="70" w:type="dxa"/>
              <w:left w:w="100" w:type="dxa"/>
              <w:bottom w:w="70" w:type="dxa"/>
              <w:right w:w="100" w:type="dxa"/>
            </w:tcMar>
            <w:vAlign w:val="center"/>
          </w:tcPr>
          <w:p w14:paraId="1F439197">
            <w:pPr>
              <w:spacing w:after="20"/>
              <w:jc w:val="left"/>
            </w:pPr>
            <w:r>
              <w:rPr>
                <w:sz w:val="18"/>
                <w:szCs w:val="18"/>
              </w:rPr>
              <w:t>Confirmée — crée l'AffectationMission initiale ; inclut « Synchroniser les données Bon de sortie / FIPH »</w:t>
            </w:r>
          </w:p>
        </w:tc>
      </w:tr>
      <w:tr w14:paraId="46D9494E">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3424" w:type="dxa"/>
            <w:shd w:val="clear" w:color="auto" w:fill="F5F7FB"/>
            <w:tcMar>
              <w:top w:w="70" w:type="dxa"/>
              <w:left w:w="100" w:type="dxa"/>
              <w:bottom w:w="70" w:type="dxa"/>
              <w:right w:w="100" w:type="dxa"/>
            </w:tcMar>
            <w:vAlign w:val="center"/>
          </w:tcPr>
          <w:p w14:paraId="69C10C3B">
            <w:pPr>
              <w:spacing w:after="20"/>
              <w:jc w:val="left"/>
            </w:pPr>
            <w:r>
              <w:rPr>
                <w:sz w:val="18"/>
                <w:szCs w:val="18"/>
              </w:rPr>
              <w:t>Modifier les données du bon de sortie</w:t>
            </w:r>
          </w:p>
        </w:tc>
        <w:tc>
          <w:tcPr>
            <w:tcW w:w="2897" w:type="dxa"/>
            <w:shd w:val="clear" w:color="auto" w:fill="F5F7FB"/>
            <w:tcMar>
              <w:top w:w="70" w:type="dxa"/>
              <w:left w:w="100" w:type="dxa"/>
              <w:bottom w:w="70" w:type="dxa"/>
              <w:right w:w="100" w:type="dxa"/>
            </w:tcMar>
            <w:vAlign w:val="center"/>
          </w:tcPr>
          <w:p w14:paraId="37665692">
            <w:pPr>
              <w:spacing w:after="20"/>
              <w:jc w:val="left"/>
            </w:pPr>
            <w:r>
              <w:rPr>
                <w:sz w:val="18"/>
                <w:szCs w:val="18"/>
              </w:rPr>
              <w:t>Chargé d'Affaires</w:t>
            </w:r>
          </w:p>
        </w:tc>
        <w:tc>
          <w:tcPr>
            <w:tcW w:w="3424" w:type="dxa"/>
            <w:shd w:val="clear" w:color="auto" w:fill="F5F7FB"/>
            <w:tcMar>
              <w:top w:w="70" w:type="dxa"/>
              <w:left w:w="100" w:type="dxa"/>
              <w:bottom w:w="70" w:type="dxa"/>
              <w:right w:w="100" w:type="dxa"/>
            </w:tcMar>
            <w:vAlign w:val="center"/>
          </w:tcPr>
          <w:p w14:paraId="724307E3">
            <w:pPr>
              <w:spacing w:after="20"/>
              <w:jc w:val="left"/>
            </w:pPr>
            <w:r>
              <w:rPr>
                <w:sz w:val="18"/>
                <w:szCs w:val="18"/>
              </w:rPr>
              <w:t>Confirmée — avant validation définitive ; inclut « Synchroniser les données Bon de sortie / FIPH »</w:t>
            </w:r>
          </w:p>
        </w:tc>
      </w:tr>
      <w:tr w14:paraId="4CB92E35">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3424" w:type="dxa"/>
            <w:tcMar>
              <w:top w:w="70" w:type="dxa"/>
              <w:left w:w="100" w:type="dxa"/>
              <w:bottom w:w="70" w:type="dxa"/>
              <w:right w:w="100" w:type="dxa"/>
            </w:tcMar>
            <w:vAlign w:val="center"/>
          </w:tcPr>
          <w:p w14:paraId="44F8ACEE">
            <w:pPr>
              <w:spacing w:after="20"/>
              <w:jc w:val="left"/>
            </w:pPr>
            <w:r>
              <w:rPr>
                <w:sz w:val="18"/>
                <w:szCs w:val="18"/>
              </w:rPr>
              <w:t>Interrompre une mission</w:t>
            </w:r>
          </w:p>
        </w:tc>
        <w:tc>
          <w:tcPr>
            <w:tcW w:w="2897" w:type="dxa"/>
            <w:tcMar>
              <w:top w:w="70" w:type="dxa"/>
              <w:left w:w="100" w:type="dxa"/>
              <w:bottom w:w="70" w:type="dxa"/>
              <w:right w:w="100" w:type="dxa"/>
            </w:tcMar>
            <w:vAlign w:val="center"/>
          </w:tcPr>
          <w:p w14:paraId="4D77C6FF">
            <w:pPr>
              <w:spacing w:after="20"/>
              <w:jc w:val="left"/>
            </w:pPr>
            <w:r>
              <w:rPr>
                <w:sz w:val="18"/>
                <w:szCs w:val="18"/>
              </w:rPr>
              <w:t>Chargé d'Affaires, personne habilitée</w:t>
            </w:r>
          </w:p>
        </w:tc>
        <w:tc>
          <w:tcPr>
            <w:tcW w:w="3424" w:type="dxa"/>
            <w:tcMar>
              <w:top w:w="70" w:type="dxa"/>
              <w:left w:w="100" w:type="dxa"/>
              <w:bottom w:w="70" w:type="dxa"/>
              <w:right w:w="100" w:type="dxa"/>
            </w:tcMar>
            <w:vAlign w:val="center"/>
          </w:tcPr>
          <w:p w14:paraId="3A781D5E">
            <w:pPr>
              <w:spacing w:after="20"/>
              <w:jc w:val="left"/>
            </w:pPr>
            <w:r>
              <w:rPr>
                <w:sz w:val="18"/>
                <w:szCs w:val="18"/>
              </w:rPr>
              <w:t>Confirmée — inclut « Déclarer un motif d'interruption »</w:t>
            </w:r>
          </w:p>
        </w:tc>
      </w:tr>
      <w:tr w14:paraId="59C1606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3424" w:type="dxa"/>
            <w:shd w:val="clear" w:color="auto" w:fill="F5F7FB"/>
            <w:tcMar>
              <w:top w:w="70" w:type="dxa"/>
              <w:left w:w="100" w:type="dxa"/>
              <w:bottom w:w="70" w:type="dxa"/>
              <w:right w:w="100" w:type="dxa"/>
            </w:tcMar>
            <w:vAlign w:val="center"/>
          </w:tcPr>
          <w:p w14:paraId="3A02786D">
            <w:pPr>
              <w:spacing w:after="20"/>
              <w:jc w:val="left"/>
            </w:pPr>
            <w:r>
              <w:rPr>
                <w:sz w:val="18"/>
                <w:szCs w:val="18"/>
              </w:rPr>
              <w:t>Déclarer un motif d'interruption</w:t>
            </w:r>
          </w:p>
        </w:tc>
        <w:tc>
          <w:tcPr>
            <w:tcW w:w="2897" w:type="dxa"/>
            <w:shd w:val="clear" w:color="auto" w:fill="F5F7FB"/>
            <w:tcMar>
              <w:top w:w="70" w:type="dxa"/>
              <w:left w:w="100" w:type="dxa"/>
              <w:bottom w:w="70" w:type="dxa"/>
              <w:right w:w="100" w:type="dxa"/>
            </w:tcMar>
            <w:vAlign w:val="center"/>
          </w:tcPr>
          <w:p w14:paraId="3B75AA83">
            <w:pPr>
              <w:spacing w:after="20"/>
              <w:jc w:val="left"/>
            </w:pPr>
            <w:r>
              <w:rPr>
                <w:sz w:val="18"/>
                <w:szCs w:val="18"/>
              </w:rPr>
              <w:t>Chargé d'Affaires, personne habilitée</w:t>
            </w:r>
          </w:p>
        </w:tc>
        <w:tc>
          <w:tcPr>
            <w:tcW w:w="3424" w:type="dxa"/>
            <w:shd w:val="clear" w:color="auto" w:fill="F5F7FB"/>
            <w:tcMar>
              <w:top w:w="70" w:type="dxa"/>
              <w:left w:w="100" w:type="dxa"/>
              <w:bottom w:w="70" w:type="dxa"/>
              <w:right w:w="100" w:type="dxa"/>
            </w:tcMar>
            <w:vAlign w:val="center"/>
          </w:tcPr>
          <w:p w14:paraId="28B15354">
            <w:pPr>
              <w:spacing w:after="20"/>
              <w:jc w:val="left"/>
            </w:pPr>
            <w:r>
              <w:rPr>
                <w:sz w:val="18"/>
                <w:szCs w:val="18"/>
              </w:rPr>
              <w:t>Confirmée — «include» de « Interrompre une mission »</w:t>
            </w:r>
          </w:p>
        </w:tc>
      </w:tr>
      <w:tr w14:paraId="12012E09">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3424" w:type="dxa"/>
            <w:tcMar>
              <w:top w:w="70" w:type="dxa"/>
              <w:left w:w="100" w:type="dxa"/>
              <w:bottom w:w="70" w:type="dxa"/>
              <w:right w:w="100" w:type="dxa"/>
            </w:tcMar>
            <w:vAlign w:val="center"/>
          </w:tcPr>
          <w:p w14:paraId="406CA1C7">
            <w:pPr>
              <w:spacing w:after="20"/>
              <w:jc w:val="left"/>
            </w:pPr>
            <w:r>
              <w:rPr>
                <w:sz w:val="18"/>
                <w:szCs w:val="18"/>
              </w:rPr>
              <w:t>Changer l'affectation</w:t>
            </w:r>
          </w:p>
        </w:tc>
        <w:tc>
          <w:tcPr>
            <w:tcW w:w="2897" w:type="dxa"/>
            <w:tcMar>
              <w:top w:w="70" w:type="dxa"/>
              <w:left w:w="100" w:type="dxa"/>
              <w:bottom w:w="70" w:type="dxa"/>
              <w:right w:w="100" w:type="dxa"/>
            </w:tcMar>
            <w:vAlign w:val="center"/>
          </w:tcPr>
          <w:p w14:paraId="5197672B">
            <w:pPr>
              <w:spacing w:after="20"/>
              <w:jc w:val="left"/>
            </w:pPr>
            <w:r>
              <w:rPr>
                <w:sz w:val="18"/>
                <w:szCs w:val="18"/>
              </w:rPr>
              <w:t>Chargé d'Affaires, personne habilitée</w:t>
            </w:r>
          </w:p>
        </w:tc>
        <w:tc>
          <w:tcPr>
            <w:tcW w:w="3424" w:type="dxa"/>
            <w:tcMar>
              <w:top w:w="70" w:type="dxa"/>
              <w:left w:w="100" w:type="dxa"/>
              <w:bottom w:w="70" w:type="dxa"/>
              <w:right w:w="100" w:type="dxa"/>
            </w:tcMar>
            <w:vAlign w:val="center"/>
          </w:tcPr>
          <w:p w14:paraId="7EF7DFB3">
            <w:pPr>
              <w:spacing w:after="20"/>
              <w:jc w:val="left"/>
            </w:pPr>
            <w:r>
              <w:rPr>
                <w:sz w:val="18"/>
                <w:szCs w:val="18"/>
              </w:rPr>
              <w:t>Confirmée — «extend» : Interrompre une mission, Affecter à une nouvelle mission, Prolonger une mission</w:t>
            </w:r>
          </w:p>
        </w:tc>
      </w:tr>
      <w:tr w14:paraId="11EC81AE">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3424" w:type="dxa"/>
            <w:shd w:val="clear" w:color="auto" w:fill="F5F7FB"/>
            <w:tcMar>
              <w:top w:w="70" w:type="dxa"/>
              <w:left w:w="100" w:type="dxa"/>
              <w:bottom w:w="70" w:type="dxa"/>
              <w:right w:w="100" w:type="dxa"/>
            </w:tcMar>
            <w:vAlign w:val="center"/>
          </w:tcPr>
          <w:p w14:paraId="78FB31E8">
            <w:pPr>
              <w:spacing w:after="20"/>
              <w:jc w:val="left"/>
            </w:pPr>
            <w:r>
              <w:rPr>
                <w:sz w:val="18"/>
                <w:szCs w:val="18"/>
              </w:rPr>
              <w:t>Affecter à une nouvelle mission</w:t>
            </w:r>
          </w:p>
        </w:tc>
        <w:tc>
          <w:tcPr>
            <w:tcW w:w="2897" w:type="dxa"/>
            <w:shd w:val="clear" w:color="auto" w:fill="F5F7FB"/>
            <w:tcMar>
              <w:top w:w="70" w:type="dxa"/>
              <w:left w:w="100" w:type="dxa"/>
              <w:bottom w:w="70" w:type="dxa"/>
              <w:right w:w="100" w:type="dxa"/>
            </w:tcMar>
            <w:vAlign w:val="center"/>
          </w:tcPr>
          <w:p w14:paraId="7033AD1A">
            <w:pPr>
              <w:spacing w:after="20"/>
              <w:jc w:val="left"/>
            </w:pPr>
            <w:r>
              <w:rPr>
                <w:sz w:val="18"/>
                <w:szCs w:val="18"/>
              </w:rPr>
              <w:t>Personne habilitée</w:t>
            </w:r>
          </w:p>
        </w:tc>
        <w:tc>
          <w:tcPr>
            <w:tcW w:w="3424" w:type="dxa"/>
            <w:shd w:val="clear" w:color="auto" w:fill="F5F7FB"/>
            <w:tcMar>
              <w:top w:w="70" w:type="dxa"/>
              <w:left w:w="100" w:type="dxa"/>
              <w:bottom w:w="70" w:type="dxa"/>
              <w:right w:w="100" w:type="dxa"/>
            </w:tcMar>
            <w:vAlign w:val="center"/>
          </w:tcPr>
          <w:p w14:paraId="233AD3D9">
            <w:pPr>
              <w:spacing w:after="20"/>
              <w:jc w:val="left"/>
            </w:pPr>
            <w:r>
              <w:rPr>
                <w:sz w:val="18"/>
                <w:szCs w:val="18"/>
              </w:rPr>
              <w:t>Confirmée — «extend» de « Changer l'affectation » ; inclut « Consulter l'historique d'une mission »</w:t>
            </w:r>
          </w:p>
        </w:tc>
      </w:tr>
      <w:tr w14:paraId="386D5EC1">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3424" w:type="dxa"/>
            <w:tcMar>
              <w:top w:w="70" w:type="dxa"/>
              <w:left w:w="100" w:type="dxa"/>
              <w:bottom w:w="70" w:type="dxa"/>
              <w:right w:w="100" w:type="dxa"/>
            </w:tcMar>
            <w:vAlign w:val="center"/>
          </w:tcPr>
          <w:p w14:paraId="0069B20B">
            <w:pPr>
              <w:spacing w:after="20"/>
              <w:jc w:val="left"/>
            </w:pPr>
            <w:r>
              <w:rPr>
                <w:sz w:val="18"/>
                <w:szCs w:val="18"/>
              </w:rPr>
              <w:t>Modifier le code mission</w:t>
            </w:r>
          </w:p>
        </w:tc>
        <w:tc>
          <w:tcPr>
            <w:tcW w:w="2897" w:type="dxa"/>
            <w:tcMar>
              <w:top w:w="70" w:type="dxa"/>
              <w:left w:w="100" w:type="dxa"/>
              <w:bottom w:w="70" w:type="dxa"/>
              <w:right w:w="100" w:type="dxa"/>
            </w:tcMar>
            <w:vAlign w:val="center"/>
          </w:tcPr>
          <w:p w14:paraId="378B19C2">
            <w:pPr>
              <w:spacing w:after="20"/>
              <w:jc w:val="left"/>
            </w:pPr>
            <w:r>
              <w:rPr>
                <w:sz w:val="18"/>
                <w:szCs w:val="18"/>
              </w:rPr>
              <w:t>Personne habilitée</w:t>
            </w:r>
          </w:p>
        </w:tc>
        <w:tc>
          <w:tcPr>
            <w:tcW w:w="3424" w:type="dxa"/>
            <w:tcMar>
              <w:top w:w="70" w:type="dxa"/>
              <w:left w:w="100" w:type="dxa"/>
              <w:bottom w:w="70" w:type="dxa"/>
              <w:right w:w="100" w:type="dxa"/>
            </w:tcMar>
            <w:vAlign w:val="center"/>
          </w:tcPr>
          <w:p w14:paraId="0DA8989B">
            <w:pPr>
              <w:spacing w:after="20"/>
              <w:jc w:val="left"/>
            </w:pPr>
            <w:r>
              <w:rPr>
                <w:sz w:val="18"/>
                <w:szCs w:val="18"/>
              </w:rPr>
              <w:t>Confirmée — «include» de « Affecter à une nouvelle mission » lorsqu'un nouveau code est attribué</w:t>
            </w:r>
          </w:p>
        </w:tc>
      </w:tr>
      <w:tr w14:paraId="036D0C4B">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3424" w:type="dxa"/>
            <w:shd w:val="clear" w:color="auto" w:fill="F5F7FB"/>
            <w:tcMar>
              <w:top w:w="70" w:type="dxa"/>
              <w:left w:w="100" w:type="dxa"/>
              <w:bottom w:w="70" w:type="dxa"/>
              <w:right w:w="100" w:type="dxa"/>
            </w:tcMar>
            <w:vAlign w:val="center"/>
          </w:tcPr>
          <w:p w14:paraId="4BEC3943">
            <w:pPr>
              <w:spacing w:after="20"/>
              <w:jc w:val="left"/>
            </w:pPr>
            <w:r>
              <w:rPr>
                <w:sz w:val="18"/>
                <w:szCs w:val="18"/>
              </w:rPr>
              <w:t>Consulter l'historique d'une mission</w:t>
            </w:r>
          </w:p>
        </w:tc>
        <w:tc>
          <w:tcPr>
            <w:tcW w:w="2897" w:type="dxa"/>
            <w:shd w:val="clear" w:color="auto" w:fill="F5F7FB"/>
            <w:tcMar>
              <w:top w:w="70" w:type="dxa"/>
              <w:left w:w="100" w:type="dxa"/>
              <w:bottom w:w="70" w:type="dxa"/>
              <w:right w:w="100" w:type="dxa"/>
            </w:tcMar>
            <w:vAlign w:val="center"/>
          </w:tcPr>
          <w:p w14:paraId="5DA087D1">
            <w:pPr>
              <w:spacing w:after="20"/>
              <w:jc w:val="left"/>
            </w:pPr>
            <w:r>
              <w:rPr>
                <w:sz w:val="18"/>
                <w:szCs w:val="18"/>
              </w:rPr>
              <w:t>Direction, Chargé d'Affaires, RH</w:t>
            </w:r>
          </w:p>
        </w:tc>
        <w:tc>
          <w:tcPr>
            <w:tcW w:w="3424" w:type="dxa"/>
            <w:shd w:val="clear" w:color="auto" w:fill="F5F7FB"/>
            <w:tcMar>
              <w:top w:w="70" w:type="dxa"/>
              <w:left w:w="100" w:type="dxa"/>
              <w:bottom w:w="70" w:type="dxa"/>
              <w:right w:w="100" w:type="dxa"/>
            </w:tcMar>
            <w:vAlign w:val="center"/>
          </w:tcPr>
          <w:p w14:paraId="22D2D868">
            <w:pPr>
              <w:spacing w:after="20"/>
              <w:jc w:val="left"/>
            </w:pPr>
            <w:r>
              <w:rPr>
                <w:sz w:val="18"/>
                <w:szCs w:val="18"/>
              </w:rPr>
              <w:t>Confirmée — reconstitution via la chaîne affectationPrecedente / missionPrecedente</w:t>
            </w:r>
          </w:p>
        </w:tc>
      </w:tr>
      <w:tr w14:paraId="565B9DFD">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3424" w:type="dxa"/>
            <w:tcMar>
              <w:top w:w="70" w:type="dxa"/>
              <w:left w:w="100" w:type="dxa"/>
              <w:bottom w:w="70" w:type="dxa"/>
              <w:right w:w="100" w:type="dxa"/>
            </w:tcMar>
            <w:vAlign w:val="center"/>
          </w:tcPr>
          <w:p w14:paraId="6667A8A1">
            <w:pPr>
              <w:spacing w:after="20"/>
              <w:jc w:val="left"/>
            </w:pPr>
            <w:r>
              <w:rPr>
                <w:sz w:val="18"/>
                <w:szCs w:val="18"/>
              </w:rPr>
              <w:t>Consulter l'historique des modifications</w:t>
            </w:r>
          </w:p>
        </w:tc>
        <w:tc>
          <w:tcPr>
            <w:tcW w:w="2897" w:type="dxa"/>
            <w:tcMar>
              <w:top w:w="70" w:type="dxa"/>
              <w:left w:w="100" w:type="dxa"/>
              <w:bottom w:w="70" w:type="dxa"/>
              <w:right w:w="100" w:type="dxa"/>
            </w:tcMar>
            <w:vAlign w:val="center"/>
          </w:tcPr>
          <w:p w14:paraId="71F5A4F1">
            <w:pPr>
              <w:spacing w:after="20"/>
              <w:jc w:val="left"/>
            </w:pPr>
            <w:r>
              <w:rPr>
                <w:sz w:val="18"/>
                <w:szCs w:val="18"/>
              </w:rPr>
              <w:t>Direction, Chargé d'Affaires, RH</w:t>
            </w:r>
          </w:p>
        </w:tc>
        <w:tc>
          <w:tcPr>
            <w:tcW w:w="3424" w:type="dxa"/>
            <w:tcMar>
              <w:top w:w="70" w:type="dxa"/>
              <w:left w:w="100" w:type="dxa"/>
              <w:bottom w:w="70" w:type="dxa"/>
              <w:right w:w="100" w:type="dxa"/>
            </w:tcMar>
            <w:vAlign w:val="center"/>
          </w:tcPr>
          <w:p w14:paraId="55A9EB7C">
            <w:pPr>
              <w:spacing w:after="20"/>
              <w:jc w:val="left"/>
            </w:pPr>
            <w:r>
              <w:rPr>
                <w:sz w:val="18"/>
                <w:szCs w:val="18"/>
              </w:rPr>
              <w:t>Confirmée — vue filtrée du journal d'audit</w:t>
            </w:r>
          </w:p>
        </w:tc>
      </w:tr>
      <w:tr w14:paraId="15EB7B4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3424" w:type="dxa"/>
            <w:shd w:val="clear" w:color="auto" w:fill="F5F7FB"/>
            <w:tcMar>
              <w:top w:w="70" w:type="dxa"/>
              <w:left w:w="100" w:type="dxa"/>
              <w:bottom w:w="70" w:type="dxa"/>
              <w:right w:w="100" w:type="dxa"/>
            </w:tcMar>
            <w:vAlign w:val="center"/>
          </w:tcPr>
          <w:p w14:paraId="13A19AFE">
            <w:pPr>
              <w:spacing w:after="20"/>
              <w:jc w:val="left"/>
            </w:pPr>
            <w:r>
              <w:rPr>
                <w:sz w:val="18"/>
                <w:szCs w:val="18"/>
              </w:rPr>
              <w:t>Synchroniser les données Bon de sortie / FIPH</w:t>
            </w:r>
          </w:p>
        </w:tc>
        <w:tc>
          <w:tcPr>
            <w:tcW w:w="2897" w:type="dxa"/>
            <w:shd w:val="clear" w:color="auto" w:fill="F5F7FB"/>
            <w:tcMar>
              <w:top w:w="70" w:type="dxa"/>
              <w:left w:w="100" w:type="dxa"/>
              <w:bottom w:w="70" w:type="dxa"/>
              <w:right w:w="100" w:type="dxa"/>
            </w:tcMar>
            <w:vAlign w:val="center"/>
          </w:tcPr>
          <w:p w14:paraId="6C6C82B7">
            <w:pPr>
              <w:spacing w:after="20"/>
              <w:jc w:val="left"/>
            </w:pPr>
            <w:r>
              <w:rPr>
                <w:sz w:val="18"/>
                <w:szCs w:val="18"/>
              </w:rPr>
              <w:t>Système</w:t>
            </w:r>
          </w:p>
        </w:tc>
        <w:tc>
          <w:tcPr>
            <w:tcW w:w="3424" w:type="dxa"/>
            <w:shd w:val="clear" w:color="auto" w:fill="F5F7FB"/>
            <w:tcMar>
              <w:top w:w="70" w:type="dxa"/>
              <w:left w:w="100" w:type="dxa"/>
              <w:bottom w:w="70" w:type="dxa"/>
              <w:right w:w="100" w:type="dxa"/>
            </w:tcMar>
            <w:vAlign w:val="center"/>
          </w:tcPr>
          <w:p w14:paraId="0A3A5C68">
            <w:pPr>
              <w:spacing w:after="20"/>
              <w:jc w:val="left"/>
            </w:pPr>
            <w:r>
              <w:rPr>
                <w:sz w:val="18"/>
                <w:szCs w:val="18"/>
              </w:rPr>
              <w:t>Confirmée — lecture par référence partagée, non une synchronisation applicative active (section 8)</w:t>
            </w:r>
          </w:p>
        </w:tc>
      </w:tr>
      <w:tr w14:paraId="0E729997">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3424" w:type="dxa"/>
            <w:tcMar>
              <w:top w:w="70" w:type="dxa"/>
              <w:left w:w="100" w:type="dxa"/>
              <w:bottom w:w="70" w:type="dxa"/>
              <w:right w:w="100" w:type="dxa"/>
            </w:tcMar>
            <w:vAlign w:val="center"/>
          </w:tcPr>
          <w:p w14:paraId="23A60256">
            <w:pPr>
              <w:spacing w:after="20"/>
              <w:jc w:val="left"/>
            </w:pPr>
            <w:r>
              <w:rPr>
                <w:sz w:val="18"/>
                <w:szCs w:val="18"/>
              </w:rPr>
              <w:t>Contrôler la cohérence des données</w:t>
            </w:r>
          </w:p>
        </w:tc>
        <w:tc>
          <w:tcPr>
            <w:tcW w:w="2897" w:type="dxa"/>
            <w:tcMar>
              <w:top w:w="70" w:type="dxa"/>
              <w:left w:w="100" w:type="dxa"/>
              <w:bottom w:w="70" w:type="dxa"/>
              <w:right w:w="100" w:type="dxa"/>
            </w:tcMar>
            <w:vAlign w:val="center"/>
          </w:tcPr>
          <w:p w14:paraId="7CB5003B">
            <w:pPr>
              <w:spacing w:after="20"/>
              <w:jc w:val="left"/>
            </w:pPr>
            <w:r>
              <w:rPr>
                <w:sz w:val="18"/>
                <w:szCs w:val="18"/>
              </w:rPr>
              <w:t>Système</w:t>
            </w:r>
          </w:p>
        </w:tc>
        <w:tc>
          <w:tcPr>
            <w:tcW w:w="3424" w:type="dxa"/>
            <w:tcMar>
              <w:top w:w="70" w:type="dxa"/>
              <w:left w:w="100" w:type="dxa"/>
              <w:bottom w:w="70" w:type="dxa"/>
              <w:right w:w="100" w:type="dxa"/>
            </w:tcMar>
            <w:vAlign w:val="center"/>
          </w:tcPr>
          <w:p w14:paraId="12B89562">
            <w:pPr>
              <w:spacing w:after="20"/>
              <w:jc w:val="left"/>
            </w:pPr>
            <w:r>
              <w:rPr>
                <w:sz w:val="18"/>
                <w:szCs w:val="18"/>
              </w:rPr>
              <w:t>Confirmée — «include» de « Synchroniser les données » ; RG-FIPH-025</w:t>
            </w:r>
          </w:p>
        </w:tc>
      </w:tr>
      <w:tr w14:paraId="13A4CD4D">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3424" w:type="dxa"/>
            <w:shd w:val="clear" w:color="auto" w:fill="F5F7FB"/>
            <w:tcMar>
              <w:top w:w="70" w:type="dxa"/>
              <w:left w:w="100" w:type="dxa"/>
              <w:bottom w:w="70" w:type="dxa"/>
              <w:right w:w="100" w:type="dxa"/>
            </w:tcMar>
            <w:vAlign w:val="center"/>
          </w:tcPr>
          <w:p w14:paraId="4ACCABAD">
            <w:pPr>
              <w:spacing w:after="20"/>
              <w:jc w:val="left"/>
            </w:pPr>
            <w:r>
              <w:rPr>
                <w:sz w:val="18"/>
                <w:szCs w:val="18"/>
              </w:rPr>
              <w:t>Notifier la Direction</w:t>
            </w:r>
          </w:p>
        </w:tc>
        <w:tc>
          <w:tcPr>
            <w:tcW w:w="2897" w:type="dxa"/>
            <w:shd w:val="clear" w:color="auto" w:fill="F5F7FB"/>
            <w:tcMar>
              <w:top w:w="70" w:type="dxa"/>
              <w:left w:w="100" w:type="dxa"/>
              <w:bottom w:w="70" w:type="dxa"/>
              <w:right w:w="100" w:type="dxa"/>
            </w:tcMar>
            <w:vAlign w:val="center"/>
          </w:tcPr>
          <w:p w14:paraId="3C45067C">
            <w:pPr>
              <w:spacing w:after="20"/>
              <w:jc w:val="left"/>
            </w:pPr>
            <w:r>
              <w:rPr>
                <w:sz w:val="18"/>
                <w:szCs w:val="18"/>
              </w:rPr>
              <w:t>Système</w:t>
            </w:r>
          </w:p>
        </w:tc>
        <w:tc>
          <w:tcPr>
            <w:tcW w:w="3424" w:type="dxa"/>
            <w:shd w:val="clear" w:color="auto" w:fill="F5F7FB"/>
            <w:tcMar>
              <w:top w:w="70" w:type="dxa"/>
              <w:left w:w="100" w:type="dxa"/>
              <w:bottom w:w="70" w:type="dxa"/>
              <w:right w:w="100" w:type="dxa"/>
            </w:tcMar>
            <w:vAlign w:val="center"/>
          </w:tcPr>
          <w:p w14:paraId="66DE5842">
            <w:pPr>
              <w:spacing w:after="20"/>
              <w:jc w:val="left"/>
            </w:pPr>
            <w:r>
              <w:rPr>
                <w:sz w:val="18"/>
                <w:szCs w:val="18"/>
              </w:rPr>
              <w:t>Proposée — «extend» de « Changer l'affectation » lorsque la FIPH concernée est déjà validée définitivement</w:t>
            </w:r>
          </w:p>
        </w:tc>
      </w:tr>
    </w:tbl>
    <w:p w14:paraId="2C121124">
      <w:pPr>
        <w:pStyle w:val="2"/>
        <w:pageBreakBefore/>
        <w:spacing w:before="420" w:after="200"/>
      </w:pPr>
      <w:bookmarkStart w:id="62" w:name="_Toc8072"/>
      <w:r>
        <w:t>17. Diagramme de classes UML</w:t>
      </w:r>
      <w:bookmarkEnd w:id="62"/>
    </w:p>
    <w:p w14:paraId="3E39CE6A">
      <w:pPr>
        <w:spacing w:before="0" w:after="160"/>
        <w:jc w:val="both"/>
      </w:pPr>
      <w:r>
        <w:rPr>
          <w:sz w:val="21"/>
          <w:szCs w:val="21"/>
        </w:rPr>
        <w:t>Le diagramme modélise les entités du domaine cible. Plusieurs choix de conception structurent ce modèle par rapport aux versions antérieures : la séparation entre Utilisateur (compte applicatif) et Agent (référentiel RH, non nécessairement porteur d'un compte) ; l'introduction d'une classe Habilitation distincte du rôle métier, portant le triplet rôle / fonction / périmètre ; le remplacement des deux classes HistoriqueWorkflow et JournalAudit par une classe unique EvenementAudit, polymorphe ; et la séparation entre Mission (identité de la mission) et AffectationMission (lien agent / mission dans le temps), qui porte le cycle de vie opérationnel — création, interruption, réaffectation — sans jamais recourir à une table d'historique séparée (section 5).</w:t>
      </w:r>
    </w:p>
    <w:p w14:paraId="2548104C">
      <w:pPr>
        <w:spacing w:before="120" w:after="60"/>
        <w:jc w:val="center"/>
      </w:pPr>
      <w:r>
        <w:drawing>
          <wp:inline distT="0" distB="0" distL="0" distR="0">
            <wp:extent cx="6124575" cy="4962525"/>
            <wp:effectExtent l="0" t="0" r="0" b="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9"/>
                    <pic:cNvPicPr>
                      <a:picLocks noChangeAspect="1" noChangeArrowheads="1"/>
                    </pic:cNvPicPr>
                  </pic:nvPicPr>
                  <pic:blipFill>
                    <a:blip r:embed="rId14"/>
                    <a:srcRect/>
                    <a:stretch>
                      <a:fillRect/>
                    </a:stretch>
                  </pic:blipFill>
                  <pic:spPr>
                    <a:xfrm>
                      <a:off x="0" y="0"/>
                      <a:ext cx="6124575" cy="4962525"/>
                    </a:xfrm>
                    <a:prstGeom prst="rect">
                      <a:avLst/>
                    </a:prstGeom>
                  </pic:spPr>
                </pic:pic>
              </a:graphicData>
            </a:graphic>
          </wp:inline>
        </w:drawing>
      </w:r>
    </w:p>
    <w:p w14:paraId="51F547E2">
      <w:pPr>
        <w:spacing w:after="220"/>
        <w:jc w:val="center"/>
      </w:pPr>
      <w:r>
        <w:rPr>
          <w:i/>
          <w:iCs/>
          <w:color w:val="595959"/>
          <w:sz w:val="18"/>
          <w:szCs w:val="18"/>
        </w:rPr>
        <w:t>Figure 9 — Diagramme de classes du domaine Bons de sortie / Missions / FIPH</w:t>
      </w:r>
    </w:p>
    <w:tbl>
      <w:tblPr>
        <w:tblStyle w:val="17"/>
        <w:tblW w:w="5000" w:type="pct"/>
        <w:tblInd w:w="0" w:type="dxa"/>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autofit"/>
        <w:tblCellMar>
          <w:top w:w="0" w:type="dxa"/>
          <w:left w:w="10" w:type="dxa"/>
          <w:bottom w:w="0" w:type="dxa"/>
          <w:right w:w="10" w:type="dxa"/>
        </w:tblCellMar>
      </w:tblPr>
      <w:tblGrid>
        <w:gridCol w:w="10066"/>
      </w:tblGrid>
      <w:tr w14:paraId="6A88247E">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 w:type="dxa"/>
            <w:bottom w:w="0" w:type="dxa"/>
            <w:right w:w="10" w:type="dxa"/>
          </w:tblCellMar>
        </w:tblPrEx>
        <w:tc>
          <w:tcPr>
            <w:shd w:val="clear" w:color="auto" w:fill="F3F3F3"/>
            <w:tcMar>
              <w:top w:w="120" w:type="dxa"/>
              <w:left w:w="160" w:type="dxa"/>
              <w:bottom w:w="120" w:type="dxa"/>
              <w:right w:w="160" w:type="dxa"/>
            </w:tcMar>
          </w:tcPr>
          <w:p w14:paraId="10C59821">
            <w:pPr>
              <w:spacing w:after="80"/>
            </w:pPr>
            <w:r>
              <w:rPr>
                <w:b/>
                <w:bCs/>
                <w:color w:val="16345F"/>
                <w:sz w:val="20"/>
                <w:szCs w:val="20"/>
              </w:rPr>
              <w:t>Choix de conception — FIPHVersion plutôt que modification directe de FIPH</w:t>
            </w:r>
          </w:p>
          <w:p w14:paraId="7A3F3870">
            <w:pPr>
              <w:spacing w:after="60"/>
              <w:jc w:val="both"/>
            </w:pPr>
            <w:r>
              <w:rPr>
                <w:color w:val="444444"/>
                <w:sz w:val="19"/>
                <w:szCs w:val="19"/>
              </w:rPr>
              <w:t>La classe FIPH porte l'identité stable du document (agent, service, origine, période) et un pointeur versionCourante. Le contenu variable (pointages, totaux, statut, validations) est porté par FIPHVersion, dont chaque instance est immuable une fois validée définitivement (RG-VER-001).</w:t>
            </w:r>
          </w:p>
          <w:p w14:paraId="1CDC0F1D">
            <w:pPr>
              <w:spacing w:after="60"/>
              <w:jc w:val="both"/>
            </w:pPr>
            <w:r>
              <w:rPr>
                <w:color w:val="444444"/>
                <w:sz w:val="19"/>
                <w:szCs w:val="19"/>
              </w:rPr>
              <w:t>Ce découplage permet de répondre à l'exigence de non-répudiation sans dupliquer toute la FIPH à chaque révision mineure, et sans jamais écraser une valeur déjà validée.</w:t>
            </w:r>
          </w:p>
        </w:tc>
      </w:tr>
    </w:tbl>
    <w:p w14:paraId="39A88B4A">
      <w:pPr>
        <w:pStyle w:val="2"/>
        <w:pageBreakBefore/>
        <w:spacing w:before="420" w:after="200"/>
      </w:pPr>
      <w:bookmarkStart w:id="63" w:name="_Toc15878"/>
      <w:r>
        <w:t>18. Description des classes</w:t>
      </w:r>
      <w:bookmarkEnd w:id="63"/>
    </w:p>
    <w:tbl>
      <w:tblPr>
        <w:tblStyle w:val="17"/>
        <w:tblW w:w="9746" w:type="dxa"/>
        <w:tblInd w:w="-6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 w:type="dxa"/>
          <w:bottom w:w="0" w:type="dxa"/>
          <w:right w:w="10" w:type="dxa"/>
        </w:tblCellMar>
      </w:tblPr>
      <w:tblGrid>
        <w:gridCol w:w="5242"/>
        <w:gridCol w:w="1898"/>
        <w:gridCol w:w="2606"/>
      </w:tblGrid>
      <w:tr w14:paraId="356892D4">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rPr>
          <w:tblHeader/>
        </w:trPr>
        <w:tc>
          <w:tcPr>
            <w:tcW w:w="2071" w:type="dxa"/>
            <w:shd w:val="clear" w:color="auto" w:fill="1F4E8C"/>
            <w:tcMar>
              <w:top w:w="80" w:type="dxa"/>
              <w:left w:w="100" w:type="dxa"/>
              <w:bottom w:w="80" w:type="dxa"/>
              <w:right w:w="100" w:type="dxa"/>
            </w:tcMar>
            <w:vAlign w:val="center"/>
          </w:tcPr>
          <w:p w14:paraId="46D8AE65">
            <w:r>
              <w:rPr>
                <w:b/>
                <w:bCs/>
                <w:color w:val="FFFFFF"/>
                <w:sz w:val="19"/>
                <w:szCs w:val="19"/>
              </w:rPr>
              <w:t>Classe</w:t>
            </w:r>
          </w:p>
        </w:tc>
        <w:tc>
          <w:tcPr>
            <w:tcW w:w="3655" w:type="dxa"/>
            <w:shd w:val="clear" w:color="auto" w:fill="1F4E8C"/>
            <w:tcMar>
              <w:top w:w="80" w:type="dxa"/>
              <w:left w:w="100" w:type="dxa"/>
              <w:bottom w:w="80" w:type="dxa"/>
              <w:right w:w="100" w:type="dxa"/>
            </w:tcMar>
            <w:vAlign w:val="center"/>
          </w:tcPr>
          <w:p w14:paraId="4FBC4097">
            <w:r>
              <w:rPr>
                <w:b/>
                <w:bCs/>
                <w:color w:val="FFFFFF"/>
                <w:sz w:val="19"/>
                <w:szCs w:val="19"/>
              </w:rPr>
              <w:t>Description</w:t>
            </w:r>
          </w:p>
        </w:tc>
        <w:tc>
          <w:tcPr>
            <w:tcW w:w="4020" w:type="dxa"/>
            <w:shd w:val="clear" w:color="auto" w:fill="1F4E8C"/>
            <w:tcMar>
              <w:top w:w="80" w:type="dxa"/>
              <w:left w:w="100" w:type="dxa"/>
              <w:bottom w:w="80" w:type="dxa"/>
              <w:right w:w="100" w:type="dxa"/>
            </w:tcMar>
            <w:vAlign w:val="center"/>
          </w:tcPr>
          <w:p w14:paraId="684BC9EB">
            <w:r>
              <w:rPr>
                <w:b/>
                <w:bCs/>
                <w:color w:val="FFFFFF"/>
                <w:sz w:val="19"/>
                <w:szCs w:val="19"/>
              </w:rPr>
              <w:t>Principaux attributs</w:t>
            </w:r>
          </w:p>
        </w:tc>
      </w:tr>
      <w:tr w14:paraId="2E7BCA5D">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071" w:type="dxa"/>
            <w:tcMar>
              <w:top w:w="70" w:type="dxa"/>
              <w:left w:w="100" w:type="dxa"/>
              <w:bottom w:w="70" w:type="dxa"/>
              <w:right w:w="100" w:type="dxa"/>
            </w:tcMar>
            <w:vAlign w:val="center"/>
          </w:tcPr>
          <w:p w14:paraId="5CA3646F">
            <w:pPr>
              <w:spacing w:after="20"/>
              <w:jc w:val="left"/>
            </w:pPr>
            <w:r>
              <w:rPr>
                <w:sz w:val="18"/>
                <w:szCs w:val="18"/>
              </w:rPr>
              <w:t>Utilisateur</w:t>
            </w:r>
          </w:p>
        </w:tc>
        <w:tc>
          <w:tcPr>
            <w:tcW w:w="3655" w:type="dxa"/>
            <w:tcMar>
              <w:top w:w="70" w:type="dxa"/>
              <w:left w:w="100" w:type="dxa"/>
              <w:bottom w:w="70" w:type="dxa"/>
              <w:right w:w="100" w:type="dxa"/>
            </w:tcMar>
            <w:vAlign w:val="center"/>
          </w:tcPr>
          <w:p w14:paraId="35E8FEE2">
            <w:pPr>
              <w:spacing w:after="20"/>
              <w:jc w:val="left"/>
            </w:pPr>
            <w:r>
              <w:rPr>
                <w:sz w:val="18"/>
                <w:szCs w:val="18"/>
              </w:rPr>
              <w:t>Compte applicatif porteur d'une identité.</w:t>
            </w:r>
          </w:p>
        </w:tc>
        <w:tc>
          <w:tcPr>
            <w:tcW w:w="4020" w:type="dxa"/>
            <w:tcMar>
              <w:top w:w="70" w:type="dxa"/>
              <w:left w:w="100" w:type="dxa"/>
              <w:bottom w:w="70" w:type="dxa"/>
              <w:right w:w="100" w:type="dxa"/>
            </w:tcMar>
            <w:vAlign w:val="center"/>
          </w:tcPr>
          <w:p w14:paraId="7BBB15ED">
            <w:pPr>
              <w:spacing w:after="20"/>
              <w:jc w:val="left"/>
            </w:pPr>
            <w:r>
              <w:rPr>
                <w:sz w:val="18"/>
                <w:szCs w:val="18"/>
              </w:rPr>
              <w:t>id, identifiant, email, statutCompte, mfaActif</w:t>
            </w:r>
          </w:p>
        </w:tc>
      </w:tr>
      <w:tr w14:paraId="12512AC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071" w:type="dxa"/>
            <w:shd w:val="clear" w:color="auto" w:fill="F5F7FB"/>
            <w:tcMar>
              <w:top w:w="70" w:type="dxa"/>
              <w:left w:w="100" w:type="dxa"/>
              <w:bottom w:w="70" w:type="dxa"/>
              <w:right w:w="100" w:type="dxa"/>
            </w:tcMar>
            <w:vAlign w:val="center"/>
          </w:tcPr>
          <w:p w14:paraId="4F190C76">
            <w:pPr>
              <w:spacing w:after="20"/>
              <w:jc w:val="left"/>
            </w:pPr>
            <w:r>
              <w:rPr>
                <w:sz w:val="18"/>
                <w:szCs w:val="18"/>
              </w:rPr>
              <w:t>Agent</w:t>
            </w:r>
          </w:p>
        </w:tc>
        <w:tc>
          <w:tcPr>
            <w:tcW w:w="3655" w:type="dxa"/>
            <w:shd w:val="clear" w:color="auto" w:fill="F5F7FB"/>
            <w:tcMar>
              <w:top w:w="70" w:type="dxa"/>
              <w:left w:w="100" w:type="dxa"/>
              <w:bottom w:w="70" w:type="dxa"/>
              <w:right w:w="100" w:type="dxa"/>
            </w:tcMar>
            <w:vAlign w:val="center"/>
          </w:tcPr>
          <w:p w14:paraId="58FA9BC1">
            <w:pPr>
              <w:spacing w:after="20"/>
              <w:jc w:val="left"/>
            </w:pPr>
            <w:r>
              <w:rPr>
                <w:sz w:val="18"/>
                <w:szCs w:val="18"/>
              </w:rPr>
              <w:t>Référentiel RH des agents ; n'implique pas nécessairement un compte applicatif.</w:t>
            </w:r>
          </w:p>
        </w:tc>
        <w:tc>
          <w:tcPr>
            <w:tcW w:w="4020" w:type="dxa"/>
            <w:shd w:val="clear" w:color="auto" w:fill="F5F7FB"/>
            <w:tcMar>
              <w:top w:w="70" w:type="dxa"/>
              <w:left w:w="100" w:type="dxa"/>
              <w:bottom w:w="70" w:type="dxa"/>
              <w:right w:w="100" w:type="dxa"/>
            </w:tcMar>
            <w:vAlign w:val="center"/>
          </w:tcPr>
          <w:p w14:paraId="10AC0927">
            <w:pPr>
              <w:spacing w:after="20"/>
              <w:jc w:val="left"/>
            </w:pPr>
            <w:r>
              <w:rPr>
                <w:sz w:val="18"/>
                <w:szCs w:val="18"/>
              </w:rPr>
              <w:t>id, matricule, nom, prenom, service, utilisateur (0..1)</w:t>
            </w:r>
          </w:p>
        </w:tc>
      </w:tr>
      <w:tr w14:paraId="5AA07CCD">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071" w:type="dxa"/>
            <w:tcMar>
              <w:top w:w="70" w:type="dxa"/>
              <w:left w:w="100" w:type="dxa"/>
              <w:bottom w:w="70" w:type="dxa"/>
              <w:right w:w="100" w:type="dxa"/>
            </w:tcMar>
            <w:vAlign w:val="center"/>
          </w:tcPr>
          <w:p w14:paraId="623A115E">
            <w:pPr>
              <w:spacing w:after="20"/>
              <w:jc w:val="left"/>
            </w:pPr>
            <w:r>
              <w:rPr>
                <w:sz w:val="18"/>
                <w:szCs w:val="18"/>
              </w:rPr>
              <w:t>RoleMetier</w:t>
            </w:r>
          </w:p>
        </w:tc>
        <w:tc>
          <w:tcPr>
            <w:tcW w:w="3655" w:type="dxa"/>
            <w:tcMar>
              <w:top w:w="70" w:type="dxa"/>
              <w:left w:w="100" w:type="dxa"/>
              <w:bottom w:w="70" w:type="dxa"/>
              <w:right w:w="100" w:type="dxa"/>
            </w:tcMar>
            <w:vAlign w:val="center"/>
          </w:tcPr>
          <w:p w14:paraId="6817F85D">
            <w:pPr>
              <w:spacing w:after="20"/>
              <w:jc w:val="left"/>
            </w:pPr>
            <w:r>
              <w:rPr>
                <w:sz w:val="18"/>
                <w:szCs w:val="18"/>
              </w:rPr>
              <w:t>Référentiel des rôles métier applicatifs.</w:t>
            </w:r>
          </w:p>
        </w:tc>
        <w:tc>
          <w:tcPr>
            <w:tcW w:w="4020" w:type="dxa"/>
            <w:tcMar>
              <w:top w:w="70" w:type="dxa"/>
              <w:left w:w="100" w:type="dxa"/>
              <w:bottom w:w="70" w:type="dxa"/>
              <w:right w:w="100" w:type="dxa"/>
            </w:tcMar>
            <w:vAlign w:val="center"/>
          </w:tcPr>
          <w:p w14:paraId="2E700B51">
            <w:pPr>
              <w:spacing w:after="20"/>
              <w:jc w:val="left"/>
            </w:pPr>
            <w:r>
              <w:rPr>
                <w:sz w:val="18"/>
                <w:szCs w:val="18"/>
              </w:rPr>
              <w:t>code (AGENT, CHARGE_AFFAIRES, RESPONSABLE_ACTIVITE, DIRECTION, RH, ADMINISTRATEUR), libelle</w:t>
            </w:r>
          </w:p>
        </w:tc>
      </w:tr>
      <w:tr w14:paraId="4268515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071" w:type="dxa"/>
            <w:shd w:val="clear" w:color="auto" w:fill="F5F7FB"/>
            <w:tcMar>
              <w:top w:w="70" w:type="dxa"/>
              <w:left w:w="100" w:type="dxa"/>
              <w:bottom w:w="70" w:type="dxa"/>
              <w:right w:w="100" w:type="dxa"/>
            </w:tcMar>
            <w:vAlign w:val="center"/>
          </w:tcPr>
          <w:p w14:paraId="758CC264">
            <w:pPr>
              <w:spacing w:after="20"/>
              <w:jc w:val="left"/>
            </w:pPr>
            <w:r>
              <w:rPr>
                <w:sz w:val="18"/>
                <w:szCs w:val="18"/>
              </w:rPr>
              <w:t>Habilitation</w:t>
            </w:r>
          </w:p>
        </w:tc>
        <w:tc>
          <w:tcPr>
            <w:tcW w:w="3655" w:type="dxa"/>
            <w:shd w:val="clear" w:color="auto" w:fill="F5F7FB"/>
            <w:tcMar>
              <w:top w:w="70" w:type="dxa"/>
              <w:left w:w="100" w:type="dxa"/>
              <w:bottom w:w="70" w:type="dxa"/>
              <w:right w:w="100" w:type="dxa"/>
            </w:tcMar>
            <w:vAlign w:val="center"/>
          </w:tcPr>
          <w:p w14:paraId="37A7E774">
            <w:pPr>
              <w:spacing w:after="20"/>
              <w:jc w:val="left"/>
            </w:pPr>
            <w:r>
              <w:rPr>
                <w:sz w:val="18"/>
                <w:szCs w:val="18"/>
              </w:rPr>
              <w:t>Association utilisateur / rôle métier / périmètre, distincte du rôle seul (RG-HAB-001).</w:t>
            </w:r>
          </w:p>
        </w:tc>
        <w:tc>
          <w:tcPr>
            <w:tcW w:w="4020" w:type="dxa"/>
            <w:shd w:val="clear" w:color="auto" w:fill="F5F7FB"/>
            <w:tcMar>
              <w:top w:w="70" w:type="dxa"/>
              <w:left w:w="100" w:type="dxa"/>
              <w:bottom w:w="70" w:type="dxa"/>
              <w:right w:w="100" w:type="dxa"/>
            </w:tcMar>
            <w:vAlign w:val="center"/>
          </w:tcPr>
          <w:p w14:paraId="74E6063B">
            <w:pPr>
              <w:spacing w:after="20"/>
              <w:jc w:val="left"/>
            </w:pPr>
            <w:r>
              <w:rPr>
                <w:sz w:val="18"/>
                <w:szCs w:val="18"/>
              </w:rPr>
              <w:t>id, utilisateur, roleMetier, service (0..n), dateDebut, dateFin, actif</w:t>
            </w:r>
          </w:p>
        </w:tc>
      </w:tr>
      <w:tr w14:paraId="1E45DBAB">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071" w:type="dxa"/>
            <w:tcMar>
              <w:top w:w="70" w:type="dxa"/>
              <w:left w:w="100" w:type="dxa"/>
              <w:bottom w:w="70" w:type="dxa"/>
              <w:right w:w="100" w:type="dxa"/>
            </w:tcMar>
            <w:vAlign w:val="center"/>
          </w:tcPr>
          <w:p w14:paraId="08F83075">
            <w:pPr>
              <w:spacing w:after="20"/>
              <w:jc w:val="left"/>
            </w:pPr>
            <w:r>
              <w:rPr>
                <w:sz w:val="18"/>
                <w:szCs w:val="18"/>
              </w:rPr>
              <w:t>Service</w:t>
            </w:r>
          </w:p>
        </w:tc>
        <w:tc>
          <w:tcPr>
            <w:tcW w:w="3655" w:type="dxa"/>
            <w:tcMar>
              <w:top w:w="70" w:type="dxa"/>
              <w:left w:w="100" w:type="dxa"/>
              <w:bottom w:w="70" w:type="dxa"/>
              <w:right w:w="100" w:type="dxa"/>
            </w:tcMar>
            <w:vAlign w:val="center"/>
          </w:tcPr>
          <w:p w14:paraId="3E3D6F5E">
            <w:pPr>
              <w:spacing w:after="20"/>
              <w:jc w:val="left"/>
            </w:pPr>
            <w:r>
              <w:rPr>
                <w:sz w:val="18"/>
                <w:szCs w:val="18"/>
              </w:rPr>
              <w:t>Référentiel des services ; chaque service est rattaché à un code service unique et invariant.</w:t>
            </w:r>
          </w:p>
        </w:tc>
        <w:tc>
          <w:tcPr>
            <w:tcW w:w="4020" w:type="dxa"/>
            <w:tcMar>
              <w:top w:w="70" w:type="dxa"/>
              <w:left w:w="100" w:type="dxa"/>
              <w:bottom w:w="70" w:type="dxa"/>
              <w:right w:w="100" w:type="dxa"/>
            </w:tcMar>
            <w:vAlign w:val="center"/>
          </w:tcPr>
          <w:p w14:paraId="5BA2CE62">
            <w:pPr>
              <w:spacing w:after="20"/>
              <w:jc w:val="left"/>
            </w:pPr>
            <w:r>
              <w:rPr>
                <w:sz w:val="18"/>
                <w:szCs w:val="18"/>
              </w:rPr>
              <w:t>id, codeService (unique), libelle, actif</w:t>
            </w:r>
          </w:p>
        </w:tc>
      </w:tr>
      <w:tr w14:paraId="69D47129">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071" w:type="dxa"/>
            <w:shd w:val="clear" w:color="auto" w:fill="F5F7FB"/>
            <w:tcMar>
              <w:top w:w="70" w:type="dxa"/>
              <w:left w:w="100" w:type="dxa"/>
              <w:bottom w:w="70" w:type="dxa"/>
              <w:right w:w="100" w:type="dxa"/>
            </w:tcMar>
            <w:vAlign w:val="center"/>
          </w:tcPr>
          <w:p w14:paraId="58FB39E0">
            <w:pPr>
              <w:spacing w:after="20"/>
              <w:jc w:val="left"/>
            </w:pPr>
            <w:r>
              <w:rPr>
                <w:sz w:val="18"/>
                <w:szCs w:val="18"/>
              </w:rPr>
              <w:t>Vehicule</w:t>
            </w:r>
          </w:p>
        </w:tc>
        <w:tc>
          <w:tcPr>
            <w:tcW w:w="3655" w:type="dxa"/>
            <w:shd w:val="clear" w:color="auto" w:fill="F5F7FB"/>
            <w:tcMar>
              <w:top w:w="70" w:type="dxa"/>
              <w:left w:w="100" w:type="dxa"/>
              <w:bottom w:w="70" w:type="dxa"/>
              <w:right w:w="100" w:type="dxa"/>
            </w:tcMar>
            <w:vAlign w:val="center"/>
          </w:tcPr>
          <w:p w14:paraId="1FF8B219">
            <w:pPr>
              <w:spacing w:after="20"/>
              <w:jc w:val="left"/>
            </w:pPr>
            <w:r>
              <w:rPr>
                <w:sz w:val="18"/>
                <w:szCs w:val="18"/>
              </w:rPr>
              <w:t>Référentiel des véhicules (Omnium ou personnel).</w:t>
            </w:r>
          </w:p>
        </w:tc>
        <w:tc>
          <w:tcPr>
            <w:tcW w:w="4020" w:type="dxa"/>
            <w:shd w:val="clear" w:color="auto" w:fill="F5F7FB"/>
            <w:tcMar>
              <w:top w:w="70" w:type="dxa"/>
              <w:left w:w="100" w:type="dxa"/>
              <w:bottom w:w="70" w:type="dxa"/>
              <w:right w:w="100" w:type="dxa"/>
            </w:tcMar>
            <w:vAlign w:val="center"/>
          </w:tcPr>
          <w:p w14:paraId="3C8A5F64">
            <w:pPr>
              <w:spacing w:after="20"/>
              <w:jc w:val="left"/>
            </w:pPr>
            <w:r>
              <w:rPr>
                <w:sz w:val="18"/>
                <w:szCs w:val="18"/>
              </w:rPr>
              <w:t>id, immatriculation, type — l'immatriculation correspond au champ LT du bon de sortie</w:t>
            </w:r>
          </w:p>
        </w:tc>
      </w:tr>
      <w:tr w14:paraId="4551CAFA">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071" w:type="dxa"/>
            <w:tcMar>
              <w:top w:w="70" w:type="dxa"/>
              <w:left w:w="100" w:type="dxa"/>
              <w:bottom w:w="70" w:type="dxa"/>
              <w:right w:w="100" w:type="dxa"/>
            </w:tcMar>
            <w:vAlign w:val="center"/>
          </w:tcPr>
          <w:p w14:paraId="04742EB3">
            <w:pPr>
              <w:spacing w:after="20"/>
              <w:jc w:val="left"/>
            </w:pPr>
            <w:r>
              <w:rPr>
                <w:sz w:val="18"/>
                <w:szCs w:val="18"/>
              </w:rPr>
              <w:t>BonSortie</w:t>
            </w:r>
          </w:p>
        </w:tc>
        <w:tc>
          <w:tcPr>
            <w:tcW w:w="3655" w:type="dxa"/>
            <w:tcMar>
              <w:top w:w="70" w:type="dxa"/>
              <w:left w:w="100" w:type="dxa"/>
              <w:bottom w:w="70" w:type="dxa"/>
              <w:right w:w="100" w:type="dxa"/>
            </w:tcMar>
            <w:vAlign w:val="center"/>
          </w:tcPr>
          <w:p w14:paraId="4E260AF6">
            <w:pPr>
              <w:spacing w:after="20"/>
              <w:jc w:val="left"/>
            </w:pPr>
            <w:r>
              <w:rPr>
                <w:sz w:val="18"/>
                <w:szCs w:val="18"/>
              </w:rPr>
              <w:t>Document de sortie VH / personnel ; événement déclencheur de la FIPH de mission.</w:t>
            </w:r>
          </w:p>
        </w:tc>
        <w:tc>
          <w:tcPr>
            <w:tcW w:w="4020" w:type="dxa"/>
            <w:tcMar>
              <w:top w:w="70" w:type="dxa"/>
              <w:left w:w="100" w:type="dxa"/>
              <w:bottom w:w="70" w:type="dxa"/>
              <w:right w:w="100" w:type="dxa"/>
            </w:tcMar>
            <w:vAlign w:val="center"/>
          </w:tcPr>
          <w:p w14:paraId="7A600623">
            <w:pPr>
              <w:spacing w:after="20"/>
              <w:jc w:val="left"/>
            </w:pPr>
            <w:r>
              <w:rPr>
                <w:sz w:val="18"/>
                <w:szCs w:val="18"/>
              </w:rPr>
              <w:t>id, agent, vehicule (0..1), affectationMission (0..1), lt, kilometrage, dateSortie, heureSortie, heureRetour, lieu, codeAffaire (saisi), motifSortie, statut, lockVersion</w:t>
            </w:r>
          </w:p>
        </w:tc>
      </w:tr>
      <w:tr w14:paraId="37DF64A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071" w:type="dxa"/>
            <w:shd w:val="clear" w:color="auto" w:fill="F5F7FB"/>
            <w:tcMar>
              <w:top w:w="70" w:type="dxa"/>
              <w:left w:w="100" w:type="dxa"/>
              <w:bottom w:w="70" w:type="dxa"/>
              <w:right w:w="100" w:type="dxa"/>
            </w:tcMar>
            <w:vAlign w:val="center"/>
          </w:tcPr>
          <w:p w14:paraId="04664E14">
            <w:pPr>
              <w:spacing w:after="20"/>
              <w:jc w:val="left"/>
            </w:pPr>
            <w:r>
              <w:rPr>
                <w:sz w:val="18"/>
                <w:szCs w:val="18"/>
              </w:rPr>
              <w:t>Mission</w:t>
            </w:r>
          </w:p>
        </w:tc>
        <w:tc>
          <w:tcPr>
            <w:tcW w:w="3655" w:type="dxa"/>
            <w:shd w:val="clear" w:color="auto" w:fill="F5F7FB"/>
            <w:tcMar>
              <w:top w:w="70" w:type="dxa"/>
              <w:left w:w="100" w:type="dxa"/>
              <w:bottom w:w="70" w:type="dxa"/>
              <w:right w:w="100" w:type="dxa"/>
            </w:tcMar>
            <w:vAlign w:val="center"/>
          </w:tcPr>
          <w:p w14:paraId="2AF3A5A0">
            <w:pPr>
              <w:spacing w:after="20"/>
              <w:jc w:val="left"/>
            </w:pPr>
            <w:r>
              <w:rPr>
                <w:sz w:val="18"/>
                <w:szCs w:val="18"/>
              </w:rPr>
              <w:t>Identité stable d'une mission : code, chantier, dates prévues. Peut être interrompue avant son terme.</w:t>
            </w:r>
          </w:p>
        </w:tc>
        <w:tc>
          <w:tcPr>
            <w:tcW w:w="4020" w:type="dxa"/>
            <w:shd w:val="clear" w:color="auto" w:fill="F5F7FB"/>
            <w:tcMar>
              <w:top w:w="70" w:type="dxa"/>
              <w:left w:w="100" w:type="dxa"/>
              <w:bottom w:w="70" w:type="dxa"/>
              <w:right w:w="100" w:type="dxa"/>
            </w:tcMar>
            <w:vAlign w:val="center"/>
          </w:tcPr>
          <w:p w14:paraId="6D9F3F45">
            <w:pPr>
              <w:spacing w:after="20"/>
              <w:jc w:val="left"/>
            </w:pPr>
            <w:r>
              <w:rPr>
                <w:sz w:val="18"/>
                <w:szCs w:val="18"/>
              </w:rPr>
              <w:t>id, codeHN, chantier, dateDebutPrevue, dateFinPrevue, dateFinReelle (0..1), statut, missionPrecedente (0..1)</w:t>
            </w:r>
          </w:p>
        </w:tc>
      </w:tr>
      <w:tr w14:paraId="2FE3D129">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071" w:type="dxa"/>
            <w:tcMar>
              <w:top w:w="70" w:type="dxa"/>
              <w:left w:w="100" w:type="dxa"/>
              <w:bottom w:w="70" w:type="dxa"/>
              <w:right w:w="100" w:type="dxa"/>
            </w:tcMar>
            <w:vAlign w:val="center"/>
          </w:tcPr>
          <w:p w14:paraId="1ECECACD">
            <w:pPr>
              <w:spacing w:after="20"/>
              <w:jc w:val="left"/>
            </w:pPr>
            <w:r>
              <w:rPr>
                <w:sz w:val="18"/>
                <w:szCs w:val="18"/>
              </w:rPr>
              <w:t>AffectationMission</w:t>
            </w:r>
          </w:p>
        </w:tc>
        <w:tc>
          <w:tcPr>
            <w:tcW w:w="3655" w:type="dxa"/>
            <w:tcMar>
              <w:top w:w="70" w:type="dxa"/>
              <w:left w:w="100" w:type="dxa"/>
              <w:bottom w:w="70" w:type="dxa"/>
              <w:right w:w="100" w:type="dxa"/>
            </w:tcMar>
            <w:vAlign w:val="center"/>
          </w:tcPr>
          <w:p w14:paraId="383BD707">
            <w:pPr>
              <w:spacing w:after="20"/>
              <w:jc w:val="left"/>
            </w:pPr>
            <w:r>
              <w:rPr>
                <w:sz w:val="18"/>
                <w:szCs w:val="18"/>
              </w:rPr>
              <w:t>Lien entre un agent et une mission pour une période ; porte le cycle de vie opérationnel (RG-MIS-001 à 008).</w:t>
            </w:r>
          </w:p>
        </w:tc>
        <w:tc>
          <w:tcPr>
            <w:tcW w:w="4020" w:type="dxa"/>
            <w:tcMar>
              <w:top w:w="70" w:type="dxa"/>
              <w:left w:w="100" w:type="dxa"/>
              <w:bottom w:w="70" w:type="dxa"/>
              <w:right w:w="100" w:type="dxa"/>
            </w:tcMar>
            <w:vAlign w:val="center"/>
          </w:tcPr>
          <w:p w14:paraId="3585A1A8">
            <w:pPr>
              <w:spacing w:after="20"/>
              <w:jc w:val="left"/>
            </w:pPr>
            <w:r>
              <w:rPr>
                <w:sz w:val="18"/>
                <w:szCs w:val="18"/>
              </w:rPr>
              <w:t>id, agent, mission, dateDebutAffectation, dateFinAffectation (0..1), statutAffectation, motifInterruption (0..1), affectationPrecedente (0..1), creePar, dateCreation</w:t>
            </w:r>
          </w:p>
        </w:tc>
      </w:tr>
      <w:tr w14:paraId="654634FA">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071" w:type="dxa"/>
            <w:shd w:val="clear" w:color="auto" w:fill="F5F7FB"/>
            <w:tcMar>
              <w:top w:w="70" w:type="dxa"/>
              <w:left w:w="100" w:type="dxa"/>
              <w:bottom w:w="70" w:type="dxa"/>
              <w:right w:w="100" w:type="dxa"/>
            </w:tcMar>
            <w:vAlign w:val="center"/>
          </w:tcPr>
          <w:p w14:paraId="36F2A9D2">
            <w:pPr>
              <w:spacing w:after="20"/>
              <w:jc w:val="left"/>
            </w:pPr>
            <w:r>
              <w:rPr>
                <w:sz w:val="18"/>
                <w:szCs w:val="18"/>
              </w:rPr>
              <w:t>MotifInterruptionMission</w:t>
            </w:r>
          </w:p>
        </w:tc>
        <w:tc>
          <w:tcPr>
            <w:tcW w:w="3655" w:type="dxa"/>
            <w:shd w:val="clear" w:color="auto" w:fill="F5F7FB"/>
            <w:tcMar>
              <w:top w:w="70" w:type="dxa"/>
              <w:left w:w="100" w:type="dxa"/>
              <w:bottom w:w="70" w:type="dxa"/>
              <w:right w:w="100" w:type="dxa"/>
            </w:tcMar>
            <w:vAlign w:val="center"/>
          </w:tcPr>
          <w:p w14:paraId="187F92F7">
            <w:pPr>
              <w:spacing w:after="20"/>
              <w:jc w:val="left"/>
            </w:pPr>
            <w:r>
              <w:rPr>
                <w:sz w:val="18"/>
                <w:szCs w:val="18"/>
              </w:rPr>
              <w:t>Référentiel configurable des motifs d'interruption (RG-MIS-007).</w:t>
            </w:r>
          </w:p>
        </w:tc>
        <w:tc>
          <w:tcPr>
            <w:tcW w:w="4020" w:type="dxa"/>
            <w:shd w:val="clear" w:color="auto" w:fill="F5F7FB"/>
            <w:tcMar>
              <w:top w:w="70" w:type="dxa"/>
              <w:left w:w="100" w:type="dxa"/>
              <w:bottom w:w="70" w:type="dxa"/>
              <w:right w:w="100" w:type="dxa"/>
            </w:tcMar>
            <w:vAlign w:val="center"/>
          </w:tcPr>
          <w:p w14:paraId="08402A23">
            <w:pPr>
              <w:spacing w:after="20"/>
              <w:jc w:val="left"/>
            </w:pPr>
            <w:r>
              <w:rPr>
                <w:sz w:val="18"/>
                <w:szCs w:val="18"/>
              </w:rPr>
              <w:t>id, code (MISSION_AVORTEE, DELAI_DEPASSE, CHANGEMENT_AFFECTATION, NOUVELLE_MISSION, ARRET_OPERATIONNEL, AUTRE — proposés), libelle, actif</w:t>
            </w:r>
          </w:p>
        </w:tc>
      </w:tr>
      <w:tr w14:paraId="27EB5AE8">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071" w:type="dxa"/>
            <w:tcMar>
              <w:top w:w="70" w:type="dxa"/>
              <w:left w:w="100" w:type="dxa"/>
              <w:bottom w:w="70" w:type="dxa"/>
              <w:right w:w="100" w:type="dxa"/>
            </w:tcMar>
            <w:vAlign w:val="center"/>
          </w:tcPr>
          <w:p w14:paraId="22659EEB">
            <w:pPr>
              <w:spacing w:after="20"/>
              <w:jc w:val="left"/>
            </w:pPr>
            <w:r>
              <w:rPr>
                <w:sz w:val="18"/>
                <w:szCs w:val="18"/>
              </w:rPr>
              <w:t>Chantier</w:t>
            </w:r>
          </w:p>
        </w:tc>
        <w:tc>
          <w:tcPr>
            <w:tcW w:w="3655" w:type="dxa"/>
            <w:tcMar>
              <w:top w:w="70" w:type="dxa"/>
              <w:left w:w="100" w:type="dxa"/>
              <w:bottom w:w="70" w:type="dxa"/>
              <w:right w:w="100" w:type="dxa"/>
            </w:tcMar>
            <w:vAlign w:val="center"/>
          </w:tcPr>
          <w:p w14:paraId="3722B4E6">
            <w:pPr>
              <w:spacing w:after="20"/>
              <w:jc w:val="left"/>
            </w:pPr>
            <w:r>
              <w:rPr>
                <w:sz w:val="18"/>
                <w:szCs w:val="18"/>
              </w:rPr>
              <w:t>Référentiel des chantiers / affaires.</w:t>
            </w:r>
          </w:p>
        </w:tc>
        <w:tc>
          <w:tcPr>
            <w:tcW w:w="4020" w:type="dxa"/>
            <w:tcMar>
              <w:top w:w="70" w:type="dxa"/>
              <w:left w:w="100" w:type="dxa"/>
              <w:bottom w:w="70" w:type="dxa"/>
              <w:right w:w="100" w:type="dxa"/>
            </w:tcMar>
            <w:vAlign w:val="center"/>
          </w:tcPr>
          <w:p w14:paraId="500785AE">
            <w:pPr>
              <w:spacing w:after="20"/>
              <w:jc w:val="left"/>
            </w:pPr>
            <w:r>
              <w:rPr>
                <w:sz w:val="18"/>
                <w:szCs w:val="18"/>
              </w:rPr>
              <w:t>id, codeAffaire (unique), libelle, actif</w:t>
            </w:r>
          </w:p>
        </w:tc>
      </w:tr>
      <w:tr w14:paraId="3F1270D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071" w:type="dxa"/>
            <w:shd w:val="clear" w:color="auto" w:fill="F5F7FB"/>
            <w:tcMar>
              <w:top w:w="70" w:type="dxa"/>
              <w:left w:w="100" w:type="dxa"/>
              <w:bottom w:w="70" w:type="dxa"/>
              <w:right w:w="100" w:type="dxa"/>
            </w:tcMar>
            <w:vAlign w:val="center"/>
          </w:tcPr>
          <w:p w14:paraId="36230BF0">
            <w:pPr>
              <w:spacing w:after="20"/>
              <w:jc w:val="left"/>
            </w:pPr>
            <w:r>
              <w:rPr>
                <w:sz w:val="18"/>
                <w:szCs w:val="18"/>
              </w:rPr>
              <w:t>CodeHN (Code Mission)</w:t>
            </w:r>
          </w:p>
        </w:tc>
        <w:tc>
          <w:tcPr>
            <w:tcW w:w="3655" w:type="dxa"/>
            <w:shd w:val="clear" w:color="auto" w:fill="F5F7FB"/>
            <w:tcMar>
              <w:top w:w="70" w:type="dxa"/>
              <w:left w:w="100" w:type="dxa"/>
              <w:bottom w:w="70" w:type="dxa"/>
              <w:right w:w="100" w:type="dxa"/>
            </w:tcMar>
            <w:vAlign w:val="center"/>
          </w:tcPr>
          <w:p w14:paraId="60BFB574">
            <w:pPr>
              <w:spacing w:after="20"/>
              <w:jc w:val="left"/>
            </w:pPr>
            <w:r>
              <w:rPr>
                <w:sz w:val="18"/>
                <w:szCs w:val="18"/>
              </w:rPr>
              <w:t>Code de mission rattaché à un chantier ; référencé par Mission.</w:t>
            </w:r>
          </w:p>
        </w:tc>
        <w:tc>
          <w:tcPr>
            <w:tcW w:w="4020" w:type="dxa"/>
            <w:shd w:val="clear" w:color="auto" w:fill="F5F7FB"/>
            <w:tcMar>
              <w:top w:w="70" w:type="dxa"/>
              <w:left w:w="100" w:type="dxa"/>
              <w:bottom w:w="70" w:type="dxa"/>
              <w:right w:w="100" w:type="dxa"/>
            </w:tcMar>
            <w:vAlign w:val="center"/>
          </w:tcPr>
          <w:p w14:paraId="78B9413D">
            <w:pPr>
              <w:spacing w:after="20"/>
              <w:jc w:val="left"/>
            </w:pPr>
            <w:r>
              <w:rPr>
                <w:sz w:val="18"/>
                <w:szCs w:val="18"/>
              </w:rPr>
              <w:t>id, code, libelle, chantier</w:t>
            </w:r>
          </w:p>
        </w:tc>
      </w:tr>
      <w:tr w14:paraId="32413E28">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071" w:type="dxa"/>
            <w:tcMar>
              <w:top w:w="70" w:type="dxa"/>
              <w:left w:w="100" w:type="dxa"/>
              <w:bottom w:w="70" w:type="dxa"/>
              <w:right w:w="100" w:type="dxa"/>
            </w:tcMar>
            <w:vAlign w:val="center"/>
          </w:tcPr>
          <w:p w14:paraId="5FDE28D0">
            <w:pPr>
              <w:spacing w:after="20"/>
              <w:jc w:val="left"/>
            </w:pPr>
            <w:r>
              <w:rPr>
                <w:sz w:val="18"/>
                <w:szCs w:val="18"/>
              </w:rPr>
              <w:t>FIPH</w:t>
            </w:r>
          </w:p>
        </w:tc>
        <w:tc>
          <w:tcPr>
            <w:tcW w:w="3655" w:type="dxa"/>
            <w:tcMar>
              <w:top w:w="70" w:type="dxa"/>
              <w:left w:w="100" w:type="dxa"/>
              <w:bottom w:w="70" w:type="dxa"/>
              <w:right w:w="100" w:type="dxa"/>
            </w:tcMar>
            <w:vAlign w:val="center"/>
          </w:tcPr>
          <w:p w14:paraId="62B4AE79">
            <w:pPr>
              <w:spacing w:after="20"/>
              <w:jc w:val="left"/>
            </w:pPr>
            <w:r>
              <w:rPr>
                <w:sz w:val="18"/>
                <w:szCs w:val="18"/>
              </w:rPr>
              <w:t>Identité stable du document de pointage hebdomadaire.</w:t>
            </w:r>
          </w:p>
        </w:tc>
        <w:tc>
          <w:tcPr>
            <w:tcW w:w="4020" w:type="dxa"/>
            <w:tcMar>
              <w:top w:w="70" w:type="dxa"/>
              <w:left w:w="100" w:type="dxa"/>
              <w:bottom w:w="70" w:type="dxa"/>
              <w:right w:w="100" w:type="dxa"/>
            </w:tcMar>
            <w:vAlign w:val="center"/>
          </w:tcPr>
          <w:p w14:paraId="3129553A">
            <w:pPr>
              <w:spacing w:after="20"/>
              <w:jc w:val="left"/>
            </w:pPr>
            <w:r>
              <w:rPr>
                <w:sz w:val="18"/>
                <w:szCs w:val="18"/>
              </w:rPr>
              <w:t>id, agent, service, origine (BON_SORTIE | MANUELLE), bonSortie (0..1), creePar (0..1), annee, mois, numeroSemaine, versionCourante, statut</w:t>
            </w:r>
          </w:p>
        </w:tc>
      </w:tr>
      <w:tr w14:paraId="0F0318D9">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071" w:type="dxa"/>
            <w:shd w:val="clear" w:color="auto" w:fill="F5F7FB"/>
            <w:tcMar>
              <w:top w:w="70" w:type="dxa"/>
              <w:left w:w="100" w:type="dxa"/>
              <w:bottom w:w="70" w:type="dxa"/>
              <w:right w:w="100" w:type="dxa"/>
            </w:tcMar>
            <w:vAlign w:val="center"/>
          </w:tcPr>
          <w:p w14:paraId="2FF4DD58">
            <w:pPr>
              <w:spacing w:after="20"/>
              <w:jc w:val="left"/>
            </w:pPr>
            <w:r>
              <w:rPr>
                <w:sz w:val="18"/>
                <w:szCs w:val="18"/>
              </w:rPr>
              <w:t>FIPHVersion</w:t>
            </w:r>
          </w:p>
        </w:tc>
        <w:tc>
          <w:tcPr>
            <w:tcW w:w="3655" w:type="dxa"/>
            <w:shd w:val="clear" w:color="auto" w:fill="F5F7FB"/>
            <w:tcMar>
              <w:top w:w="70" w:type="dxa"/>
              <w:left w:w="100" w:type="dxa"/>
              <w:bottom w:w="70" w:type="dxa"/>
              <w:right w:w="100" w:type="dxa"/>
            </w:tcMar>
            <w:vAlign w:val="center"/>
          </w:tcPr>
          <w:p w14:paraId="595615F8">
            <w:pPr>
              <w:spacing w:after="20"/>
              <w:jc w:val="left"/>
            </w:pPr>
            <w:r>
              <w:rPr>
                <w:sz w:val="18"/>
                <w:szCs w:val="18"/>
              </w:rPr>
              <w:t>Contenu versionné et immuable après validation définitive.</w:t>
            </w:r>
          </w:p>
        </w:tc>
        <w:tc>
          <w:tcPr>
            <w:tcW w:w="4020" w:type="dxa"/>
            <w:shd w:val="clear" w:color="auto" w:fill="F5F7FB"/>
            <w:tcMar>
              <w:top w:w="70" w:type="dxa"/>
              <w:left w:w="100" w:type="dxa"/>
              <w:bottom w:w="70" w:type="dxa"/>
              <w:right w:w="100" w:type="dxa"/>
            </w:tcMar>
            <w:vAlign w:val="center"/>
          </w:tcPr>
          <w:p w14:paraId="61A38FDF">
            <w:pPr>
              <w:spacing w:after="20"/>
              <w:jc w:val="left"/>
            </w:pPr>
            <w:r>
              <w:rPr>
                <w:sz w:val="18"/>
                <w:szCs w:val="18"/>
              </w:rPr>
              <w:t>id, fiph, numeroVersion, dateCreation, creePar, motifModification (0..1), versionPrecedente (0..1), totalHN, totalHS, statutVersion, empreinteIntegrite, lockVersion</w:t>
            </w:r>
          </w:p>
        </w:tc>
      </w:tr>
      <w:tr w14:paraId="42301B6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071" w:type="dxa"/>
            <w:tcMar>
              <w:top w:w="70" w:type="dxa"/>
              <w:left w:w="100" w:type="dxa"/>
              <w:bottom w:w="70" w:type="dxa"/>
              <w:right w:w="100" w:type="dxa"/>
            </w:tcMar>
            <w:vAlign w:val="center"/>
          </w:tcPr>
          <w:p w14:paraId="31BB95F4">
            <w:pPr>
              <w:spacing w:after="20"/>
              <w:jc w:val="left"/>
            </w:pPr>
            <w:r>
              <w:rPr>
                <w:sz w:val="18"/>
                <w:szCs w:val="18"/>
              </w:rPr>
              <w:t>Pointage</w:t>
            </w:r>
          </w:p>
        </w:tc>
        <w:tc>
          <w:tcPr>
            <w:tcW w:w="3655" w:type="dxa"/>
            <w:tcMar>
              <w:top w:w="70" w:type="dxa"/>
              <w:left w:w="100" w:type="dxa"/>
              <w:bottom w:w="70" w:type="dxa"/>
              <w:right w:w="100" w:type="dxa"/>
            </w:tcMar>
            <w:vAlign w:val="center"/>
          </w:tcPr>
          <w:p w14:paraId="35E20C40">
            <w:pPr>
              <w:spacing w:after="20"/>
              <w:jc w:val="left"/>
            </w:pPr>
            <w:r>
              <w:rPr>
                <w:sz w:val="18"/>
                <w:szCs w:val="18"/>
              </w:rPr>
              <w:t>Ligne de pointage journalier d'une version de FIPH, rattachée à l'affectation active ce jour-là.</w:t>
            </w:r>
          </w:p>
        </w:tc>
        <w:tc>
          <w:tcPr>
            <w:tcW w:w="4020" w:type="dxa"/>
            <w:tcMar>
              <w:top w:w="70" w:type="dxa"/>
              <w:left w:w="100" w:type="dxa"/>
              <w:bottom w:w="70" w:type="dxa"/>
              <w:right w:w="100" w:type="dxa"/>
            </w:tcMar>
            <w:vAlign w:val="center"/>
          </w:tcPr>
          <w:p w14:paraId="4D4B28FB">
            <w:pPr>
              <w:spacing w:after="20"/>
              <w:jc w:val="left"/>
            </w:pPr>
            <w:r>
              <w:rPr>
                <w:sz w:val="18"/>
                <w:szCs w:val="18"/>
              </w:rPr>
              <w:t>id, fiphVersion, jourSemaine, date, heuresNormales, heuresSup, affectationMission (0..1), codeService (0..1) — exclusivité stricte</w:t>
            </w:r>
          </w:p>
        </w:tc>
      </w:tr>
      <w:tr w14:paraId="779C0C9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071" w:type="dxa"/>
            <w:shd w:val="clear" w:color="auto" w:fill="F5F7FB"/>
            <w:tcMar>
              <w:top w:w="70" w:type="dxa"/>
              <w:left w:w="100" w:type="dxa"/>
              <w:bottom w:w="70" w:type="dxa"/>
              <w:right w:w="100" w:type="dxa"/>
            </w:tcMar>
            <w:vAlign w:val="center"/>
          </w:tcPr>
          <w:p w14:paraId="744ACABA">
            <w:pPr>
              <w:spacing w:after="20"/>
              <w:jc w:val="left"/>
            </w:pPr>
            <w:r>
              <w:rPr>
                <w:sz w:val="18"/>
                <w:szCs w:val="18"/>
              </w:rPr>
              <w:t>Validation</w:t>
            </w:r>
          </w:p>
        </w:tc>
        <w:tc>
          <w:tcPr>
            <w:tcW w:w="3655" w:type="dxa"/>
            <w:shd w:val="clear" w:color="auto" w:fill="F5F7FB"/>
            <w:tcMar>
              <w:top w:w="70" w:type="dxa"/>
              <w:left w:w="100" w:type="dxa"/>
              <w:bottom w:w="70" w:type="dxa"/>
              <w:right w:w="100" w:type="dxa"/>
            </w:tcMar>
            <w:vAlign w:val="center"/>
          </w:tcPr>
          <w:p w14:paraId="3C9147D5">
            <w:pPr>
              <w:spacing w:after="20"/>
              <w:jc w:val="left"/>
            </w:pPr>
            <w:r>
              <w:rPr>
                <w:sz w:val="18"/>
                <w:szCs w:val="18"/>
              </w:rPr>
              <w:t>Trace d'une décision de validation à un niveau donné.</w:t>
            </w:r>
          </w:p>
        </w:tc>
        <w:tc>
          <w:tcPr>
            <w:tcW w:w="4020" w:type="dxa"/>
            <w:shd w:val="clear" w:color="auto" w:fill="F5F7FB"/>
            <w:tcMar>
              <w:top w:w="70" w:type="dxa"/>
              <w:left w:w="100" w:type="dxa"/>
              <w:bottom w:w="70" w:type="dxa"/>
              <w:right w:w="100" w:type="dxa"/>
            </w:tcMar>
            <w:vAlign w:val="center"/>
          </w:tcPr>
          <w:p w14:paraId="632AD55F">
            <w:pPr>
              <w:spacing w:after="20"/>
              <w:jc w:val="left"/>
            </w:pPr>
            <w:r>
              <w:rPr>
                <w:sz w:val="18"/>
                <w:szCs w:val="18"/>
              </w:rPr>
              <w:t>id, fiphVersion, utilisateur, niveauValidation (2 à 4), decision, dateValidation, commentaire, signature, statutAvant, statutApres</w:t>
            </w:r>
          </w:p>
        </w:tc>
      </w:tr>
      <w:tr w14:paraId="02372E64">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071" w:type="dxa"/>
            <w:tcMar>
              <w:top w:w="70" w:type="dxa"/>
              <w:left w:w="100" w:type="dxa"/>
              <w:bottom w:w="70" w:type="dxa"/>
              <w:right w:w="100" w:type="dxa"/>
            </w:tcMar>
            <w:vAlign w:val="center"/>
          </w:tcPr>
          <w:p w14:paraId="5782A0DF">
            <w:pPr>
              <w:spacing w:after="20"/>
              <w:jc w:val="left"/>
            </w:pPr>
            <w:r>
              <w:rPr>
                <w:sz w:val="18"/>
                <w:szCs w:val="18"/>
              </w:rPr>
              <w:t>Signature</w:t>
            </w:r>
          </w:p>
        </w:tc>
        <w:tc>
          <w:tcPr>
            <w:tcW w:w="3655" w:type="dxa"/>
            <w:tcMar>
              <w:top w:w="70" w:type="dxa"/>
              <w:left w:w="100" w:type="dxa"/>
              <w:bottom w:w="70" w:type="dxa"/>
              <w:right w:w="100" w:type="dxa"/>
            </w:tcMar>
            <w:vAlign w:val="center"/>
          </w:tcPr>
          <w:p w14:paraId="7E6C0EBC">
            <w:pPr>
              <w:spacing w:after="20"/>
              <w:jc w:val="left"/>
            </w:pPr>
            <w:r>
              <w:rPr>
                <w:sz w:val="18"/>
                <w:szCs w:val="18"/>
              </w:rPr>
              <w:t>Preuve technique associée à une signature ou une validation.</w:t>
            </w:r>
          </w:p>
        </w:tc>
        <w:tc>
          <w:tcPr>
            <w:tcW w:w="4020" w:type="dxa"/>
            <w:tcMar>
              <w:top w:w="70" w:type="dxa"/>
              <w:left w:w="100" w:type="dxa"/>
              <w:bottom w:w="70" w:type="dxa"/>
              <w:right w:w="100" w:type="dxa"/>
            </w:tcMar>
            <w:vAlign w:val="center"/>
          </w:tcPr>
          <w:p w14:paraId="56E2995F">
            <w:pPr>
              <w:spacing w:after="20"/>
              <w:jc w:val="left"/>
            </w:pPr>
            <w:r>
              <w:rPr>
                <w:sz w:val="18"/>
                <w:szCs w:val="18"/>
              </w:rPr>
              <w:t>id, type (visa applicatif | signature électronique), empreinte, dateSignature, adresseIP</w:t>
            </w:r>
          </w:p>
        </w:tc>
      </w:tr>
      <w:tr w14:paraId="3E6663B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071" w:type="dxa"/>
            <w:shd w:val="clear" w:color="auto" w:fill="F5F7FB"/>
            <w:tcMar>
              <w:top w:w="70" w:type="dxa"/>
              <w:left w:w="100" w:type="dxa"/>
              <w:bottom w:w="70" w:type="dxa"/>
              <w:right w:w="100" w:type="dxa"/>
            </w:tcMar>
            <w:vAlign w:val="center"/>
          </w:tcPr>
          <w:p w14:paraId="65AC5253">
            <w:pPr>
              <w:spacing w:after="20"/>
              <w:jc w:val="left"/>
            </w:pPr>
            <w:r>
              <w:rPr>
                <w:sz w:val="18"/>
                <w:szCs w:val="18"/>
              </w:rPr>
              <w:t>EvenementAudit</w:t>
            </w:r>
          </w:p>
        </w:tc>
        <w:tc>
          <w:tcPr>
            <w:tcW w:w="3655" w:type="dxa"/>
            <w:shd w:val="clear" w:color="auto" w:fill="F5F7FB"/>
            <w:tcMar>
              <w:top w:w="70" w:type="dxa"/>
              <w:left w:w="100" w:type="dxa"/>
              <w:bottom w:w="70" w:type="dxa"/>
              <w:right w:w="100" w:type="dxa"/>
            </w:tcMar>
            <w:vAlign w:val="center"/>
          </w:tcPr>
          <w:p w14:paraId="14CA35DD">
            <w:pPr>
              <w:spacing w:after="20"/>
              <w:jc w:val="left"/>
            </w:pPr>
            <w:r>
              <w:rPr>
                <w:sz w:val="18"/>
                <w:szCs w:val="18"/>
              </w:rPr>
              <w:t>Journal d'audit unique, polymorphe, remplaçant HistoriqueWorkflow et JournalAudit.</w:t>
            </w:r>
          </w:p>
        </w:tc>
        <w:tc>
          <w:tcPr>
            <w:tcW w:w="4020" w:type="dxa"/>
            <w:shd w:val="clear" w:color="auto" w:fill="F5F7FB"/>
            <w:tcMar>
              <w:top w:w="70" w:type="dxa"/>
              <w:left w:w="100" w:type="dxa"/>
              <w:bottom w:w="70" w:type="dxa"/>
              <w:right w:w="100" w:type="dxa"/>
            </w:tcMar>
            <w:vAlign w:val="center"/>
          </w:tcPr>
          <w:p w14:paraId="469C8D46">
            <w:pPr>
              <w:spacing w:after="20"/>
              <w:jc w:val="left"/>
            </w:pPr>
            <w:r>
              <w:rPr>
                <w:sz w:val="18"/>
                <w:szCs w:val="18"/>
              </w:rPr>
              <w:t>id, entiteType, entiteId, utilisateur, action, valeurAvant, valeurApres, statutAvant, statutApres, dateAction</w:t>
            </w:r>
          </w:p>
        </w:tc>
      </w:tr>
      <w:tr w14:paraId="76E8A69B">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071" w:type="dxa"/>
            <w:tcMar>
              <w:top w:w="70" w:type="dxa"/>
              <w:left w:w="100" w:type="dxa"/>
              <w:bottom w:w="70" w:type="dxa"/>
              <w:right w:w="100" w:type="dxa"/>
            </w:tcMar>
            <w:vAlign w:val="center"/>
          </w:tcPr>
          <w:p w14:paraId="3385896E">
            <w:pPr>
              <w:spacing w:after="20"/>
              <w:jc w:val="left"/>
            </w:pPr>
            <w:r>
              <w:rPr>
                <w:sz w:val="18"/>
                <w:szCs w:val="18"/>
              </w:rPr>
              <w:t>StatutFiph (énumération)</w:t>
            </w:r>
          </w:p>
        </w:tc>
        <w:tc>
          <w:tcPr>
            <w:tcW w:w="3655" w:type="dxa"/>
            <w:tcMar>
              <w:top w:w="70" w:type="dxa"/>
              <w:left w:w="100" w:type="dxa"/>
              <w:bottom w:w="70" w:type="dxa"/>
              <w:right w:w="100" w:type="dxa"/>
            </w:tcMar>
            <w:vAlign w:val="center"/>
          </w:tcPr>
          <w:p w14:paraId="7DF6A2D9">
            <w:pPr>
              <w:spacing w:after="20"/>
              <w:jc w:val="left"/>
            </w:pPr>
            <w:r>
              <w:rPr>
                <w:sz w:val="18"/>
                <w:szCs w:val="18"/>
              </w:rPr>
              <w:t>États possibles d'une FIPHVersion (cf. section 12.3).</w:t>
            </w:r>
          </w:p>
        </w:tc>
        <w:tc>
          <w:tcPr>
            <w:tcW w:w="4020" w:type="dxa"/>
            <w:tcMar>
              <w:top w:w="70" w:type="dxa"/>
              <w:left w:w="100" w:type="dxa"/>
              <w:bottom w:w="70" w:type="dxa"/>
              <w:right w:w="100" w:type="dxa"/>
            </w:tcMar>
            <w:vAlign w:val="center"/>
          </w:tcPr>
          <w:p w14:paraId="5EB3561E">
            <w:pPr>
              <w:spacing w:after="20"/>
              <w:jc w:val="left"/>
            </w:pPr>
            <w:r>
              <w:rPr>
                <w:sz w:val="18"/>
                <w:szCs w:val="18"/>
              </w:rPr>
              <w:t>BROUILLON … VALIDEE_DEFINITIVEMENT, + REJETEE, RETOUR_POUR_CORRECTION, ANNULEE, EN_REVISION (proposés)</w:t>
            </w:r>
          </w:p>
        </w:tc>
      </w:tr>
      <w:tr w14:paraId="4F6B6607">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 w:type="dxa"/>
            <w:bottom w:w="0" w:type="dxa"/>
            <w:right w:w="10" w:type="dxa"/>
          </w:tblCellMar>
        </w:tblPrEx>
        <w:trPr>
          <w:gridAfter w:val="2"/>
          <w:wAfter w:w="7735" w:type="dxa"/>
        </w:trPr>
        <w:tc>
          <w:tcPr>
            <w:shd w:val="clear" w:color="auto" w:fill="F3F3F3"/>
            <w:tcMar>
              <w:top w:w="120" w:type="dxa"/>
              <w:left w:w="160" w:type="dxa"/>
              <w:bottom w:w="120" w:type="dxa"/>
              <w:right w:w="160" w:type="dxa"/>
            </w:tcMar>
          </w:tcPr>
          <w:p w14:paraId="448524B2">
            <w:pPr>
              <w:spacing w:after="80"/>
            </w:pPr>
            <w:r>
              <w:rPr>
                <w:b/>
                <w:bCs/>
                <w:color w:val="16345F"/>
                <w:sz w:val="20"/>
                <w:szCs w:val="20"/>
              </w:rPr>
              <w:t>Choix de conception — pas de classe CodeService distincte</w:t>
            </w:r>
          </w:p>
          <w:p w14:paraId="360F2F64">
            <w:pPr>
              <w:spacing w:after="60"/>
              <w:jc w:val="both"/>
            </w:pPr>
            <w:r>
              <w:rPr>
                <w:color w:val="444444"/>
                <w:sz w:val="19"/>
                <w:szCs w:val="19"/>
              </w:rPr>
              <w:t>Chaque service du référentiel est rattaché à un code service unique et invariant (Service.codeService), confirmé par le métier. Le Code Service utilisé sur une ligne de pointage correspond donc directement à ce code, sans nécessiter de classe CodeService séparée : créer une telle classe aurait dupliqué une information déjà portée par le référentiel Service, sans valeur fonctionnelle supplémentaire.</w:t>
            </w:r>
          </w:p>
        </w:tc>
      </w:tr>
    </w:tbl>
    <w:p w14:paraId="26DCDAF5">
      <w:pPr>
        <w:pStyle w:val="2"/>
        <w:pageBreakBefore/>
        <w:spacing w:before="420" w:after="200"/>
      </w:pPr>
      <w:bookmarkStart w:id="64" w:name="_Toc1050"/>
      <w:r>
        <w:t>19. Schéma relationnel de base de données</w:t>
      </w:r>
      <w:bookmarkEnd w:id="64"/>
    </w:p>
    <w:p w14:paraId="6FECB507">
      <w:pPr>
        <w:spacing w:before="0" w:after="160"/>
        <w:jc w:val="both"/>
      </w:pPr>
      <w:r>
        <w:rPr>
          <w:sz w:val="21"/>
          <w:szCs w:val="21"/>
        </w:rPr>
        <w:t>Le schéma relationnel découle directement du diagramme de classes. Il permet de représenter le rattachement Service → Agent → FIPH → FIPHVersion, la chaîne Mission → AffectationMission → Pointage qui porte l'historique des interruptions et réaffectations, ainsi que les relations FIPHVersion → Créateur, FIPHVersion → Validation et FIPHVersion → Audit.</w:t>
      </w:r>
    </w:p>
    <w:p w14:paraId="02547D9C">
      <w:pPr>
        <w:spacing w:before="120" w:after="60"/>
        <w:jc w:val="center"/>
      </w:pPr>
      <w:r>
        <w:drawing>
          <wp:inline distT="0" distB="0" distL="0" distR="0">
            <wp:extent cx="6124575" cy="4981575"/>
            <wp:effectExtent l="0" t="0" r="0" b="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10"/>
                    <pic:cNvPicPr>
                      <a:picLocks noChangeAspect="1" noChangeArrowheads="1"/>
                    </pic:cNvPicPr>
                  </pic:nvPicPr>
                  <pic:blipFill>
                    <a:blip r:embed="rId15"/>
                    <a:srcRect/>
                    <a:stretch>
                      <a:fillRect/>
                    </a:stretch>
                  </pic:blipFill>
                  <pic:spPr>
                    <a:xfrm>
                      <a:off x="0" y="0"/>
                      <a:ext cx="6124575" cy="4981575"/>
                    </a:xfrm>
                    <a:prstGeom prst="rect">
                      <a:avLst/>
                    </a:prstGeom>
                  </pic:spPr>
                </pic:pic>
              </a:graphicData>
            </a:graphic>
          </wp:inline>
        </w:drawing>
      </w:r>
    </w:p>
    <w:p w14:paraId="22DC67F0">
      <w:pPr>
        <w:spacing w:after="220"/>
        <w:jc w:val="center"/>
      </w:pPr>
      <w:r>
        <w:rPr>
          <w:i/>
          <w:iCs/>
          <w:color w:val="595959"/>
          <w:sz w:val="18"/>
          <w:szCs w:val="18"/>
        </w:rPr>
        <w:t>Figure 10 — Modèle relationnel, extrait des tables clés</w:t>
      </w:r>
    </w:p>
    <w:p w14:paraId="46E11F7C">
      <w:pPr>
        <w:pStyle w:val="2"/>
        <w:pageBreakBefore/>
        <w:spacing w:before="420" w:after="200"/>
      </w:pPr>
      <w:bookmarkStart w:id="65" w:name="_Toc25439"/>
      <w:r>
        <w:t>20. Description des tables</w:t>
      </w:r>
      <w:bookmarkEnd w:id="65"/>
    </w:p>
    <w:tbl>
      <w:tblPr>
        <w:tblStyle w:val="17"/>
        <w:tblW w:w="9746"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 w:type="dxa"/>
          <w:bottom w:w="0" w:type="dxa"/>
          <w:right w:w="10" w:type="dxa"/>
        </w:tblCellMar>
      </w:tblPr>
      <w:tblGrid>
        <w:gridCol w:w="2223"/>
        <w:gridCol w:w="3271"/>
        <w:gridCol w:w="1251"/>
        <w:gridCol w:w="3001"/>
      </w:tblGrid>
      <w:tr w14:paraId="374B946A">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rPr>
          <w:tblHeader/>
        </w:trPr>
        <w:tc>
          <w:tcPr>
            <w:tcW w:w="1783" w:type="dxa"/>
            <w:shd w:val="clear" w:color="auto" w:fill="1F4E8C"/>
            <w:tcMar>
              <w:top w:w="80" w:type="dxa"/>
              <w:left w:w="100" w:type="dxa"/>
              <w:bottom w:w="80" w:type="dxa"/>
              <w:right w:w="100" w:type="dxa"/>
            </w:tcMar>
            <w:vAlign w:val="center"/>
          </w:tcPr>
          <w:p w14:paraId="08937547">
            <w:r>
              <w:rPr>
                <w:b/>
                <w:bCs/>
                <w:color w:val="FFFFFF"/>
                <w:sz w:val="19"/>
                <w:szCs w:val="19"/>
              </w:rPr>
              <w:t>Table</w:t>
            </w:r>
          </w:p>
        </w:tc>
        <w:tc>
          <w:tcPr>
            <w:tcW w:w="3566" w:type="dxa"/>
            <w:shd w:val="clear" w:color="auto" w:fill="1F4E8C"/>
            <w:tcMar>
              <w:top w:w="80" w:type="dxa"/>
              <w:left w:w="100" w:type="dxa"/>
              <w:bottom w:w="80" w:type="dxa"/>
              <w:right w:w="100" w:type="dxa"/>
            </w:tcMar>
            <w:vAlign w:val="center"/>
          </w:tcPr>
          <w:p w14:paraId="3E3EF763">
            <w:r>
              <w:rPr>
                <w:b/>
                <w:bCs/>
                <w:color w:val="FFFFFF"/>
                <w:sz w:val="19"/>
                <w:szCs w:val="19"/>
              </w:rPr>
              <w:t>Description</w:t>
            </w:r>
          </w:p>
        </w:tc>
        <w:tc>
          <w:tcPr>
            <w:tcW w:w="1307" w:type="dxa"/>
            <w:shd w:val="clear" w:color="auto" w:fill="1F4E8C"/>
            <w:tcMar>
              <w:top w:w="80" w:type="dxa"/>
              <w:left w:w="100" w:type="dxa"/>
              <w:bottom w:w="80" w:type="dxa"/>
              <w:right w:w="100" w:type="dxa"/>
            </w:tcMar>
            <w:vAlign w:val="center"/>
          </w:tcPr>
          <w:p w14:paraId="18C4988C">
            <w:r>
              <w:rPr>
                <w:b/>
                <w:bCs/>
                <w:color w:val="FFFFFF"/>
                <w:sz w:val="19"/>
                <w:szCs w:val="19"/>
              </w:rPr>
              <w:t>Clé primaire</w:t>
            </w:r>
          </w:p>
        </w:tc>
        <w:tc>
          <w:tcPr>
            <w:tcW w:w="3090" w:type="dxa"/>
            <w:shd w:val="clear" w:color="auto" w:fill="1F4E8C"/>
            <w:tcMar>
              <w:top w:w="80" w:type="dxa"/>
              <w:left w:w="100" w:type="dxa"/>
              <w:bottom w:w="80" w:type="dxa"/>
              <w:right w:w="100" w:type="dxa"/>
            </w:tcMar>
            <w:vAlign w:val="center"/>
          </w:tcPr>
          <w:p w14:paraId="0D69262B">
            <w:r>
              <w:rPr>
                <w:b/>
                <w:bCs/>
                <w:color w:val="FFFFFF"/>
                <w:sz w:val="19"/>
                <w:szCs w:val="19"/>
              </w:rPr>
              <w:t>Clés étrangères principales</w:t>
            </w:r>
          </w:p>
        </w:tc>
      </w:tr>
      <w:tr w14:paraId="67C9963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1783" w:type="dxa"/>
            <w:tcMar>
              <w:top w:w="70" w:type="dxa"/>
              <w:left w:w="100" w:type="dxa"/>
              <w:bottom w:w="70" w:type="dxa"/>
              <w:right w:w="100" w:type="dxa"/>
            </w:tcMar>
            <w:vAlign w:val="center"/>
          </w:tcPr>
          <w:p w14:paraId="6E1C5FAD">
            <w:pPr>
              <w:spacing w:after="20"/>
              <w:jc w:val="left"/>
            </w:pPr>
            <w:r>
              <w:rPr>
                <w:sz w:val="18"/>
                <w:szCs w:val="18"/>
              </w:rPr>
              <w:t>service</w:t>
            </w:r>
          </w:p>
        </w:tc>
        <w:tc>
          <w:tcPr>
            <w:tcW w:w="3566" w:type="dxa"/>
            <w:tcMar>
              <w:top w:w="70" w:type="dxa"/>
              <w:left w:w="100" w:type="dxa"/>
              <w:bottom w:w="70" w:type="dxa"/>
              <w:right w:w="100" w:type="dxa"/>
            </w:tcMar>
            <w:vAlign w:val="center"/>
          </w:tcPr>
          <w:p w14:paraId="26DD5E23">
            <w:pPr>
              <w:spacing w:after="20"/>
              <w:jc w:val="left"/>
            </w:pPr>
            <w:r>
              <w:rPr>
                <w:sz w:val="18"/>
                <w:szCs w:val="18"/>
              </w:rPr>
              <w:t>Référentiel des services ; rattaché 1—1 à un code service unique (code_service).</w:t>
            </w:r>
          </w:p>
        </w:tc>
        <w:tc>
          <w:tcPr>
            <w:tcW w:w="1307" w:type="dxa"/>
            <w:tcMar>
              <w:top w:w="70" w:type="dxa"/>
              <w:left w:w="100" w:type="dxa"/>
              <w:bottom w:w="70" w:type="dxa"/>
              <w:right w:w="100" w:type="dxa"/>
            </w:tcMar>
            <w:vAlign w:val="center"/>
          </w:tcPr>
          <w:p w14:paraId="0708CBBC">
            <w:pPr>
              <w:spacing w:after="20"/>
              <w:jc w:val="left"/>
            </w:pPr>
            <w:r>
              <w:rPr>
                <w:sz w:val="18"/>
                <w:szCs w:val="18"/>
              </w:rPr>
              <w:t>id (PK)</w:t>
            </w:r>
          </w:p>
        </w:tc>
        <w:tc>
          <w:tcPr>
            <w:tcW w:w="3090" w:type="dxa"/>
            <w:tcMar>
              <w:top w:w="70" w:type="dxa"/>
              <w:left w:w="100" w:type="dxa"/>
              <w:bottom w:w="70" w:type="dxa"/>
              <w:right w:w="100" w:type="dxa"/>
            </w:tcMar>
            <w:vAlign w:val="center"/>
          </w:tcPr>
          <w:p w14:paraId="0C70182A">
            <w:pPr>
              <w:spacing w:after="20"/>
              <w:jc w:val="left"/>
            </w:pPr>
            <w:r>
              <w:rPr>
                <w:sz w:val="18"/>
                <w:szCs w:val="18"/>
              </w:rPr>
              <w:t>—</w:t>
            </w:r>
          </w:p>
        </w:tc>
      </w:tr>
      <w:tr w14:paraId="1CD76F43">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1783" w:type="dxa"/>
            <w:shd w:val="clear" w:color="auto" w:fill="F5F7FB"/>
            <w:tcMar>
              <w:top w:w="70" w:type="dxa"/>
              <w:left w:w="100" w:type="dxa"/>
              <w:bottom w:w="70" w:type="dxa"/>
              <w:right w:w="100" w:type="dxa"/>
            </w:tcMar>
            <w:vAlign w:val="center"/>
          </w:tcPr>
          <w:p w14:paraId="6B545966">
            <w:pPr>
              <w:spacing w:after="20"/>
              <w:jc w:val="left"/>
            </w:pPr>
            <w:r>
              <w:rPr>
                <w:sz w:val="18"/>
                <w:szCs w:val="18"/>
              </w:rPr>
              <w:t>roles</w:t>
            </w:r>
          </w:p>
        </w:tc>
        <w:tc>
          <w:tcPr>
            <w:tcW w:w="3566" w:type="dxa"/>
            <w:shd w:val="clear" w:color="auto" w:fill="F5F7FB"/>
            <w:tcMar>
              <w:top w:w="70" w:type="dxa"/>
              <w:left w:w="100" w:type="dxa"/>
              <w:bottom w:w="70" w:type="dxa"/>
              <w:right w:w="100" w:type="dxa"/>
            </w:tcMar>
            <w:vAlign w:val="center"/>
          </w:tcPr>
          <w:p w14:paraId="3230AFF2">
            <w:pPr>
              <w:spacing w:after="20"/>
              <w:jc w:val="left"/>
            </w:pPr>
            <w:r>
              <w:rPr>
                <w:sz w:val="18"/>
                <w:szCs w:val="18"/>
              </w:rPr>
              <w:t>Référentiel des rôles métier applicatifs.</w:t>
            </w:r>
          </w:p>
        </w:tc>
        <w:tc>
          <w:tcPr>
            <w:tcW w:w="1307" w:type="dxa"/>
            <w:shd w:val="clear" w:color="auto" w:fill="F5F7FB"/>
            <w:tcMar>
              <w:top w:w="70" w:type="dxa"/>
              <w:left w:w="100" w:type="dxa"/>
              <w:bottom w:w="70" w:type="dxa"/>
              <w:right w:w="100" w:type="dxa"/>
            </w:tcMar>
            <w:vAlign w:val="center"/>
          </w:tcPr>
          <w:p w14:paraId="31D9BAE1">
            <w:pPr>
              <w:spacing w:after="20"/>
              <w:jc w:val="left"/>
            </w:pPr>
            <w:r>
              <w:rPr>
                <w:sz w:val="18"/>
                <w:szCs w:val="18"/>
              </w:rPr>
              <w:t>id (PK)</w:t>
            </w:r>
          </w:p>
        </w:tc>
        <w:tc>
          <w:tcPr>
            <w:tcW w:w="3090" w:type="dxa"/>
            <w:shd w:val="clear" w:color="auto" w:fill="F5F7FB"/>
            <w:tcMar>
              <w:top w:w="70" w:type="dxa"/>
              <w:left w:w="100" w:type="dxa"/>
              <w:bottom w:w="70" w:type="dxa"/>
              <w:right w:w="100" w:type="dxa"/>
            </w:tcMar>
            <w:vAlign w:val="center"/>
          </w:tcPr>
          <w:p w14:paraId="06366496">
            <w:pPr>
              <w:spacing w:after="20"/>
              <w:jc w:val="left"/>
            </w:pPr>
            <w:r>
              <w:rPr>
                <w:sz w:val="18"/>
                <w:szCs w:val="18"/>
              </w:rPr>
              <w:t>—</w:t>
            </w:r>
          </w:p>
        </w:tc>
      </w:tr>
      <w:tr w14:paraId="5EBEBBD1">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1783" w:type="dxa"/>
            <w:tcMar>
              <w:top w:w="70" w:type="dxa"/>
              <w:left w:w="100" w:type="dxa"/>
              <w:bottom w:w="70" w:type="dxa"/>
              <w:right w:w="100" w:type="dxa"/>
            </w:tcMar>
            <w:vAlign w:val="center"/>
          </w:tcPr>
          <w:p w14:paraId="2E727C83">
            <w:pPr>
              <w:spacing w:after="20"/>
              <w:jc w:val="left"/>
            </w:pPr>
            <w:r>
              <w:rPr>
                <w:sz w:val="18"/>
                <w:szCs w:val="18"/>
              </w:rPr>
              <w:t>users</w:t>
            </w:r>
          </w:p>
        </w:tc>
        <w:tc>
          <w:tcPr>
            <w:tcW w:w="3566" w:type="dxa"/>
            <w:tcMar>
              <w:top w:w="70" w:type="dxa"/>
              <w:left w:w="100" w:type="dxa"/>
              <w:bottom w:w="70" w:type="dxa"/>
              <w:right w:w="100" w:type="dxa"/>
            </w:tcMar>
            <w:vAlign w:val="center"/>
          </w:tcPr>
          <w:p w14:paraId="2765AC9B">
            <w:pPr>
              <w:spacing w:after="20"/>
              <w:jc w:val="left"/>
            </w:pPr>
            <w:r>
              <w:rPr>
                <w:sz w:val="18"/>
                <w:szCs w:val="18"/>
              </w:rPr>
              <w:t>Comptes utilisateurs, tous rôles confondus.</w:t>
            </w:r>
          </w:p>
        </w:tc>
        <w:tc>
          <w:tcPr>
            <w:tcW w:w="1307" w:type="dxa"/>
            <w:tcMar>
              <w:top w:w="70" w:type="dxa"/>
              <w:left w:w="100" w:type="dxa"/>
              <w:bottom w:w="70" w:type="dxa"/>
              <w:right w:w="100" w:type="dxa"/>
            </w:tcMar>
            <w:vAlign w:val="center"/>
          </w:tcPr>
          <w:p w14:paraId="1FD1295D">
            <w:pPr>
              <w:spacing w:after="20"/>
              <w:jc w:val="left"/>
            </w:pPr>
            <w:r>
              <w:rPr>
                <w:sz w:val="18"/>
                <w:szCs w:val="18"/>
              </w:rPr>
              <w:t>id (PK)</w:t>
            </w:r>
          </w:p>
        </w:tc>
        <w:tc>
          <w:tcPr>
            <w:tcW w:w="3090" w:type="dxa"/>
            <w:tcMar>
              <w:top w:w="70" w:type="dxa"/>
              <w:left w:w="100" w:type="dxa"/>
              <w:bottom w:w="70" w:type="dxa"/>
              <w:right w:w="100" w:type="dxa"/>
            </w:tcMar>
            <w:vAlign w:val="center"/>
          </w:tcPr>
          <w:p w14:paraId="51FFA413">
            <w:pPr>
              <w:spacing w:after="20"/>
              <w:jc w:val="left"/>
            </w:pPr>
            <w:r>
              <w:rPr>
                <w:sz w:val="18"/>
                <w:szCs w:val="18"/>
              </w:rPr>
              <w:t>service_id → service.id (0..1)</w:t>
            </w:r>
          </w:p>
        </w:tc>
      </w:tr>
      <w:tr w14:paraId="043388A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1783" w:type="dxa"/>
            <w:shd w:val="clear" w:color="auto" w:fill="F5F7FB"/>
            <w:tcMar>
              <w:top w:w="70" w:type="dxa"/>
              <w:left w:w="100" w:type="dxa"/>
              <w:bottom w:w="70" w:type="dxa"/>
              <w:right w:w="100" w:type="dxa"/>
            </w:tcMar>
            <w:vAlign w:val="center"/>
          </w:tcPr>
          <w:p w14:paraId="5CAE83F1">
            <w:pPr>
              <w:spacing w:after="20"/>
              <w:jc w:val="left"/>
            </w:pPr>
            <w:r>
              <w:rPr>
                <w:sz w:val="18"/>
                <w:szCs w:val="18"/>
              </w:rPr>
              <w:t>agent</w:t>
            </w:r>
          </w:p>
        </w:tc>
        <w:tc>
          <w:tcPr>
            <w:tcW w:w="3566" w:type="dxa"/>
            <w:shd w:val="clear" w:color="auto" w:fill="F5F7FB"/>
            <w:tcMar>
              <w:top w:w="70" w:type="dxa"/>
              <w:left w:w="100" w:type="dxa"/>
              <w:bottom w:w="70" w:type="dxa"/>
              <w:right w:w="100" w:type="dxa"/>
            </w:tcMar>
            <w:vAlign w:val="center"/>
          </w:tcPr>
          <w:p w14:paraId="329C87C5">
            <w:pPr>
              <w:spacing w:after="20"/>
              <w:jc w:val="left"/>
            </w:pPr>
            <w:r>
              <w:rPr>
                <w:sz w:val="18"/>
                <w:szCs w:val="18"/>
              </w:rPr>
              <w:t>Référentiel RH des agents.</w:t>
            </w:r>
          </w:p>
        </w:tc>
        <w:tc>
          <w:tcPr>
            <w:tcW w:w="1307" w:type="dxa"/>
            <w:shd w:val="clear" w:color="auto" w:fill="F5F7FB"/>
            <w:tcMar>
              <w:top w:w="70" w:type="dxa"/>
              <w:left w:w="100" w:type="dxa"/>
              <w:bottom w:w="70" w:type="dxa"/>
              <w:right w:w="100" w:type="dxa"/>
            </w:tcMar>
            <w:vAlign w:val="center"/>
          </w:tcPr>
          <w:p w14:paraId="18330874">
            <w:pPr>
              <w:spacing w:after="20"/>
              <w:jc w:val="left"/>
            </w:pPr>
            <w:r>
              <w:rPr>
                <w:sz w:val="18"/>
                <w:szCs w:val="18"/>
              </w:rPr>
              <w:t>id (PK)</w:t>
            </w:r>
          </w:p>
        </w:tc>
        <w:tc>
          <w:tcPr>
            <w:tcW w:w="3090" w:type="dxa"/>
            <w:shd w:val="clear" w:color="auto" w:fill="F5F7FB"/>
            <w:tcMar>
              <w:top w:w="70" w:type="dxa"/>
              <w:left w:w="100" w:type="dxa"/>
              <w:bottom w:w="70" w:type="dxa"/>
              <w:right w:w="100" w:type="dxa"/>
            </w:tcMar>
            <w:vAlign w:val="center"/>
          </w:tcPr>
          <w:p w14:paraId="051CBE44">
            <w:pPr>
              <w:spacing w:after="20"/>
              <w:jc w:val="left"/>
            </w:pPr>
            <w:r>
              <w:rPr>
                <w:sz w:val="18"/>
                <w:szCs w:val="18"/>
              </w:rPr>
              <w:t>service_id → service.id ; utilisateur_id → users.id (0..1)</w:t>
            </w:r>
          </w:p>
        </w:tc>
      </w:tr>
      <w:tr w14:paraId="4410018A">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1783" w:type="dxa"/>
            <w:tcMar>
              <w:top w:w="70" w:type="dxa"/>
              <w:left w:w="100" w:type="dxa"/>
              <w:bottom w:w="70" w:type="dxa"/>
              <w:right w:w="100" w:type="dxa"/>
            </w:tcMar>
            <w:vAlign w:val="center"/>
          </w:tcPr>
          <w:p w14:paraId="65439CDC">
            <w:pPr>
              <w:spacing w:after="20"/>
              <w:jc w:val="left"/>
            </w:pPr>
            <w:r>
              <w:rPr>
                <w:sz w:val="18"/>
                <w:szCs w:val="18"/>
              </w:rPr>
              <w:t>habilitation</w:t>
            </w:r>
          </w:p>
        </w:tc>
        <w:tc>
          <w:tcPr>
            <w:tcW w:w="3566" w:type="dxa"/>
            <w:tcMar>
              <w:top w:w="70" w:type="dxa"/>
              <w:left w:w="100" w:type="dxa"/>
              <w:bottom w:w="70" w:type="dxa"/>
              <w:right w:w="100" w:type="dxa"/>
            </w:tcMar>
            <w:vAlign w:val="center"/>
          </w:tcPr>
          <w:p w14:paraId="74FB50C8">
            <w:pPr>
              <w:spacing w:after="20"/>
              <w:jc w:val="left"/>
            </w:pPr>
            <w:r>
              <w:rPr>
                <w:sz w:val="18"/>
                <w:szCs w:val="18"/>
              </w:rPr>
              <w:t>Association utilisateur / rôle / périmètre.</w:t>
            </w:r>
          </w:p>
        </w:tc>
        <w:tc>
          <w:tcPr>
            <w:tcW w:w="1307" w:type="dxa"/>
            <w:tcMar>
              <w:top w:w="70" w:type="dxa"/>
              <w:left w:w="100" w:type="dxa"/>
              <w:bottom w:w="70" w:type="dxa"/>
              <w:right w:w="100" w:type="dxa"/>
            </w:tcMar>
            <w:vAlign w:val="center"/>
          </w:tcPr>
          <w:p w14:paraId="329AC0AE">
            <w:pPr>
              <w:spacing w:after="20"/>
              <w:jc w:val="left"/>
            </w:pPr>
            <w:r>
              <w:rPr>
                <w:sz w:val="18"/>
                <w:szCs w:val="18"/>
              </w:rPr>
              <w:t>id (PK)</w:t>
            </w:r>
          </w:p>
        </w:tc>
        <w:tc>
          <w:tcPr>
            <w:tcW w:w="3090" w:type="dxa"/>
            <w:tcMar>
              <w:top w:w="70" w:type="dxa"/>
              <w:left w:w="100" w:type="dxa"/>
              <w:bottom w:w="70" w:type="dxa"/>
              <w:right w:w="100" w:type="dxa"/>
            </w:tcMar>
            <w:vAlign w:val="center"/>
          </w:tcPr>
          <w:p w14:paraId="54F96E2B">
            <w:pPr>
              <w:spacing w:after="20"/>
              <w:jc w:val="left"/>
            </w:pPr>
            <w:r>
              <w:rPr>
                <w:sz w:val="18"/>
                <w:szCs w:val="18"/>
              </w:rPr>
              <w:t>utilisateur_id → users.id ; role_id → roles.id ; service_id → service.id (0..n)</w:t>
            </w:r>
          </w:p>
        </w:tc>
      </w:tr>
      <w:tr w14:paraId="4BE026F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1783" w:type="dxa"/>
            <w:shd w:val="clear" w:color="auto" w:fill="F5F7FB"/>
            <w:tcMar>
              <w:top w:w="70" w:type="dxa"/>
              <w:left w:w="100" w:type="dxa"/>
              <w:bottom w:w="70" w:type="dxa"/>
              <w:right w:w="100" w:type="dxa"/>
            </w:tcMar>
            <w:vAlign w:val="center"/>
          </w:tcPr>
          <w:p w14:paraId="06EFD0EF">
            <w:pPr>
              <w:spacing w:after="20"/>
              <w:jc w:val="left"/>
            </w:pPr>
            <w:r>
              <w:rPr>
                <w:sz w:val="18"/>
                <w:szCs w:val="18"/>
              </w:rPr>
              <w:t>vehicule</w:t>
            </w:r>
          </w:p>
        </w:tc>
        <w:tc>
          <w:tcPr>
            <w:tcW w:w="3566" w:type="dxa"/>
            <w:shd w:val="clear" w:color="auto" w:fill="F5F7FB"/>
            <w:tcMar>
              <w:top w:w="70" w:type="dxa"/>
              <w:left w:w="100" w:type="dxa"/>
              <w:bottom w:w="70" w:type="dxa"/>
              <w:right w:w="100" w:type="dxa"/>
            </w:tcMar>
            <w:vAlign w:val="center"/>
          </w:tcPr>
          <w:p w14:paraId="5CF42BC2">
            <w:pPr>
              <w:spacing w:after="20"/>
              <w:jc w:val="left"/>
            </w:pPr>
            <w:r>
              <w:rPr>
                <w:sz w:val="18"/>
                <w:szCs w:val="18"/>
              </w:rPr>
              <w:t>Référentiel des véhicules.</w:t>
            </w:r>
          </w:p>
        </w:tc>
        <w:tc>
          <w:tcPr>
            <w:tcW w:w="1307" w:type="dxa"/>
            <w:shd w:val="clear" w:color="auto" w:fill="F5F7FB"/>
            <w:tcMar>
              <w:top w:w="70" w:type="dxa"/>
              <w:left w:w="100" w:type="dxa"/>
              <w:bottom w:w="70" w:type="dxa"/>
              <w:right w:w="100" w:type="dxa"/>
            </w:tcMar>
            <w:vAlign w:val="center"/>
          </w:tcPr>
          <w:p w14:paraId="4531A956">
            <w:pPr>
              <w:spacing w:after="20"/>
              <w:jc w:val="left"/>
            </w:pPr>
            <w:r>
              <w:rPr>
                <w:sz w:val="18"/>
                <w:szCs w:val="18"/>
              </w:rPr>
              <w:t>id (PK)</w:t>
            </w:r>
          </w:p>
        </w:tc>
        <w:tc>
          <w:tcPr>
            <w:tcW w:w="3090" w:type="dxa"/>
            <w:shd w:val="clear" w:color="auto" w:fill="F5F7FB"/>
            <w:tcMar>
              <w:top w:w="70" w:type="dxa"/>
              <w:left w:w="100" w:type="dxa"/>
              <w:bottom w:w="70" w:type="dxa"/>
              <w:right w:w="100" w:type="dxa"/>
            </w:tcMar>
            <w:vAlign w:val="center"/>
          </w:tcPr>
          <w:p w14:paraId="550BB64E">
            <w:pPr>
              <w:spacing w:after="20"/>
              <w:jc w:val="left"/>
            </w:pPr>
            <w:r>
              <w:rPr>
                <w:sz w:val="18"/>
                <w:szCs w:val="18"/>
              </w:rPr>
              <w:t>—</w:t>
            </w:r>
          </w:p>
        </w:tc>
      </w:tr>
      <w:tr w14:paraId="5B3FD98D">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1783" w:type="dxa"/>
            <w:tcMar>
              <w:top w:w="70" w:type="dxa"/>
              <w:left w:w="100" w:type="dxa"/>
              <w:bottom w:w="70" w:type="dxa"/>
              <w:right w:w="100" w:type="dxa"/>
            </w:tcMar>
            <w:vAlign w:val="center"/>
          </w:tcPr>
          <w:p w14:paraId="6F89C16A">
            <w:pPr>
              <w:spacing w:after="20"/>
              <w:jc w:val="left"/>
            </w:pPr>
            <w:r>
              <w:rPr>
                <w:sz w:val="18"/>
                <w:szCs w:val="18"/>
              </w:rPr>
              <w:t>bon_sortie</w:t>
            </w:r>
          </w:p>
        </w:tc>
        <w:tc>
          <w:tcPr>
            <w:tcW w:w="3566" w:type="dxa"/>
            <w:tcMar>
              <w:top w:w="70" w:type="dxa"/>
              <w:left w:w="100" w:type="dxa"/>
              <w:bottom w:w="70" w:type="dxa"/>
              <w:right w:w="100" w:type="dxa"/>
            </w:tcMar>
            <w:vAlign w:val="center"/>
          </w:tcPr>
          <w:p w14:paraId="6C919D79">
            <w:pPr>
              <w:spacing w:after="20"/>
              <w:jc w:val="left"/>
            </w:pPr>
            <w:r>
              <w:rPr>
                <w:sz w:val="18"/>
                <w:szCs w:val="18"/>
              </w:rPr>
              <w:t>Bon de sortie VH et personnel, événement déclencheur.</w:t>
            </w:r>
          </w:p>
        </w:tc>
        <w:tc>
          <w:tcPr>
            <w:tcW w:w="1307" w:type="dxa"/>
            <w:tcMar>
              <w:top w:w="70" w:type="dxa"/>
              <w:left w:w="100" w:type="dxa"/>
              <w:bottom w:w="70" w:type="dxa"/>
              <w:right w:w="100" w:type="dxa"/>
            </w:tcMar>
            <w:vAlign w:val="center"/>
          </w:tcPr>
          <w:p w14:paraId="751D7E7B">
            <w:pPr>
              <w:spacing w:after="20"/>
              <w:jc w:val="left"/>
            </w:pPr>
            <w:r>
              <w:rPr>
                <w:sz w:val="18"/>
                <w:szCs w:val="18"/>
              </w:rPr>
              <w:t>id (PK)</w:t>
            </w:r>
          </w:p>
        </w:tc>
        <w:tc>
          <w:tcPr>
            <w:tcW w:w="3090" w:type="dxa"/>
            <w:tcMar>
              <w:top w:w="70" w:type="dxa"/>
              <w:left w:w="100" w:type="dxa"/>
              <w:bottom w:w="70" w:type="dxa"/>
              <w:right w:w="100" w:type="dxa"/>
            </w:tcMar>
            <w:vAlign w:val="center"/>
          </w:tcPr>
          <w:p w14:paraId="2F02C461">
            <w:pPr>
              <w:spacing w:after="20"/>
              <w:jc w:val="left"/>
            </w:pPr>
            <w:r>
              <w:rPr>
                <w:sz w:val="18"/>
                <w:szCs w:val="18"/>
              </w:rPr>
              <w:t>agent_id → agent.id ; vehicule_id → vehicule.id (0..1) ; affectation_mission_id → affectation_mission.id (0..1)</w:t>
            </w:r>
          </w:p>
        </w:tc>
      </w:tr>
      <w:tr w14:paraId="23C77401">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1783" w:type="dxa"/>
            <w:shd w:val="clear" w:color="auto" w:fill="F5F7FB"/>
            <w:tcMar>
              <w:top w:w="70" w:type="dxa"/>
              <w:left w:w="100" w:type="dxa"/>
              <w:bottom w:w="70" w:type="dxa"/>
              <w:right w:w="100" w:type="dxa"/>
            </w:tcMar>
            <w:vAlign w:val="center"/>
          </w:tcPr>
          <w:p w14:paraId="792EAC7A">
            <w:pPr>
              <w:spacing w:after="20"/>
              <w:jc w:val="left"/>
            </w:pPr>
            <w:r>
              <w:rPr>
                <w:sz w:val="18"/>
                <w:szCs w:val="18"/>
              </w:rPr>
              <w:t>mission</w:t>
            </w:r>
          </w:p>
        </w:tc>
        <w:tc>
          <w:tcPr>
            <w:tcW w:w="3566" w:type="dxa"/>
            <w:shd w:val="clear" w:color="auto" w:fill="F5F7FB"/>
            <w:tcMar>
              <w:top w:w="70" w:type="dxa"/>
              <w:left w:w="100" w:type="dxa"/>
              <w:bottom w:w="70" w:type="dxa"/>
              <w:right w:w="100" w:type="dxa"/>
            </w:tcMar>
            <w:vAlign w:val="center"/>
          </w:tcPr>
          <w:p w14:paraId="5E9D22FD">
            <w:pPr>
              <w:spacing w:after="20"/>
              <w:jc w:val="left"/>
            </w:pPr>
            <w:r>
              <w:rPr>
                <w:sz w:val="18"/>
                <w:szCs w:val="18"/>
              </w:rPr>
              <w:t>Identité stable d'une mission : code, chantier, dates prévues.</w:t>
            </w:r>
          </w:p>
        </w:tc>
        <w:tc>
          <w:tcPr>
            <w:tcW w:w="1307" w:type="dxa"/>
            <w:shd w:val="clear" w:color="auto" w:fill="F5F7FB"/>
            <w:tcMar>
              <w:top w:w="70" w:type="dxa"/>
              <w:left w:w="100" w:type="dxa"/>
              <w:bottom w:w="70" w:type="dxa"/>
              <w:right w:w="100" w:type="dxa"/>
            </w:tcMar>
            <w:vAlign w:val="center"/>
          </w:tcPr>
          <w:p w14:paraId="18D62582">
            <w:pPr>
              <w:spacing w:after="20"/>
              <w:jc w:val="left"/>
            </w:pPr>
            <w:r>
              <w:rPr>
                <w:sz w:val="18"/>
                <w:szCs w:val="18"/>
              </w:rPr>
              <w:t>id (PK)</w:t>
            </w:r>
          </w:p>
        </w:tc>
        <w:tc>
          <w:tcPr>
            <w:tcW w:w="3090" w:type="dxa"/>
            <w:shd w:val="clear" w:color="auto" w:fill="F5F7FB"/>
            <w:tcMar>
              <w:top w:w="70" w:type="dxa"/>
              <w:left w:w="100" w:type="dxa"/>
              <w:bottom w:w="70" w:type="dxa"/>
              <w:right w:w="100" w:type="dxa"/>
            </w:tcMar>
            <w:vAlign w:val="center"/>
          </w:tcPr>
          <w:p w14:paraId="08B5E280">
            <w:pPr>
              <w:spacing w:after="20"/>
              <w:jc w:val="left"/>
            </w:pPr>
            <w:r>
              <w:rPr>
                <w:sz w:val="18"/>
                <w:szCs w:val="18"/>
              </w:rPr>
              <w:t>code_hn_id → code_hn.id ; chantier_id → chantier.id ; mission_precedente_id → mission.id (0..1)</w:t>
            </w:r>
          </w:p>
        </w:tc>
      </w:tr>
      <w:tr w14:paraId="239E4471">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1783" w:type="dxa"/>
            <w:tcMar>
              <w:top w:w="70" w:type="dxa"/>
              <w:left w:w="100" w:type="dxa"/>
              <w:bottom w:w="70" w:type="dxa"/>
              <w:right w:w="100" w:type="dxa"/>
            </w:tcMar>
            <w:vAlign w:val="center"/>
          </w:tcPr>
          <w:p w14:paraId="66671627">
            <w:pPr>
              <w:spacing w:after="20"/>
              <w:jc w:val="left"/>
            </w:pPr>
            <w:r>
              <w:rPr>
                <w:sz w:val="18"/>
                <w:szCs w:val="18"/>
              </w:rPr>
              <w:t>affectation_mission</w:t>
            </w:r>
          </w:p>
        </w:tc>
        <w:tc>
          <w:tcPr>
            <w:tcW w:w="3566" w:type="dxa"/>
            <w:tcMar>
              <w:top w:w="70" w:type="dxa"/>
              <w:left w:w="100" w:type="dxa"/>
              <w:bottom w:w="70" w:type="dxa"/>
              <w:right w:w="100" w:type="dxa"/>
            </w:tcMar>
            <w:vAlign w:val="center"/>
          </w:tcPr>
          <w:p w14:paraId="739D887A">
            <w:pPr>
              <w:spacing w:after="20"/>
              <w:jc w:val="left"/>
            </w:pPr>
            <w:r>
              <w:rPr>
                <w:sz w:val="18"/>
                <w:szCs w:val="18"/>
              </w:rPr>
              <w:t>Lien agent / mission pour une période ; jamais supprimée (RG-MIS-003).</w:t>
            </w:r>
          </w:p>
        </w:tc>
        <w:tc>
          <w:tcPr>
            <w:tcW w:w="1307" w:type="dxa"/>
            <w:tcMar>
              <w:top w:w="70" w:type="dxa"/>
              <w:left w:w="100" w:type="dxa"/>
              <w:bottom w:w="70" w:type="dxa"/>
              <w:right w:w="100" w:type="dxa"/>
            </w:tcMar>
            <w:vAlign w:val="center"/>
          </w:tcPr>
          <w:p w14:paraId="4DC65A65">
            <w:pPr>
              <w:spacing w:after="20"/>
              <w:jc w:val="left"/>
            </w:pPr>
            <w:r>
              <w:rPr>
                <w:sz w:val="18"/>
                <w:szCs w:val="18"/>
              </w:rPr>
              <w:t>id (PK)</w:t>
            </w:r>
          </w:p>
        </w:tc>
        <w:tc>
          <w:tcPr>
            <w:tcW w:w="3090" w:type="dxa"/>
            <w:tcMar>
              <w:top w:w="70" w:type="dxa"/>
              <w:left w:w="100" w:type="dxa"/>
              <w:bottom w:w="70" w:type="dxa"/>
              <w:right w:w="100" w:type="dxa"/>
            </w:tcMar>
            <w:vAlign w:val="center"/>
          </w:tcPr>
          <w:p w14:paraId="6B098D4B">
            <w:pPr>
              <w:spacing w:after="20"/>
              <w:jc w:val="left"/>
            </w:pPr>
            <w:r>
              <w:rPr>
                <w:sz w:val="18"/>
                <w:szCs w:val="18"/>
              </w:rPr>
              <w:t>agent_id → agent.id ; mission_id → mission.id ; affectation_precedente_id → affectation_mission.id (0..1) ; motif_interruption_id → motif_interruption_mission.id (0..1) ; cree_par → users.id</w:t>
            </w:r>
          </w:p>
        </w:tc>
      </w:tr>
      <w:tr w14:paraId="56566663">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1783" w:type="dxa"/>
            <w:shd w:val="clear" w:color="auto" w:fill="F5F7FB"/>
            <w:tcMar>
              <w:top w:w="70" w:type="dxa"/>
              <w:left w:w="100" w:type="dxa"/>
              <w:bottom w:w="70" w:type="dxa"/>
              <w:right w:w="100" w:type="dxa"/>
            </w:tcMar>
            <w:vAlign w:val="center"/>
          </w:tcPr>
          <w:p w14:paraId="40DAFA92">
            <w:pPr>
              <w:spacing w:after="20"/>
              <w:jc w:val="left"/>
            </w:pPr>
            <w:r>
              <w:rPr>
                <w:sz w:val="18"/>
                <w:szCs w:val="18"/>
              </w:rPr>
              <w:t>motif_interruption_mission</w:t>
            </w:r>
          </w:p>
        </w:tc>
        <w:tc>
          <w:tcPr>
            <w:tcW w:w="3566" w:type="dxa"/>
            <w:shd w:val="clear" w:color="auto" w:fill="F5F7FB"/>
            <w:tcMar>
              <w:top w:w="70" w:type="dxa"/>
              <w:left w:w="100" w:type="dxa"/>
              <w:bottom w:w="70" w:type="dxa"/>
              <w:right w:w="100" w:type="dxa"/>
            </w:tcMar>
            <w:vAlign w:val="center"/>
          </w:tcPr>
          <w:p w14:paraId="7FDC41F7">
            <w:pPr>
              <w:spacing w:after="20"/>
              <w:jc w:val="left"/>
            </w:pPr>
            <w:r>
              <w:rPr>
                <w:sz w:val="18"/>
                <w:szCs w:val="18"/>
              </w:rPr>
              <w:t>Référentiel configurable des motifs d'interruption (RG-MIS-007).</w:t>
            </w:r>
          </w:p>
        </w:tc>
        <w:tc>
          <w:tcPr>
            <w:tcW w:w="1307" w:type="dxa"/>
            <w:shd w:val="clear" w:color="auto" w:fill="F5F7FB"/>
            <w:tcMar>
              <w:top w:w="70" w:type="dxa"/>
              <w:left w:w="100" w:type="dxa"/>
              <w:bottom w:w="70" w:type="dxa"/>
              <w:right w:w="100" w:type="dxa"/>
            </w:tcMar>
            <w:vAlign w:val="center"/>
          </w:tcPr>
          <w:p w14:paraId="510D803B">
            <w:pPr>
              <w:spacing w:after="20"/>
              <w:jc w:val="left"/>
            </w:pPr>
            <w:r>
              <w:rPr>
                <w:sz w:val="18"/>
                <w:szCs w:val="18"/>
              </w:rPr>
              <w:t>id (PK)</w:t>
            </w:r>
          </w:p>
        </w:tc>
        <w:tc>
          <w:tcPr>
            <w:tcW w:w="3090" w:type="dxa"/>
            <w:shd w:val="clear" w:color="auto" w:fill="F5F7FB"/>
            <w:tcMar>
              <w:top w:w="70" w:type="dxa"/>
              <w:left w:w="100" w:type="dxa"/>
              <w:bottom w:w="70" w:type="dxa"/>
              <w:right w:w="100" w:type="dxa"/>
            </w:tcMar>
            <w:vAlign w:val="center"/>
          </w:tcPr>
          <w:p w14:paraId="4861D92B">
            <w:pPr>
              <w:spacing w:after="20"/>
              <w:jc w:val="left"/>
            </w:pPr>
            <w:r>
              <w:rPr>
                <w:sz w:val="18"/>
                <w:szCs w:val="18"/>
              </w:rPr>
              <w:t>—</w:t>
            </w:r>
          </w:p>
        </w:tc>
      </w:tr>
      <w:tr w14:paraId="736F315D">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1783" w:type="dxa"/>
            <w:tcMar>
              <w:top w:w="70" w:type="dxa"/>
              <w:left w:w="100" w:type="dxa"/>
              <w:bottom w:w="70" w:type="dxa"/>
              <w:right w:w="100" w:type="dxa"/>
            </w:tcMar>
            <w:vAlign w:val="center"/>
          </w:tcPr>
          <w:p w14:paraId="387DA6C0">
            <w:pPr>
              <w:spacing w:after="20"/>
              <w:jc w:val="left"/>
            </w:pPr>
            <w:r>
              <w:rPr>
                <w:sz w:val="18"/>
                <w:szCs w:val="18"/>
              </w:rPr>
              <w:t>chantier</w:t>
            </w:r>
          </w:p>
        </w:tc>
        <w:tc>
          <w:tcPr>
            <w:tcW w:w="3566" w:type="dxa"/>
            <w:tcMar>
              <w:top w:w="70" w:type="dxa"/>
              <w:left w:w="100" w:type="dxa"/>
              <w:bottom w:w="70" w:type="dxa"/>
              <w:right w:w="100" w:type="dxa"/>
            </w:tcMar>
            <w:vAlign w:val="center"/>
          </w:tcPr>
          <w:p w14:paraId="65E48E75">
            <w:pPr>
              <w:spacing w:after="20"/>
              <w:jc w:val="left"/>
            </w:pPr>
            <w:r>
              <w:rPr>
                <w:sz w:val="18"/>
                <w:szCs w:val="18"/>
              </w:rPr>
              <w:t>Référentiel des chantiers / affaires.</w:t>
            </w:r>
          </w:p>
        </w:tc>
        <w:tc>
          <w:tcPr>
            <w:tcW w:w="1307" w:type="dxa"/>
            <w:tcMar>
              <w:top w:w="70" w:type="dxa"/>
              <w:left w:w="100" w:type="dxa"/>
              <w:bottom w:w="70" w:type="dxa"/>
              <w:right w:w="100" w:type="dxa"/>
            </w:tcMar>
            <w:vAlign w:val="center"/>
          </w:tcPr>
          <w:p w14:paraId="50339BDF">
            <w:pPr>
              <w:spacing w:after="20"/>
              <w:jc w:val="left"/>
            </w:pPr>
            <w:r>
              <w:rPr>
                <w:sz w:val="18"/>
                <w:szCs w:val="18"/>
              </w:rPr>
              <w:t>id (PK)</w:t>
            </w:r>
          </w:p>
        </w:tc>
        <w:tc>
          <w:tcPr>
            <w:tcW w:w="3090" w:type="dxa"/>
            <w:tcMar>
              <w:top w:w="70" w:type="dxa"/>
              <w:left w:w="100" w:type="dxa"/>
              <w:bottom w:w="70" w:type="dxa"/>
              <w:right w:w="100" w:type="dxa"/>
            </w:tcMar>
            <w:vAlign w:val="center"/>
          </w:tcPr>
          <w:p w14:paraId="2C2DCB39">
            <w:pPr>
              <w:spacing w:after="20"/>
              <w:jc w:val="left"/>
            </w:pPr>
            <w:r>
              <w:rPr>
                <w:sz w:val="18"/>
                <w:szCs w:val="18"/>
              </w:rPr>
              <w:t>—</w:t>
            </w:r>
          </w:p>
        </w:tc>
      </w:tr>
      <w:tr w14:paraId="2CDBBF44">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1783" w:type="dxa"/>
            <w:shd w:val="clear" w:color="auto" w:fill="F5F7FB"/>
            <w:tcMar>
              <w:top w:w="70" w:type="dxa"/>
              <w:left w:w="100" w:type="dxa"/>
              <w:bottom w:w="70" w:type="dxa"/>
              <w:right w:w="100" w:type="dxa"/>
            </w:tcMar>
            <w:vAlign w:val="center"/>
          </w:tcPr>
          <w:p w14:paraId="7E85D076">
            <w:pPr>
              <w:spacing w:after="20"/>
              <w:jc w:val="left"/>
            </w:pPr>
            <w:r>
              <w:rPr>
                <w:sz w:val="18"/>
                <w:szCs w:val="18"/>
              </w:rPr>
              <w:t>code_hn</w:t>
            </w:r>
          </w:p>
        </w:tc>
        <w:tc>
          <w:tcPr>
            <w:tcW w:w="3566" w:type="dxa"/>
            <w:shd w:val="clear" w:color="auto" w:fill="F5F7FB"/>
            <w:tcMar>
              <w:top w:w="70" w:type="dxa"/>
              <w:left w:w="100" w:type="dxa"/>
              <w:bottom w:w="70" w:type="dxa"/>
              <w:right w:w="100" w:type="dxa"/>
            </w:tcMar>
            <w:vAlign w:val="center"/>
          </w:tcPr>
          <w:p w14:paraId="09D661BB">
            <w:pPr>
              <w:spacing w:after="20"/>
              <w:jc w:val="left"/>
            </w:pPr>
            <w:r>
              <w:rPr>
                <w:sz w:val="18"/>
                <w:szCs w:val="18"/>
              </w:rPr>
              <w:t>Référentiel des codes de mission.</w:t>
            </w:r>
          </w:p>
        </w:tc>
        <w:tc>
          <w:tcPr>
            <w:tcW w:w="1307" w:type="dxa"/>
            <w:shd w:val="clear" w:color="auto" w:fill="F5F7FB"/>
            <w:tcMar>
              <w:top w:w="70" w:type="dxa"/>
              <w:left w:w="100" w:type="dxa"/>
              <w:bottom w:w="70" w:type="dxa"/>
              <w:right w:w="100" w:type="dxa"/>
            </w:tcMar>
            <w:vAlign w:val="center"/>
          </w:tcPr>
          <w:p w14:paraId="1CB80DA6">
            <w:pPr>
              <w:spacing w:after="20"/>
              <w:jc w:val="left"/>
            </w:pPr>
            <w:r>
              <w:rPr>
                <w:sz w:val="18"/>
                <w:szCs w:val="18"/>
              </w:rPr>
              <w:t>id (PK)</w:t>
            </w:r>
          </w:p>
        </w:tc>
        <w:tc>
          <w:tcPr>
            <w:tcW w:w="3090" w:type="dxa"/>
            <w:shd w:val="clear" w:color="auto" w:fill="F5F7FB"/>
            <w:tcMar>
              <w:top w:w="70" w:type="dxa"/>
              <w:left w:w="100" w:type="dxa"/>
              <w:bottom w:w="70" w:type="dxa"/>
              <w:right w:w="100" w:type="dxa"/>
            </w:tcMar>
            <w:vAlign w:val="center"/>
          </w:tcPr>
          <w:p w14:paraId="2B7D881D">
            <w:pPr>
              <w:spacing w:after="20"/>
              <w:jc w:val="left"/>
            </w:pPr>
            <w:r>
              <w:rPr>
                <w:sz w:val="18"/>
                <w:szCs w:val="18"/>
              </w:rPr>
              <w:t>chantier_id → chantier.id</w:t>
            </w:r>
          </w:p>
        </w:tc>
      </w:tr>
      <w:tr w14:paraId="734F62D9">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1783" w:type="dxa"/>
            <w:tcMar>
              <w:top w:w="70" w:type="dxa"/>
              <w:left w:w="100" w:type="dxa"/>
              <w:bottom w:w="70" w:type="dxa"/>
              <w:right w:w="100" w:type="dxa"/>
            </w:tcMar>
            <w:vAlign w:val="center"/>
          </w:tcPr>
          <w:p w14:paraId="4493DF54">
            <w:pPr>
              <w:spacing w:after="20"/>
              <w:jc w:val="left"/>
            </w:pPr>
            <w:r>
              <w:rPr>
                <w:sz w:val="18"/>
                <w:szCs w:val="18"/>
              </w:rPr>
              <w:t>fiph</w:t>
            </w:r>
          </w:p>
        </w:tc>
        <w:tc>
          <w:tcPr>
            <w:tcW w:w="3566" w:type="dxa"/>
            <w:tcMar>
              <w:top w:w="70" w:type="dxa"/>
              <w:left w:w="100" w:type="dxa"/>
              <w:bottom w:w="70" w:type="dxa"/>
              <w:right w:w="100" w:type="dxa"/>
            </w:tcMar>
            <w:vAlign w:val="center"/>
          </w:tcPr>
          <w:p w14:paraId="24B354A9">
            <w:pPr>
              <w:spacing w:after="20"/>
              <w:jc w:val="left"/>
            </w:pPr>
            <w:r>
              <w:rPr>
                <w:sz w:val="18"/>
                <w:szCs w:val="18"/>
              </w:rPr>
              <w:t>Identité stable de la FIPH.</w:t>
            </w:r>
          </w:p>
        </w:tc>
        <w:tc>
          <w:tcPr>
            <w:tcW w:w="1307" w:type="dxa"/>
            <w:tcMar>
              <w:top w:w="70" w:type="dxa"/>
              <w:left w:w="100" w:type="dxa"/>
              <w:bottom w:w="70" w:type="dxa"/>
              <w:right w:w="100" w:type="dxa"/>
            </w:tcMar>
            <w:vAlign w:val="center"/>
          </w:tcPr>
          <w:p w14:paraId="6F1279A0">
            <w:pPr>
              <w:spacing w:after="20"/>
              <w:jc w:val="left"/>
            </w:pPr>
            <w:r>
              <w:rPr>
                <w:sz w:val="18"/>
                <w:szCs w:val="18"/>
              </w:rPr>
              <w:t>id (PK)</w:t>
            </w:r>
          </w:p>
        </w:tc>
        <w:tc>
          <w:tcPr>
            <w:tcW w:w="3090" w:type="dxa"/>
            <w:tcMar>
              <w:top w:w="70" w:type="dxa"/>
              <w:left w:w="100" w:type="dxa"/>
              <w:bottom w:w="70" w:type="dxa"/>
              <w:right w:w="100" w:type="dxa"/>
            </w:tcMar>
            <w:vAlign w:val="center"/>
          </w:tcPr>
          <w:p w14:paraId="75B46FAF">
            <w:pPr>
              <w:spacing w:after="20"/>
              <w:jc w:val="left"/>
            </w:pPr>
            <w:r>
              <w:rPr>
                <w:sz w:val="18"/>
                <w:szCs w:val="18"/>
              </w:rPr>
              <w:t>agent_id → agent.id ; service_id → service.id ; bon_sortie_id → bon_sortie.id (0..1) ; cree_par → users.id (0..1) ; version_courante_id → fiph_version.id</w:t>
            </w:r>
          </w:p>
        </w:tc>
      </w:tr>
      <w:tr w14:paraId="005E5023">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1783" w:type="dxa"/>
            <w:shd w:val="clear" w:color="auto" w:fill="F5F7FB"/>
            <w:tcMar>
              <w:top w:w="70" w:type="dxa"/>
              <w:left w:w="100" w:type="dxa"/>
              <w:bottom w:w="70" w:type="dxa"/>
              <w:right w:w="100" w:type="dxa"/>
            </w:tcMar>
            <w:vAlign w:val="center"/>
          </w:tcPr>
          <w:p w14:paraId="6640530A">
            <w:pPr>
              <w:spacing w:after="20"/>
              <w:jc w:val="left"/>
            </w:pPr>
            <w:r>
              <w:rPr>
                <w:sz w:val="18"/>
                <w:szCs w:val="18"/>
              </w:rPr>
              <w:t>fiph_version</w:t>
            </w:r>
          </w:p>
        </w:tc>
        <w:tc>
          <w:tcPr>
            <w:tcW w:w="3566" w:type="dxa"/>
            <w:shd w:val="clear" w:color="auto" w:fill="F5F7FB"/>
            <w:tcMar>
              <w:top w:w="70" w:type="dxa"/>
              <w:left w:w="100" w:type="dxa"/>
              <w:bottom w:w="70" w:type="dxa"/>
              <w:right w:w="100" w:type="dxa"/>
            </w:tcMar>
            <w:vAlign w:val="center"/>
          </w:tcPr>
          <w:p w14:paraId="2025A432">
            <w:pPr>
              <w:spacing w:after="20"/>
              <w:jc w:val="left"/>
            </w:pPr>
            <w:r>
              <w:rPr>
                <w:sz w:val="18"/>
                <w:szCs w:val="18"/>
              </w:rPr>
              <w:t>Contenu versionné et immuable après validation définitive.</w:t>
            </w:r>
          </w:p>
        </w:tc>
        <w:tc>
          <w:tcPr>
            <w:tcW w:w="1307" w:type="dxa"/>
            <w:shd w:val="clear" w:color="auto" w:fill="F5F7FB"/>
            <w:tcMar>
              <w:top w:w="70" w:type="dxa"/>
              <w:left w:w="100" w:type="dxa"/>
              <w:bottom w:w="70" w:type="dxa"/>
              <w:right w:w="100" w:type="dxa"/>
            </w:tcMar>
            <w:vAlign w:val="center"/>
          </w:tcPr>
          <w:p w14:paraId="05E63903">
            <w:pPr>
              <w:spacing w:after="20"/>
              <w:jc w:val="left"/>
            </w:pPr>
            <w:r>
              <w:rPr>
                <w:sz w:val="18"/>
                <w:szCs w:val="18"/>
              </w:rPr>
              <w:t>id (PK)</w:t>
            </w:r>
          </w:p>
        </w:tc>
        <w:tc>
          <w:tcPr>
            <w:tcW w:w="3090" w:type="dxa"/>
            <w:shd w:val="clear" w:color="auto" w:fill="F5F7FB"/>
            <w:tcMar>
              <w:top w:w="70" w:type="dxa"/>
              <w:left w:w="100" w:type="dxa"/>
              <w:bottom w:w="70" w:type="dxa"/>
              <w:right w:w="100" w:type="dxa"/>
            </w:tcMar>
            <w:vAlign w:val="center"/>
          </w:tcPr>
          <w:p w14:paraId="3F301EE5">
            <w:pPr>
              <w:spacing w:after="20"/>
              <w:jc w:val="left"/>
            </w:pPr>
            <w:r>
              <w:rPr>
                <w:sz w:val="18"/>
                <w:szCs w:val="18"/>
              </w:rPr>
              <w:t>fiph_id → fiph.id ; cree_par → users.id ; version_precedente_id → fiph_version.id (0..1)</w:t>
            </w:r>
          </w:p>
        </w:tc>
      </w:tr>
      <w:tr w14:paraId="45884FA0">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1783" w:type="dxa"/>
            <w:tcMar>
              <w:top w:w="70" w:type="dxa"/>
              <w:left w:w="100" w:type="dxa"/>
              <w:bottom w:w="70" w:type="dxa"/>
              <w:right w:w="100" w:type="dxa"/>
            </w:tcMar>
            <w:vAlign w:val="center"/>
          </w:tcPr>
          <w:p w14:paraId="7A418E4D">
            <w:pPr>
              <w:spacing w:after="20"/>
              <w:jc w:val="left"/>
            </w:pPr>
            <w:r>
              <w:rPr>
                <w:sz w:val="18"/>
                <w:szCs w:val="18"/>
              </w:rPr>
              <w:t>fiph_pointage</w:t>
            </w:r>
          </w:p>
        </w:tc>
        <w:tc>
          <w:tcPr>
            <w:tcW w:w="3566" w:type="dxa"/>
            <w:tcMar>
              <w:top w:w="70" w:type="dxa"/>
              <w:left w:w="100" w:type="dxa"/>
              <w:bottom w:w="70" w:type="dxa"/>
              <w:right w:w="100" w:type="dxa"/>
            </w:tcMar>
            <w:vAlign w:val="center"/>
          </w:tcPr>
          <w:p w14:paraId="30B0E44F">
            <w:pPr>
              <w:spacing w:after="20"/>
              <w:jc w:val="left"/>
            </w:pPr>
            <w:r>
              <w:rPr>
                <w:sz w:val="18"/>
                <w:szCs w:val="18"/>
              </w:rPr>
              <w:t>Détail du pointage journalier d'une version, rattaché à l'affectation active ce jour-là.</w:t>
            </w:r>
          </w:p>
        </w:tc>
        <w:tc>
          <w:tcPr>
            <w:tcW w:w="1307" w:type="dxa"/>
            <w:tcMar>
              <w:top w:w="70" w:type="dxa"/>
              <w:left w:w="100" w:type="dxa"/>
              <w:bottom w:w="70" w:type="dxa"/>
              <w:right w:w="100" w:type="dxa"/>
            </w:tcMar>
            <w:vAlign w:val="center"/>
          </w:tcPr>
          <w:p w14:paraId="6FC5FEA5">
            <w:pPr>
              <w:spacing w:after="20"/>
              <w:jc w:val="left"/>
            </w:pPr>
            <w:r>
              <w:rPr>
                <w:sz w:val="18"/>
                <w:szCs w:val="18"/>
              </w:rPr>
              <w:t>id (PK)</w:t>
            </w:r>
          </w:p>
        </w:tc>
        <w:tc>
          <w:tcPr>
            <w:tcW w:w="3090" w:type="dxa"/>
            <w:tcMar>
              <w:top w:w="70" w:type="dxa"/>
              <w:left w:w="100" w:type="dxa"/>
              <w:bottom w:w="70" w:type="dxa"/>
              <w:right w:w="100" w:type="dxa"/>
            </w:tcMar>
            <w:vAlign w:val="center"/>
          </w:tcPr>
          <w:p w14:paraId="0057A0C9">
            <w:pPr>
              <w:spacing w:after="20"/>
              <w:jc w:val="left"/>
            </w:pPr>
            <w:r>
              <w:rPr>
                <w:sz w:val="18"/>
                <w:szCs w:val="18"/>
              </w:rPr>
              <w:t>fiph_version_id → fiph_version.id ; affectation_mission_id → affectation_mission.id (0..1) ; service_id → service.id (0..1)</w:t>
            </w:r>
          </w:p>
        </w:tc>
      </w:tr>
      <w:tr w14:paraId="3EC7AE91">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1783" w:type="dxa"/>
            <w:shd w:val="clear" w:color="auto" w:fill="F5F7FB"/>
            <w:tcMar>
              <w:top w:w="70" w:type="dxa"/>
              <w:left w:w="100" w:type="dxa"/>
              <w:bottom w:w="70" w:type="dxa"/>
              <w:right w:w="100" w:type="dxa"/>
            </w:tcMar>
            <w:vAlign w:val="center"/>
          </w:tcPr>
          <w:p w14:paraId="1B8EFC26">
            <w:pPr>
              <w:spacing w:after="20"/>
              <w:jc w:val="left"/>
            </w:pPr>
            <w:r>
              <w:rPr>
                <w:sz w:val="18"/>
                <w:szCs w:val="18"/>
              </w:rPr>
              <w:t>validation</w:t>
            </w:r>
          </w:p>
        </w:tc>
        <w:tc>
          <w:tcPr>
            <w:tcW w:w="3566" w:type="dxa"/>
            <w:shd w:val="clear" w:color="auto" w:fill="F5F7FB"/>
            <w:tcMar>
              <w:top w:w="70" w:type="dxa"/>
              <w:left w:w="100" w:type="dxa"/>
              <w:bottom w:w="70" w:type="dxa"/>
              <w:right w:w="100" w:type="dxa"/>
            </w:tcMar>
            <w:vAlign w:val="center"/>
          </w:tcPr>
          <w:p w14:paraId="404F4D80">
            <w:pPr>
              <w:spacing w:after="20"/>
              <w:jc w:val="left"/>
            </w:pPr>
            <w:r>
              <w:rPr>
                <w:sz w:val="18"/>
                <w:szCs w:val="18"/>
              </w:rPr>
              <w:t>Historique détaillé de chaque décision de validation.</w:t>
            </w:r>
          </w:p>
        </w:tc>
        <w:tc>
          <w:tcPr>
            <w:tcW w:w="1307" w:type="dxa"/>
            <w:shd w:val="clear" w:color="auto" w:fill="F5F7FB"/>
            <w:tcMar>
              <w:top w:w="70" w:type="dxa"/>
              <w:left w:w="100" w:type="dxa"/>
              <w:bottom w:w="70" w:type="dxa"/>
              <w:right w:w="100" w:type="dxa"/>
            </w:tcMar>
            <w:vAlign w:val="center"/>
          </w:tcPr>
          <w:p w14:paraId="422968EC">
            <w:pPr>
              <w:spacing w:after="20"/>
              <w:jc w:val="left"/>
            </w:pPr>
            <w:r>
              <w:rPr>
                <w:sz w:val="18"/>
                <w:szCs w:val="18"/>
              </w:rPr>
              <w:t>id (PK)</w:t>
            </w:r>
          </w:p>
        </w:tc>
        <w:tc>
          <w:tcPr>
            <w:tcW w:w="3090" w:type="dxa"/>
            <w:shd w:val="clear" w:color="auto" w:fill="F5F7FB"/>
            <w:tcMar>
              <w:top w:w="70" w:type="dxa"/>
              <w:left w:w="100" w:type="dxa"/>
              <w:bottom w:w="70" w:type="dxa"/>
              <w:right w:w="100" w:type="dxa"/>
            </w:tcMar>
            <w:vAlign w:val="center"/>
          </w:tcPr>
          <w:p w14:paraId="009361B0">
            <w:pPr>
              <w:spacing w:after="20"/>
              <w:jc w:val="left"/>
            </w:pPr>
            <w:r>
              <w:rPr>
                <w:sz w:val="18"/>
                <w:szCs w:val="18"/>
              </w:rPr>
              <w:t>fiph_version_id → fiph_version.id ; utilisateur_id → users.id ; signature_id → signature.id</w:t>
            </w:r>
          </w:p>
        </w:tc>
      </w:tr>
      <w:tr w14:paraId="368AF311">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1783" w:type="dxa"/>
            <w:tcMar>
              <w:top w:w="70" w:type="dxa"/>
              <w:left w:w="100" w:type="dxa"/>
              <w:bottom w:w="70" w:type="dxa"/>
              <w:right w:w="100" w:type="dxa"/>
            </w:tcMar>
            <w:vAlign w:val="center"/>
          </w:tcPr>
          <w:p w14:paraId="5EAB82A6">
            <w:pPr>
              <w:spacing w:after="20"/>
              <w:jc w:val="left"/>
            </w:pPr>
            <w:r>
              <w:rPr>
                <w:sz w:val="18"/>
                <w:szCs w:val="18"/>
              </w:rPr>
              <w:t>signature</w:t>
            </w:r>
          </w:p>
        </w:tc>
        <w:tc>
          <w:tcPr>
            <w:tcW w:w="3566" w:type="dxa"/>
            <w:tcMar>
              <w:top w:w="70" w:type="dxa"/>
              <w:left w:w="100" w:type="dxa"/>
              <w:bottom w:w="70" w:type="dxa"/>
              <w:right w:w="100" w:type="dxa"/>
            </w:tcMar>
            <w:vAlign w:val="center"/>
          </w:tcPr>
          <w:p w14:paraId="1A2DCFD1">
            <w:pPr>
              <w:spacing w:after="20"/>
              <w:jc w:val="left"/>
            </w:pPr>
            <w:r>
              <w:rPr>
                <w:sz w:val="18"/>
                <w:szCs w:val="18"/>
              </w:rPr>
              <w:t>Preuve technique associée à une validation ou une signature.</w:t>
            </w:r>
          </w:p>
        </w:tc>
        <w:tc>
          <w:tcPr>
            <w:tcW w:w="1307" w:type="dxa"/>
            <w:tcMar>
              <w:top w:w="70" w:type="dxa"/>
              <w:left w:w="100" w:type="dxa"/>
              <w:bottom w:w="70" w:type="dxa"/>
              <w:right w:w="100" w:type="dxa"/>
            </w:tcMar>
            <w:vAlign w:val="center"/>
          </w:tcPr>
          <w:p w14:paraId="23736872">
            <w:pPr>
              <w:spacing w:after="20"/>
              <w:jc w:val="left"/>
            </w:pPr>
            <w:r>
              <w:rPr>
                <w:sz w:val="18"/>
                <w:szCs w:val="18"/>
              </w:rPr>
              <w:t>id (PK)</w:t>
            </w:r>
          </w:p>
        </w:tc>
        <w:tc>
          <w:tcPr>
            <w:tcW w:w="3090" w:type="dxa"/>
            <w:tcMar>
              <w:top w:w="70" w:type="dxa"/>
              <w:left w:w="100" w:type="dxa"/>
              <w:bottom w:w="70" w:type="dxa"/>
              <w:right w:w="100" w:type="dxa"/>
            </w:tcMar>
            <w:vAlign w:val="center"/>
          </w:tcPr>
          <w:p w14:paraId="1173F32E">
            <w:pPr>
              <w:spacing w:after="20"/>
              <w:jc w:val="left"/>
            </w:pPr>
            <w:r>
              <w:rPr>
                <w:sz w:val="18"/>
                <w:szCs w:val="18"/>
              </w:rPr>
              <w:t>—</w:t>
            </w:r>
          </w:p>
        </w:tc>
      </w:tr>
      <w:tr w14:paraId="3CAE0A58">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1783" w:type="dxa"/>
            <w:shd w:val="clear" w:color="auto" w:fill="F5F7FB"/>
            <w:tcMar>
              <w:top w:w="70" w:type="dxa"/>
              <w:left w:w="100" w:type="dxa"/>
              <w:bottom w:w="70" w:type="dxa"/>
              <w:right w:w="100" w:type="dxa"/>
            </w:tcMar>
            <w:vAlign w:val="center"/>
          </w:tcPr>
          <w:p w14:paraId="49D3B22D">
            <w:pPr>
              <w:spacing w:after="20"/>
              <w:jc w:val="left"/>
            </w:pPr>
            <w:r>
              <w:rPr>
                <w:sz w:val="18"/>
                <w:szCs w:val="18"/>
              </w:rPr>
              <w:t>evenement_audit</w:t>
            </w:r>
          </w:p>
        </w:tc>
        <w:tc>
          <w:tcPr>
            <w:tcW w:w="3566" w:type="dxa"/>
            <w:shd w:val="clear" w:color="auto" w:fill="F5F7FB"/>
            <w:tcMar>
              <w:top w:w="70" w:type="dxa"/>
              <w:left w:w="100" w:type="dxa"/>
              <w:bottom w:w="70" w:type="dxa"/>
              <w:right w:w="100" w:type="dxa"/>
            </w:tcMar>
            <w:vAlign w:val="center"/>
          </w:tcPr>
          <w:p w14:paraId="159D7CD1">
            <w:pPr>
              <w:spacing w:after="20"/>
              <w:jc w:val="left"/>
            </w:pPr>
            <w:r>
              <w:rPr>
                <w:sz w:val="18"/>
                <w:szCs w:val="18"/>
              </w:rPr>
              <w:t>Journal d'audit unique, append-only, polymorphe.</w:t>
            </w:r>
          </w:p>
        </w:tc>
        <w:tc>
          <w:tcPr>
            <w:tcW w:w="1307" w:type="dxa"/>
            <w:shd w:val="clear" w:color="auto" w:fill="F5F7FB"/>
            <w:tcMar>
              <w:top w:w="70" w:type="dxa"/>
              <w:left w:w="100" w:type="dxa"/>
              <w:bottom w:w="70" w:type="dxa"/>
              <w:right w:w="100" w:type="dxa"/>
            </w:tcMar>
            <w:vAlign w:val="center"/>
          </w:tcPr>
          <w:p w14:paraId="15282B8C">
            <w:pPr>
              <w:spacing w:after="20"/>
              <w:jc w:val="left"/>
            </w:pPr>
            <w:r>
              <w:rPr>
                <w:sz w:val="18"/>
                <w:szCs w:val="18"/>
              </w:rPr>
              <w:t>id (PK)</w:t>
            </w:r>
          </w:p>
        </w:tc>
        <w:tc>
          <w:tcPr>
            <w:tcW w:w="3090" w:type="dxa"/>
            <w:shd w:val="clear" w:color="auto" w:fill="F5F7FB"/>
            <w:tcMar>
              <w:top w:w="70" w:type="dxa"/>
              <w:left w:w="100" w:type="dxa"/>
              <w:bottom w:w="70" w:type="dxa"/>
              <w:right w:w="100" w:type="dxa"/>
            </w:tcMar>
            <w:vAlign w:val="center"/>
          </w:tcPr>
          <w:p w14:paraId="301021B2">
            <w:pPr>
              <w:spacing w:after="20"/>
              <w:jc w:val="left"/>
            </w:pPr>
            <w:r>
              <w:rPr>
                <w:sz w:val="18"/>
                <w:szCs w:val="18"/>
              </w:rPr>
              <w:t>utilisateur_id → users.id ; (entite_type, entite_id) — référence polymorphe non contrainte par FK</w:t>
            </w:r>
          </w:p>
        </w:tc>
      </w:tr>
    </w:tbl>
    <w:p w14:paraId="133AA6EE">
      <w:pPr>
        <w:pStyle w:val="3"/>
        <w:spacing w:before="300" w:after="140"/>
      </w:pPr>
      <w:bookmarkStart w:id="66" w:name="_Toc11902"/>
      <w:r>
        <w:t>20.1 Contraintes d'intégrité</w:t>
      </w:r>
      <w:bookmarkEnd w:id="66"/>
    </w:p>
    <w:p w14:paraId="3D7D69AB">
      <w:pPr>
        <w:pStyle w:val="18"/>
        <w:numPr>
          <w:ilvl w:val="0"/>
          <w:numId w:val="1"/>
        </w:numPr>
        <w:spacing w:after="90"/>
        <w:jc w:val="both"/>
      </w:pPr>
      <w:r>
        <w:rPr>
          <w:sz w:val="21"/>
          <w:szCs w:val="21"/>
        </w:rPr>
        <w:t>CHECK d'exclusivité sur fiph_pointage : exactement l'un des deux champs affectation_mission_id / service_id est renseigné, jamais les deux, jamais aucun (RG-FIPH-007).</w:t>
      </w:r>
    </w:p>
    <w:p w14:paraId="40BE92FA">
      <w:pPr>
        <w:pStyle w:val="18"/>
        <w:numPr>
          <w:ilvl w:val="0"/>
          <w:numId w:val="1"/>
        </w:numPr>
        <w:spacing w:after="90"/>
        <w:jc w:val="both"/>
      </w:pPr>
      <w:r>
        <w:rPr>
          <w:sz w:val="21"/>
          <w:szCs w:val="21"/>
        </w:rPr>
        <w:t>Unicité (agent_id, numero_semaine, annee) sur la table fiph, pour garantir RG-FIPH-002.</w:t>
      </w:r>
    </w:p>
    <w:p w14:paraId="18603782">
      <w:pPr>
        <w:pStyle w:val="18"/>
        <w:numPr>
          <w:ilvl w:val="0"/>
          <w:numId w:val="1"/>
        </w:numPr>
        <w:spacing w:after="90"/>
        <w:jc w:val="both"/>
      </w:pPr>
      <w:r>
        <w:rPr>
          <w:sz w:val="21"/>
          <w:szCs w:val="21"/>
        </w:rPr>
        <w:t>fiph_version.motif_modification NOT NULL lorsque numero_version &gt; 1 (RG-VER-002), porté par une contrainte CHECK ou un trigger applicatif équivalent.</w:t>
      </w:r>
    </w:p>
    <w:p w14:paraId="3281A0CB">
      <w:pPr>
        <w:pStyle w:val="18"/>
        <w:numPr>
          <w:ilvl w:val="0"/>
          <w:numId w:val="1"/>
        </w:numPr>
        <w:spacing w:after="90"/>
        <w:jc w:val="both"/>
      </w:pPr>
      <w:r>
        <w:rPr>
          <w:sz w:val="21"/>
          <w:szCs w:val="21"/>
        </w:rPr>
        <w:t>Interdiction de suppression physique (DELETE) sur validation, signature, evenement_audit et affectation_mission ; ces tables sont conçues en écriture seule ou en clôture logique (append-only).</w:t>
      </w:r>
    </w:p>
    <w:p w14:paraId="3789299D">
      <w:pPr>
        <w:pStyle w:val="18"/>
        <w:numPr>
          <w:ilvl w:val="0"/>
          <w:numId w:val="1"/>
        </w:numPr>
        <w:spacing w:after="90"/>
        <w:jc w:val="both"/>
      </w:pPr>
      <w:r>
        <w:rPr>
          <w:sz w:val="21"/>
          <w:szCs w:val="21"/>
        </w:rPr>
        <w:t>fiph_version.statut_version = VALIDEE_DEFINITIVEMENT rend la ligne non modifiable en base : contrôle applicatif systématique, complété si possible par un déclencheur (trigger) de refus d'UPDATE.</w:t>
      </w:r>
    </w:p>
    <w:p w14:paraId="3DBDBB65">
      <w:pPr>
        <w:pStyle w:val="18"/>
        <w:numPr>
          <w:ilvl w:val="0"/>
          <w:numId w:val="1"/>
        </w:numPr>
        <w:spacing w:after="90"/>
        <w:jc w:val="both"/>
      </w:pPr>
      <w:r>
        <w:rPr>
          <w:sz w:val="21"/>
          <w:szCs w:val="21"/>
        </w:rPr>
        <w:t>bon_sortie.statut = VALIDE est la condition nécessaire et suffisante à l'insertion automatique d'une ligne fiph d'origine BON_SORTIE (RG-BS-007).</w:t>
      </w:r>
    </w:p>
    <w:p w14:paraId="083F3D7F">
      <w:pPr>
        <w:pStyle w:val="18"/>
        <w:numPr>
          <w:ilvl w:val="0"/>
          <w:numId w:val="1"/>
        </w:numPr>
        <w:spacing w:after="90"/>
        <w:jc w:val="both"/>
      </w:pPr>
      <w:r>
        <w:rPr>
          <w:sz w:val="21"/>
          <w:szCs w:val="21"/>
        </w:rPr>
        <w:t>affectation_mission.motif_interruption_id NOT NULL lorsque statut_affectation = INTERROMPUE (RG-MIS-002).</w:t>
      </w:r>
    </w:p>
    <w:p w14:paraId="2D83E148">
      <w:pPr>
        <w:pStyle w:val="18"/>
        <w:numPr>
          <w:ilvl w:val="0"/>
          <w:numId w:val="1"/>
        </w:numPr>
        <w:spacing w:after="90"/>
        <w:jc w:val="both"/>
      </w:pPr>
      <w:r>
        <w:rPr>
          <w:sz w:val="21"/>
          <w:szCs w:val="21"/>
        </w:rPr>
        <w:t>Interdiction d'UPDATE sur affectation_mission.mission_id, date_debut_affectation et agent_id après création : toute correction procède de la clôture de la ligne existante et de la création d'une nouvelle ligne (RG-MIS-003, RG-MIS-006).</w:t>
      </w:r>
    </w:p>
    <w:p w14:paraId="45FE036A">
      <w:pPr>
        <w:pStyle w:val="18"/>
        <w:numPr>
          <w:ilvl w:val="0"/>
          <w:numId w:val="1"/>
        </w:numPr>
        <w:spacing w:after="90"/>
        <w:jc w:val="both"/>
      </w:pPr>
      <w:r>
        <w:rPr>
          <w:sz w:val="21"/>
          <w:szCs w:val="21"/>
        </w:rPr>
        <w:t>Unicité partielle : au plus une ligne affectation_mission par agent avec statut_affectation = ACTIVE à un instant donné (contrainte applicative, faute d'expression native simple en SQL standard).</w:t>
      </w:r>
    </w:p>
    <w:p w14:paraId="1D8E9CEF">
      <w:pPr>
        <w:pStyle w:val="18"/>
        <w:numPr>
          <w:ilvl w:val="0"/>
          <w:numId w:val="1"/>
        </w:numPr>
        <w:spacing w:after="90"/>
        <w:jc w:val="both"/>
      </w:pPr>
      <w:r>
        <w:rPr>
          <w:sz w:val="21"/>
          <w:szCs w:val="21"/>
        </w:rPr>
        <w:t>bon_sortie.lock_version et fiph_version.lock_version incrémentés à chaque UPDATE (trigger ou logique applicative de la couche de persistance) ; toute écriture soumettant une valeur différente de celle en base est rejetée (RG-SEC-001).</w:t>
      </w:r>
    </w:p>
    <w:p w14:paraId="42B3F2CF">
      <w:pPr>
        <w:pStyle w:val="2"/>
        <w:pageBreakBefore/>
        <w:spacing w:before="420" w:after="200"/>
      </w:pPr>
      <w:bookmarkStart w:id="67" w:name="_Toc23048"/>
      <w:r>
        <w:t>21. Gestion des versions de FIPH</w:t>
      </w:r>
      <w:bookmarkEnd w:id="67"/>
    </w:p>
    <w:p w14:paraId="23668DCC">
      <w:pPr>
        <w:spacing w:before="0" w:after="160"/>
        <w:jc w:val="both"/>
      </w:pPr>
      <w:r>
        <w:rPr>
          <w:sz w:val="21"/>
          <w:szCs w:val="21"/>
        </w:rPr>
        <w:t>Une FIPH déjà validée définitivement peut nécessiter une correction — la prolongation d'une mission entraînant une augmentation du nombre de jours pointés, ou l'interruption d'une mission au sens de la section 6, en sont les deux exemples types. Le système ne modifie jamais silencieusement une version validée : toute correction procède de la création d'une nouvelle FIPHVersion, selon l'enchaînement suivant.</w:t>
      </w:r>
    </w:p>
    <w:tbl>
      <w:tblPr>
        <w:tblStyle w:val="17"/>
        <w:tblW w:w="9747"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 w:type="dxa"/>
          <w:bottom w:w="0" w:type="dxa"/>
          <w:right w:w="10" w:type="dxa"/>
        </w:tblCellMar>
      </w:tblPr>
      <w:tblGrid>
        <w:gridCol w:w="2437"/>
        <w:gridCol w:w="7310"/>
      </w:tblGrid>
      <w:tr w14:paraId="03E2563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rPr>
          <w:tblHeader/>
        </w:trPr>
        <w:tc>
          <w:tcPr>
            <w:tcW w:w="2437" w:type="dxa"/>
            <w:shd w:val="clear" w:color="auto" w:fill="1F4E8C"/>
            <w:tcMar>
              <w:top w:w="80" w:type="dxa"/>
              <w:left w:w="100" w:type="dxa"/>
              <w:bottom w:w="80" w:type="dxa"/>
              <w:right w:w="100" w:type="dxa"/>
            </w:tcMar>
            <w:vAlign w:val="center"/>
          </w:tcPr>
          <w:p w14:paraId="223741C7">
            <w:r>
              <w:rPr>
                <w:b/>
                <w:bCs/>
                <w:color w:val="FFFFFF"/>
                <w:sz w:val="19"/>
                <w:szCs w:val="19"/>
              </w:rPr>
              <w:t>Étape</w:t>
            </w:r>
          </w:p>
        </w:tc>
        <w:tc>
          <w:tcPr>
            <w:tcW w:w="7310" w:type="dxa"/>
            <w:shd w:val="clear" w:color="auto" w:fill="1F4E8C"/>
            <w:tcMar>
              <w:top w:w="80" w:type="dxa"/>
              <w:left w:w="100" w:type="dxa"/>
              <w:bottom w:w="80" w:type="dxa"/>
              <w:right w:w="100" w:type="dxa"/>
            </w:tcMar>
            <w:vAlign w:val="center"/>
          </w:tcPr>
          <w:p w14:paraId="31CB3430">
            <w:r>
              <w:rPr>
                <w:b/>
                <w:bCs/>
                <w:color w:val="FFFFFF"/>
                <w:sz w:val="19"/>
                <w:szCs w:val="19"/>
              </w:rPr>
              <w:t>Détail</w:t>
            </w:r>
          </w:p>
        </w:tc>
      </w:tr>
      <w:tr w14:paraId="605C8D80">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437" w:type="dxa"/>
            <w:tcMar>
              <w:top w:w="70" w:type="dxa"/>
              <w:left w:w="100" w:type="dxa"/>
              <w:bottom w:w="70" w:type="dxa"/>
              <w:right w:w="100" w:type="dxa"/>
            </w:tcMar>
            <w:vAlign w:val="center"/>
          </w:tcPr>
          <w:p w14:paraId="6AF1A904">
            <w:pPr>
              <w:spacing w:after="20"/>
              <w:jc w:val="left"/>
            </w:pPr>
            <w:r>
              <w:rPr>
                <w:sz w:val="18"/>
                <w:szCs w:val="18"/>
              </w:rPr>
              <w:t>FIPH validée</w:t>
            </w:r>
          </w:p>
        </w:tc>
        <w:tc>
          <w:tcPr>
            <w:tcW w:w="7310" w:type="dxa"/>
            <w:tcMar>
              <w:top w:w="70" w:type="dxa"/>
              <w:left w:w="100" w:type="dxa"/>
              <w:bottom w:w="70" w:type="dxa"/>
              <w:right w:w="100" w:type="dxa"/>
            </w:tcMar>
            <w:vAlign w:val="center"/>
          </w:tcPr>
          <w:p w14:paraId="487C73FC">
            <w:pPr>
              <w:spacing w:after="20"/>
              <w:jc w:val="left"/>
            </w:pPr>
            <w:r>
              <w:rPr>
                <w:sz w:val="18"/>
                <w:szCs w:val="18"/>
              </w:rPr>
              <w:t>La version courante est au statut VALIDEE_DEFINITIVEMENT (RG-VER-001).</w:t>
            </w:r>
          </w:p>
        </w:tc>
      </w:tr>
      <w:tr w14:paraId="6AFA8DB7">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437" w:type="dxa"/>
            <w:shd w:val="clear" w:color="auto" w:fill="F5F7FB"/>
            <w:tcMar>
              <w:top w:w="70" w:type="dxa"/>
              <w:left w:w="100" w:type="dxa"/>
              <w:bottom w:w="70" w:type="dxa"/>
              <w:right w:w="100" w:type="dxa"/>
            </w:tcMar>
            <w:vAlign w:val="center"/>
          </w:tcPr>
          <w:p w14:paraId="086A07BA">
            <w:pPr>
              <w:spacing w:after="20"/>
              <w:jc w:val="left"/>
            </w:pPr>
            <w:r>
              <w:rPr>
                <w:sz w:val="18"/>
                <w:szCs w:val="18"/>
              </w:rPr>
              <w:t>Demande de modification</w:t>
            </w:r>
          </w:p>
        </w:tc>
        <w:tc>
          <w:tcPr>
            <w:tcW w:w="7310" w:type="dxa"/>
            <w:shd w:val="clear" w:color="auto" w:fill="F5F7FB"/>
            <w:tcMar>
              <w:top w:w="70" w:type="dxa"/>
              <w:left w:w="100" w:type="dxa"/>
              <w:bottom w:w="70" w:type="dxa"/>
              <w:right w:w="100" w:type="dxa"/>
            </w:tcMar>
            <w:vAlign w:val="center"/>
          </w:tcPr>
          <w:p w14:paraId="0182DBDD">
            <w:pPr>
              <w:spacing w:after="20"/>
              <w:jc w:val="left"/>
            </w:pPr>
            <w:r>
              <w:rPr>
                <w:sz w:val="18"/>
                <w:szCs w:val="18"/>
              </w:rPr>
              <w:t>Formulée par le Chargé d'Affaires ou la personne habilitée du service, avec motif obligatoire (RG-VER-002).</w:t>
            </w:r>
          </w:p>
        </w:tc>
      </w:tr>
      <w:tr w14:paraId="33248EC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437" w:type="dxa"/>
            <w:tcMar>
              <w:top w:w="70" w:type="dxa"/>
              <w:left w:w="100" w:type="dxa"/>
              <w:bottom w:w="70" w:type="dxa"/>
              <w:right w:w="100" w:type="dxa"/>
            </w:tcMar>
            <w:vAlign w:val="center"/>
          </w:tcPr>
          <w:p w14:paraId="3AA5D978">
            <w:pPr>
              <w:spacing w:after="20"/>
              <w:jc w:val="left"/>
            </w:pPr>
            <w:r>
              <w:rPr>
                <w:sz w:val="18"/>
                <w:szCs w:val="18"/>
              </w:rPr>
              <w:t>Nouvelle version</w:t>
            </w:r>
          </w:p>
        </w:tc>
        <w:tc>
          <w:tcPr>
            <w:tcW w:w="7310" w:type="dxa"/>
            <w:tcMar>
              <w:top w:w="70" w:type="dxa"/>
              <w:left w:w="100" w:type="dxa"/>
              <w:bottom w:w="70" w:type="dxa"/>
              <w:right w:w="100" w:type="dxa"/>
            </w:tcMar>
            <w:vAlign w:val="center"/>
          </w:tcPr>
          <w:p w14:paraId="44A4A235">
            <w:pPr>
              <w:spacing w:after="20"/>
              <w:jc w:val="left"/>
            </w:pPr>
            <w:r>
              <w:rPr>
                <w:sz w:val="18"/>
                <w:szCs w:val="18"/>
              </w:rPr>
              <w:t>Le système crée une FIPHVersion (numeroVersion + 1), au statut BROUILLON, en copiant le contenu de la version précédente comme point de départ.</w:t>
            </w:r>
          </w:p>
        </w:tc>
      </w:tr>
      <w:tr w14:paraId="72E0D234">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437" w:type="dxa"/>
            <w:shd w:val="clear" w:color="auto" w:fill="F5F7FB"/>
            <w:tcMar>
              <w:top w:w="70" w:type="dxa"/>
              <w:left w:w="100" w:type="dxa"/>
              <w:bottom w:w="70" w:type="dxa"/>
              <w:right w:w="100" w:type="dxa"/>
            </w:tcMar>
            <w:vAlign w:val="center"/>
          </w:tcPr>
          <w:p w14:paraId="6EDB5FBE">
            <w:pPr>
              <w:spacing w:after="20"/>
              <w:jc w:val="left"/>
            </w:pPr>
            <w:r>
              <w:rPr>
                <w:sz w:val="18"/>
                <w:szCs w:val="18"/>
              </w:rPr>
              <w:t>Conservation de l'ancienne version</w:t>
            </w:r>
          </w:p>
        </w:tc>
        <w:tc>
          <w:tcPr>
            <w:tcW w:w="7310" w:type="dxa"/>
            <w:shd w:val="clear" w:color="auto" w:fill="F5F7FB"/>
            <w:tcMar>
              <w:top w:w="70" w:type="dxa"/>
              <w:left w:w="100" w:type="dxa"/>
              <w:bottom w:w="70" w:type="dxa"/>
              <w:right w:w="100" w:type="dxa"/>
            </w:tcMar>
            <w:vAlign w:val="center"/>
          </w:tcPr>
          <w:p w14:paraId="1198BB21">
            <w:pPr>
              <w:spacing w:after="20"/>
              <w:jc w:val="left"/>
            </w:pPr>
            <w:r>
              <w:rPr>
                <w:sz w:val="18"/>
                <w:szCs w:val="18"/>
              </w:rPr>
              <w:t>La version précédente n'est ni supprimée ni modifiée ; elle reste consultable avec ses validations et signatures (RG-VER-003).</w:t>
            </w:r>
          </w:p>
        </w:tc>
      </w:tr>
      <w:tr w14:paraId="1EB3FF38">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437" w:type="dxa"/>
            <w:tcMar>
              <w:top w:w="70" w:type="dxa"/>
              <w:left w:w="100" w:type="dxa"/>
              <w:bottom w:w="70" w:type="dxa"/>
              <w:right w:w="100" w:type="dxa"/>
            </w:tcMar>
            <w:vAlign w:val="center"/>
          </w:tcPr>
          <w:p w14:paraId="29489E00">
            <w:pPr>
              <w:spacing w:after="20"/>
              <w:jc w:val="left"/>
            </w:pPr>
            <w:r>
              <w:rPr>
                <w:sz w:val="18"/>
                <w:szCs w:val="18"/>
              </w:rPr>
              <w:t>Revalidation</w:t>
            </w:r>
          </w:p>
        </w:tc>
        <w:tc>
          <w:tcPr>
            <w:tcW w:w="7310" w:type="dxa"/>
            <w:tcMar>
              <w:top w:w="70" w:type="dxa"/>
              <w:left w:w="100" w:type="dxa"/>
              <w:bottom w:w="70" w:type="dxa"/>
              <w:right w:w="100" w:type="dxa"/>
            </w:tcMar>
            <w:vAlign w:val="center"/>
          </w:tcPr>
          <w:p w14:paraId="787CB917">
            <w:pPr>
              <w:spacing w:after="20"/>
              <w:jc w:val="left"/>
            </w:pPr>
            <w:r>
              <w:rPr>
                <w:sz w:val="18"/>
                <w:szCs w:val="18"/>
              </w:rPr>
              <w:t>La nouvelle version reprend l'ensemble du circuit : complément éventuel, signature de l'émetteur, soumission, puis validation aux trois niveaux (RG-VER-004).</w:t>
            </w:r>
          </w:p>
        </w:tc>
      </w:tr>
    </w:tbl>
    <w:p w14:paraId="6BC892B7">
      <w:pPr>
        <w:spacing w:before="0" w:after="160"/>
        <w:jc w:val="both"/>
      </w:pPr>
      <w:r>
        <w:rPr>
          <w:sz w:val="21"/>
          <w:szCs w:val="21"/>
        </w:rPr>
        <w:t>Les décisions de conception suivantes répondent explicitement aux questions posées sur ce scénario.</w:t>
      </w:r>
    </w:p>
    <w:tbl>
      <w:tblPr>
        <w:tblStyle w:val="17"/>
        <w:tblW w:w="9746"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 w:type="dxa"/>
          <w:bottom w:w="0" w:type="dxa"/>
          <w:right w:w="10" w:type="dxa"/>
        </w:tblCellMar>
      </w:tblPr>
      <w:tblGrid>
        <w:gridCol w:w="3655"/>
        <w:gridCol w:w="6091"/>
      </w:tblGrid>
      <w:tr w14:paraId="2AE4654A">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rPr>
          <w:tblHeader/>
        </w:trPr>
        <w:tc>
          <w:tcPr>
            <w:tcW w:w="3655" w:type="dxa"/>
            <w:shd w:val="clear" w:color="auto" w:fill="1F4E8C"/>
            <w:tcMar>
              <w:top w:w="80" w:type="dxa"/>
              <w:left w:w="100" w:type="dxa"/>
              <w:bottom w:w="80" w:type="dxa"/>
              <w:right w:w="100" w:type="dxa"/>
            </w:tcMar>
            <w:vAlign w:val="center"/>
          </w:tcPr>
          <w:p w14:paraId="2FFAACCA">
            <w:r>
              <w:rPr>
                <w:b/>
                <w:bCs/>
                <w:color w:val="FFFFFF"/>
                <w:sz w:val="19"/>
                <w:szCs w:val="19"/>
              </w:rPr>
              <w:t>Question</w:t>
            </w:r>
          </w:p>
        </w:tc>
        <w:tc>
          <w:tcPr>
            <w:tcW w:w="6091" w:type="dxa"/>
            <w:shd w:val="clear" w:color="auto" w:fill="1F4E8C"/>
            <w:tcMar>
              <w:top w:w="80" w:type="dxa"/>
              <w:left w:w="100" w:type="dxa"/>
              <w:bottom w:w="80" w:type="dxa"/>
              <w:right w:w="100" w:type="dxa"/>
            </w:tcMar>
            <w:vAlign w:val="center"/>
          </w:tcPr>
          <w:p w14:paraId="636DF482">
            <w:r>
              <w:rPr>
                <w:b/>
                <w:bCs/>
                <w:color w:val="FFFFFF"/>
                <w:sz w:val="19"/>
                <w:szCs w:val="19"/>
              </w:rPr>
              <w:t>Décision / recommandation</w:t>
            </w:r>
          </w:p>
        </w:tc>
      </w:tr>
      <w:tr w14:paraId="10420414">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3655" w:type="dxa"/>
            <w:tcMar>
              <w:top w:w="70" w:type="dxa"/>
              <w:left w:w="100" w:type="dxa"/>
              <w:bottom w:w="70" w:type="dxa"/>
              <w:right w:w="100" w:type="dxa"/>
            </w:tcMar>
            <w:vAlign w:val="center"/>
          </w:tcPr>
          <w:p w14:paraId="44F7C061">
            <w:pPr>
              <w:spacing w:after="20"/>
              <w:jc w:val="left"/>
            </w:pPr>
            <w:r>
              <w:rPr>
                <w:sz w:val="18"/>
                <w:szCs w:val="18"/>
              </w:rPr>
              <w:t>Qui peut demander la modification ?</w:t>
            </w:r>
          </w:p>
        </w:tc>
        <w:tc>
          <w:tcPr>
            <w:tcW w:w="6091" w:type="dxa"/>
            <w:tcMar>
              <w:top w:w="70" w:type="dxa"/>
              <w:left w:w="100" w:type="dxa"/>
              <w:bottom w:w="70" w:type="dxa"/>
              <w:right w:w="100" w:type="dxa"/>
            </w:tcMar>
            <w:vAlign w:val="center"/>
          </w:tcPr>
          <w:p w14:paraId="10634489">
            <w:pPr>
              <w:spacing w:after="20"/>
              <w:jc w:val="left"/>
            </w:pPr>
            <w:r>
              <w:rPr>
                <w:sz w:val="18"/>
                <w:szCs w:val="18"/>
              </w:rPr>
              <w:t>Le Chargé d'Affaires ou la personne habilitée du service concerné (RG-VER-005).</w:t>
            </w:r>
          </w:p>
        </w:tc>
      </w:tr>
      <w:tr w14:paraId="1AD85AD7">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3655" w:type="dxa"/>
            <w:shd w:val="clear" w:color="auto" w:fill="F5F7FB"/>
            <w:tcMar>
              <w:top w:w="70" w:type="dxa"/>
              <w:left w:w="100" w:type="dxa"/>
              <w:bottom w:w="70" w:type="dxa"/>
              <w:right w:w="100" w:type="dxa"/>
            </w:tcMar>
            <w:vAlign w:val="center"/>
          </w:tcPr>
          <w:p w14:paraId="57D3E387">
            <w:pPr>
              <w:spacing w:after="20"/>
              <w:jc w:val="left"/>
            </w:pPr>
            <w:r>
              <w:rPr>
                <w:sz w:val="18"/>
                <w:szCs w:val="18"/>
              </w:rPr>
              <w:t>Qui peut l'effectuer ?</w:t>
            </w:r>
          </w:p>
        </w:tc>
        <w:tc>
          <w:tcPr>
            <w:tcW w:w="6091" w:type="dxa"/>
            <w:shd w:val="clear" w:color="auto" w:fill="F5F7FB"/>
            <w:tcMar>
              <w:top w:w="70" w:type="dxa"/>
              <w:left w:w="100" w:type="dxa"/>
              <w:bottom w:w="70" w:type="dxa"/>
              <w:right w:w="100" w:type="dxa"/>
            </w:tcMar>
            <w:vAlign w:val="center"/>
          </w:tcPr>
          <w:p w14:paraId="078B7881">
            <w:pPr>
              <w:spacing w:after="20"/>
              <w:jc w:val="left"/>
            </w:pPr>
            <w:r>
              <w:rPr>
                <w:sz w:val="18"/>
                <w:szCs w:val="18"/>
              </w:rPr>
              <w:t>Les mêmes ; la création de la nouvelle version est un acte technique consécutif à la demande, réalisé par le même profil habilité.</w:t>
            </w:r>
          </w:p>
        </w:tc>
      </w:tr>
      <w:tr w14:paraId="202E9ED0">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3655" w:type="dxa"/>
            <w:tcMar>
              <w:top w:w="70" w:type="dxa"/>
              <w:left w:w="100" w:type="dxa"/>
              <w:bottom w:w="70" w:type="dxa"/>
              <w:right w:w="100" w:type="dxa"/>
            </w:tcMar>
            <w:vAlign w:val="center"/>
          </w:tcPr>
          <w:p w14:paraId="6A98D297">
            <w:pPr>
              <w:spacing w:after="20"/>
              <w:jc w:val="left"/>
            </w:pPr>
            <w:r>
              <w:rPr>
                <w:sz w:val="18"/>
                <w:szCs w:val="18"/>
              </w:rPr>
              <w:t>Quelles données peuvent être modifiées ?</w:t>
            </w:r>
          </w:p>
        </w:tc>
        <w:tc>
          <w:tcPr>
            <w:tcW w:w="6091" w:type="dxa"/>
            <w:tcMar>
              <w:top w:w="70" w:type="dxa"/>
              <w:left w:w="100" w:type="dxa"/>
              <w:bottom w:w="70" w:type="dxa"/>
              <w:right w:w="100" w:type="dxa"/>
            </w:tcMar>
            <w:vAlign w:val="center"/>
          </w:tcPr>
          <w:p w14:paraId="415E32F8">
            <w:pPr>
              <w:spacing w:after="20"/>
              <w:jc w:val="left"/>
            </w:pPr>
            <w:r>
              <w:rPr>
                <w:sz w:val="18"/>
                <w:szCs w:val="18"/>
              </w:rPr>
              <w:t>Toute donnée de contenu (pointages, totaux) ; jamais l'identité de la FIPH (agent, service, période, origine).</w:t>
            </w:r>
          </w:p>
        </w:tc>
      </w:tr>
      <w:tr w14:paraId="2228D9E8">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3655" w:type="dxa"/>
            <w:shd w:val="clear" w:color="auto" w:fill="F5F7FB"/>
            <w:tcMar>
              <w:top w:w="70" w:type="dxa"/>
              <w:left w:w="100" w:type="dxa"/>
              <w:bottom w:w="70" w:type="dxa"/>
              <w:right w:w="100" w:type="dxa"/>
            </w:tcMar>
            <w:vAlign w:val="center"/>
          </w:tcPr>
          <w:p w14:paraId="0DB50126">
            <w:pPr>
              <w:spacing w:after="20"/>
              <w:jc w:val="left"/>
            </w:pPr>
            <w:r>
              <w:rPr>
                <w:sz w:val="18"/>
                <w:szCs w:val="18"/>
              </w:rPr>
              <w:t>Une justification est-elle obligatoire ?</w:t>
            </w:r>
          </w:p>
        </w:tc>
        <w:tc>
          <w:tcPr>
            <w:tcW w:w="6091" w:type="dxa"/>
            <w:shd w:val="clear" w:color="auto" w:fill="F5F7FB"/>
            <w:tcMar>
              <w:top w:w="70" w:type="dxa"/>
              <w:left w:w="100" w:type="dxa"/>
              <w:bottom w:w="70" w:type="dxa"/>
              <w:right w:w="100" w:type="dxa"/>
            </w:tcMar>
            <w:vAlign w:val="center"/>
          </w:tcPr>
          <w:p w14:paraId="53B7408F">
            <w:pPr>
              <w:spacing w:after="20"/>
              <w:jc w:val="left"/>
            </w:pPr>
            <w:r>
              <w:rPr>
                <w:sz w:val="18"/>
                <w:szCs w:val="18"/>
              </w:rPr>
              <w:t>Oui, systématiquement (RG-VER-002).</w:t>
            </w:r>
          </w:p>
        </w:tc>
      </w:tr>
      <w:tr w14:paraId="7096592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3655" w:type="dxa"/>
            <w:tcMar>
              <w:top w:w="70" w:type="dxa"/>
              <w:left w:w="100" w:type="dxa"/>
              <w:bottom w:w="70" w:type="dxa"/>
              <w:right w:w="100" w:type="dxa"/>
            </w:tcMar>
            <w:vAlign w:val="center"/>
          </w:tcPr>
          <w:p w14:paraId="24E6E578">
            <w:pPr>
              <w:spacing w:after="20"/>
              <w:jc w:val="left"/>
            </w:pPr>
            <w:r>
              <w:rPr>
                <w:sz w:val="18"/>
                <w:szCs w:val="18"/>
              </w:rPr>
              <w:t>Les validations précédentes restent-elles valides ?</w:t>
            </w:r>
          </w:p>
        </w:tc>
        <w:tc>
          <w:tcPr>
            <w:tcW w:w="6091" w:type="dxa"/>
            <w:tcMar>
              <w:top w:w="70" w:type="dxa"/>
              <w:left w:w="100" w:type="dxa"/>
              <w:bottom w:w="70" w:type="dxa"/>
              <w:right w:w="100" w:type="dxa"/>
            </w:tcMar>
            <w:vAlign w:val="center"/>
          </w:tcPr>
          <w:p w14:paraId="47B2475B">
            <w:pPr>
              <w:spacing w:after="20"/>
              <w:jc w:val="left"/>
            </w:pPr>
            <w:r>
              <w:rPr>
                <w:sz w:val="18"/>
                <w:szCs w:val="18"/>
              </w:rPr>
              <w:t>Elles restent attachées à la version précédente et demeurent consultables à titre historique ; elles ne valident pas la nouvelle version.</w:t>
            </w:r>
          </w:p>
        </w:tc>
      </w:tr>
      <w:tr w14:paraId="104D0000">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3655" w:type="dxa"/>
            <w:shd w:val="clear" w:color="auto" w:fill="F5F7FB"/>
            <w:tcMar>
              <w:top w:w="70" w:type="dxa"/>
              <w:left w:w="100" w:type="dxa"/>
              <w:bottom w:w="70" w:type="dxa"/>
              <w:right w:w="100" w:type="dxa"/>
            </w:tcMar>
            <w:vAlign w:val="center"/>
          </w:tcPr>
          <w:p w14:paraId="6B0B0DDB">
            <w:pPr>
              <w:spacing w:after="20"/>
              <w:jc w:val="left"/>
            </w:pPr>
            <w:r>
              <w:rPr>
                <w:sz w:val="18"/>
                <w:szCs w:val="18"/>
              </w:rPr>
              <w:t>La modification entraîne-t-elle une nouvelle validation ?</w:t>
            </w:r>
          </w:p>
        </w:tc>
        <w:tc>
          <w:tcPr>
            <w:tcW w:w="6091" w:type="dxa"/>
            <w:shd w:val="clear" w:color="auto" w:fill="F5F7FB"/>
            <w:tcMar>
              <w:top w:w="70" w:type="dxa"/>
              <w:left w:w="100" w:type="dxa"/>
              <w:bottom w:w="70" w:type="dxa"/>
              <w:right w:w="100" w:type="dxa"/>
            </w:tcMar>
            <w:vAlign w:val="center"/>
          </w:tcPr>
          <w:p w14:paraId="026527F9">
            <w:pPr>
              <w:spacing w:after="20"/>
              <w:jc w:val="left"/>
            </w:pPr>
            <w:r>
              <w:rPr>
                <w:sz w:val="18"/>
                <w:szCs w:val="18"/>
              </w:rPr>
              <w:t>Oui, intégrale par défaut (RG-VER-004) ; un allègement pour modifications mineures est envisageable mais doit être confirmé avec le métier (section 29).</w:t>
            </w:r>
          </w:p>
        </w:tc>
      </w:tr>
      <w:tr w14:paraId="3C69A750">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3655" w:type="dxa"/>
            <w:tcMar>
              <w:top w:w="70" w:type="dxa"/>
              <w:left w:w="100" w:type="dxa"/>
              <w:bottom w:w="70" w:type="dxa"/>
              <w:right w:w="100" w:type="dxa"/>
            </w:tcMar>
            <w:vAlign w:val="center"/>
          </w:tcPr>
          <w:p w14:paraId="045E4E85">
            <w:pPr>
              <w:spacing w:after="20"/>
              <w:jc w:val="left"/>
            </w:pPr>
            <w:r>
              <w:rPr>
                <w:sz w:val="18"/>
                <w:szCs w:val="18"/>
              </w:rPr>
              <w:t>Qui doit revalider ?</w:t>
            </w:r>
          </w:p>
        </w:tc>
        <w:tc>
          <w:tcPr>
            <w:tcW w:w="6091" w:type="dxa"/>
            <w:tcMar>
              <w:top w:w="70" w:type="dxa"/>
              <w:left w:w="100" w:type="dxa"/>
              <w:bottom w:w="70" w:type="dxa"/>
              <w:right w:w="100" w:type="dxa"/>
            </w:tcMar>
            <w:vAlign w:val="center"/>
          </w:tcPr>
          <w:p w14:paraId="252642EE">
            <w:pPr>
              <w:spacing w:after="20"/>
              <w:jc w:val="left"/>
            </w:pPr>
            <w:r>
              <w:rPr>
                <w:sz w:val="18"/>
                <w:szCs w:val="18"/>
              </w:rPr>
              <w:t>Les trois niveaux (Chargé d'Affaires, Responsable d'activité, Direction), par défaut.</w:t>
            </w:r>
          </w:p>
        </w:tc>
      </w:tr>
      <w:tr w14:paraId="3409C985">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3655" w:type="dxa"/>
            <w:shd w:val="clear" w:color="auto" w:fill="F5F7FB"/>
            <w:tcMar>
              <w:top w:w="70" w:type="dxa"/>
              <w:left w:w="100" w:type="dxa"/>
              <w:bottom w:w="70" w:type="dxa"/>
              <w:right w:w="100" w:type="dxa"/>
            </w:tcMar>
            <w:vAlign w:val="center"/>
          </w:tcPr>
          <w:p w14:paraId="3F3A805D">
            <w:pPr>
              <w:spacing w:after="20"/>
              <w:jc w:val="left"/>
            </w:pPr>
            <w:r>
              <w:rPr>
                <w:sz w:val="18"/>
                <w:szCs w:val="18"/>
              </w:rPr>
              <w:t>Comment l'historique est-il conservé ?</w:t>
            </w:r>
          </w:p>
        </w:tc>
        <w:tc>
          <w:tcPr>
            <w:tcW w:w="6091" w:type="dxa"/>
            <w:shd w:val="clear" w:color="auto" w:fill="F5F7FB"/>
            <w:tcMar>
              <w:top w:w="70" w:type="dxa"/>
              <w:left w:w="100" w:type="dxa"/>
              <w:bottom w:w="70" w:type="dxa"/>
              <w:right w:w="100" w:type="dxa"/>
            </w:tcMar>
            <w:vAlign w:val="center"/>
          </w:tcPr>
          <w:p w14:paraId="05475281">
            <w:pPr>
              <w:spacing w:after="20"/>
              <w:jc w:val="left"/>
            </w:pPr>
            <w:r>
              <w:rPr>
                <w:sz w:val="18"/>
                <w:szCs w:val="18"/>
              </w:rPr>
              <w:t>Par chaînage versionPrecedente entre FIPHVersion, et par le journal evenement_audit qui trace la demande, le motif et la création de la nouvelle version.</w:t>
            </w:r>
          </w:p>
        </w:tc>
      </w:tr>
    </w:tbl>
    <w:p w14:paraId="493EEE19">
      <w:pPr>
        <w:pStyle w:val="2"/>
        <w:pageBreakBefore/>
        <w:spacing w:before="420" w:after="200"/>
      </w:pPr>
      <w:bookmarkStart w:id="68" w:name="_Toc6570"/>
      <w:r>
        <w:t>22. Gestion des signatures</w:t>
      </w:r>
      <w:bookmarkEnd w:id="68"/>
    </w:p>
    <w:p w14:paraId="57CB61EB">
      <w:pPr>
        <w:spacing w:before="0" w:after="160"/>
        <w:jc w:val="both"/>
      </w:pPr>
      <w:r>
        <w:rPr>
          <w:sz w:val="21"/>
          <w:szCs w:val="21"/>
        </w:rPr>
        <w:t>Deux actes de signature distincts existent dans le processus cible : la signature de l'émetteur, apposée par l'agent concerné avant soumission de sa FIPH (RG-FIPH-019), et la validation, apposée par chacun des trois niveaux du circuit. Les deux sont portées par la même classe Signature, avec un type distinct, et référencées respectivement depuis FIPHVersion (signature de l'émetteur) et depuis Validation (signature du valideur).</w:t>
      </w:r>
    </w:p>
    <w:p w14:paraId="048DA387">
      <w:pPr>
        <w:pStyle w:val="18"/>
        <w:numPr>
          <w:ilvl w:val="0"/>
          <w:numId w:val="1"/>
        </w:numPr>
        <w:spacing w:after="90"/>
        <w:jc w:val="both"/>
      </w:pPr>
      <w:r>
        <w:rPr>
          <w:sz w:val="21"/>
          <w:szCs w:val="21"/>
        </w:rPr>
        <w:t>Aucune validation ni signature n'est représentée par un simple indicateur booléen ; chaque acte crée un enregistrement distinct, horodaté et rattaché à un utilisateur identifié (RG-FIPH-017).</w:t>
      </w:r>
    </w:p>
    <w:p w14:paraId="6D070A8B">
      <w:pPr>
        <w:pStyle w:val="18"/>
        <w:numPr>
          <w:ilvl w:val="0"/>
          <w:numId w:val="1"/>
        </w:numPr>
        <w:spacing w:after="90"/>
        <w:jc w:val="both"/>
      </w:pPr>
      <w:r>
        <w:rPr>
          <w:sz w:val="21"/>
          <w:szCs w:val="21"/>
        </w:rPr>
        <w:t>La règle « au moins un Chargé d'Affaires » (RG-FIPH-012) est implémentée par une condition métier au niveau du service applicatif : la première validation de niveau 2 enregistrée fait passer la FIPHVersion au statut VALIDEE_NIVEAU_2 et déclenche la transmission au niveau 3 ; une validation ultérieure du second Chargé d'Affaires est également enregistrée à titre informatif, sans effet bloquant.</w:t>
      </w:r>
    </w:p>
    <w:p w14:paraId="7329E5E6">
      <w:pPr>
        <w:pStyle w:val="18"/>
        <w:numPr>
          <w:ilvl w:val="0"/>
          <w:numId w:val="1"/>
        </w:numPr>
        <w:spacing w:after="90"/>
        <w:jc w:val="both"/>
      </w:pPr>
      <w:r>
        <w:rPr>
          <w:sz w:val="21"/>
          <w:szCs w:val="21"/>
        </w:rPr>
        <w:t>La classe Signature distingue deux natures de preuve, à trancher avec le métier (section 29) : un visa applicatif simple, horodaté et journalisé (empreinte = identifiant de session, adresse IP), ou une signature électronique avancée ou qualifiée, à envisager si une valeur probatoire renforcée est requise.</w:t>
      </w:r>
    </w:p>
    <w:p w14:paraId="77DA12D8">
      <w:pPr>
        <w:pStyle w:val="2"/>
        <w:pageBreakBefore/>
        <w:spacing w:before="420" w:after="200"/>
      </w:pPr>
      <w:bookmarkStart w:id="69" w:name="_Toc6451"/>
      <w:r>
        <w:t>23. Gestion de la non-répudiation</w:t>
      </w:r>
      <w:bookmarkEnd w:id="69"/>
    </w:p>
    <w:p w14:paraId="2D1BDD93">
      <w:pPr>
        <w:spacing w:before="0" w:after="160"/>
        <w:jc w:val="both"/>
      </w:pPr>
      <w:r>
        <w:rPr>
          <w:sz w:val="21"/>
          <w:szCs w:val="21"/>
        </w:rPr>
        <w:t>La non-répudiation est traitée comme une exigence de conception à part entière, et non comme une conséquence automatique de la simple journalisation. Le système doit permettre de démontrer, pour toute action significative : qui l'a effectuée, quelle action, sur quelle FIPH, à quelle date et heure, la valeur avant et après modification, le statut avant et après, et le motif lorsqu'il est requis. Ces éléments sont portés respectivement par evenement_audit (pour toute action) et par validation (spécifiquement pour les décisions de validation).</w:t>
      </w:r>
    </w:p>
    <w:p w14:paraId="362E974F">
      <w:pPr>
        <w:pStyle w:val="3"/>
        <w:spacing w:before="300" w:after="140"/>
      </w:pPr>
      <w:bookmarkStart w:id="70" w:name="_Toc4021"/>
      <w:r>
        <w:t>23.1 Distinctions conceptuelles</w:t>
      </w:r>
      <w:bookmarkEnd w:id="70"/>
    </w:p>
    <w:p w14:paraId="14258768">
      <w:pPr>
        <w:spacing w:before="0" w:after="160"/>
        <w:jc w:val="both"/>
      </w:pPr>
      <w:r>
        <w:rPr>
          <w:sz w:val="21"/>
          <w:szCs w:val="21"/>
        </w:rPr>
        <w:t>Ces six notions sont fréquemment confondues ; elles désignent des garanties différentes, obtenues par des moyens différents, et ne se substituent pas l'une à l'autre.</w:t>
      </w:r>
    </w:p>
    <w:tbl>
      <w:tblPr>
        <w:tblStyle w:val="17"/>
        <w:tblW w:w="9746" w:type="dxa"/>
        <w:tblInd w:w="-6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 w:type="dxa"/>
          <w:bottom w:w="0" w:type="dxa"/>
          <w:right w:w="10" w:type="dxa"/>
        </w:tblCellMar>
      </w:tblPr>
      <w:tblGrid>
        <w:gridCol w:w="5877"/>
        <w:gridCol w:w="1899"/>
        <w:gridCol w:w="1970"/>
      </w:tblGrid>
      <w:tr w14:paraId="0E3930A4">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rPr>
          <w:tblHeader/>
        </w:trPr>
        <w:tc>
          <w:tcPr>
            <w:tcW w:w="2071" w:type="dxa"/>
            <w:shd w:val="clear" w:color="auto" w:fill="1F4E8C"/>
            <w:tcMar>
              <w:top w:w="80" w:type="dxa"/>
              <w:left w:w="100" w:type="dxa"/>
              <w:bottom w:w="80" w:type="dxa"/>
              <w:right w:w="100" w:type="dxa"/>
            </w:tcMar>
            <w:vAlign w:val="center"/>
          </w:tcPr>
          <w:p w14:paraId="40EA508A">
            <w:r>
              <w:rPr>
                <w:b/>
                <w:bCs/>
                <w:color w:val="FFFFFF"/>
                <w:sz w:val="19"/>
                <w:szCs w:val="19"/>
              </w:rPr>
              <w:t>Notion</w:t>
            </w:r>
          </w:p>
        </w:tc>
        <w:tc>
          <w:tcPr>
            <w:tcW w:w="4264" w:type="dxa"/>
            <w:shd w:val="clear" w:color="auto" w:fill="1F4E8C"/>
            <w:tcMar>
              <w:top w:w="80" w:type="dxa"/>
              <w:left w:w="100" w:type="dxa"/>
              <w:bottom w:w="80" w:type="dxa"/>
              <w:right w:w="100" w:type="dxa"/>
            </w:tcMar>
            <w:vAlign w:val="center"/>
          </w:tcPr>
          <w:p w14:paraId="4D337F52">
            <w:r>
              <w:rPr>
                <w:b/>
                <w:bCs/>
                <w:color w:val="FFFFFF"/>
                <w:sz w:val="19"/>
                <w:szCs w:val="19"/>
              </w:rPr>
              <w:t>Définition</w:t>
            </w:r>
          </w:p>
        </w:tc>
        <w:tc>
          <w:tcPr>
            <w:tcW w:w="3411" w:type="dxa"/>
            <w:shd w:val="clear" w:color="auto" w:fill="1F4E8C"/>
            <w:tcMar>
              <w:top w:w="80" w:type="dxa"/>
              <w:left w:w="100" w:type="dxa"/>
              <w:bottom w:w="80" w:type="dxa"/>
              <w:right w:w="100" w:type="dxa"/>
            </w:tcMar>
            <w:vAlign w:val="center"/>
          </w:tcPr>
          <w:p w14:paraId="67F38059">
            <w:r>
              <w:rPr>
                <w:b/>
                <w:bCs/>
                <w:color w:val="FFFFFF"/>
                <w:sz w:val="19"/>
                <w:szCs w:val="19"/>
              </w:rPr>
              <w:t>Ce qu'elle garantit</w:t>
            </w:r>
          </w:p>
        </w:tc>
      </w:tr>
      <w:tr w14:paraId="72671FA7">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071" w:type="dxa"/>
            <w:tcMar>
              <w:top w:w="70" w:type="dxa"/>
              <w:left w:w="100" w:type="dxa"/>
              <w:bottom w:w="70" w:type="dxa"/>
              <w:right w:w="100" w:type="dxa"/>
            </w:tcMar>
            <w:vAlign w:val="center"/>
          </w:tcPr>
          <w:p w14:paraId="5E5109E6">
            <w:pPr>
              <w:spacing w:after="20"/>
              <w:jc w:val="left"/>
            </w:pPr>
            <w:r>
              <w:rPr>
                <w:sz w:val="18"/>
                <w:szCs w:val="18"/>
              </w:rPr>
              <w:t>Traçabilité</w:t>
            </w:r>
          </w:p>
        </w:tc>
        <w:tc>
          <w:tcPr>
            <w:tcW w:w="4264" w:type="dxa"/>
            <w:tcMar>
              <w:top w:w="70" w:type="dxa"/>
              <w:left w:w="100" w:type="dxa"/>
              <w:bottom w:w="70" w:type="dxa"/>
              <w:right w:w="100" w:type="dxa"/>
            </w:tcMar>
            <w:vAlign w:val="center"/>
          </w:tcPr>
          <w:p w14:paraId="40287E37">
            <w:pPr>
              <w:spacing w:after="20"/>
              <w:jc w:val="left"/>
            </w:pPr>
            <w:r>
              <w:rPr>
                <w:sz w:val="18"/>
                <w:szCs w:val="18"/>
              </w:rPr>
              <w:t>Capacité à retrouver, pour chaque action, qui l'a réalisée, quand, et sur quel objet.</w:t>
            </w:r>
          </w:p>
        </w:tc>
        <w:tc>
          <w:tcPr>
            <w:tcW w:w="3411" w:type="dxa"/>
            <w:tcMar>
              <w:top w:w="70" w:type="dxa"/>
              <w:left w:w="100" w:type="dxa"/>
              <w:bottom w:w="70" w:type="dxa"/>
              <w:right w:w="100" w:type="dxa"/>
            </w:tcMar>
            <w:vAlign w:val="center"/>
          </w:tcPr>
          <w:p w14:paraId="5DB1A5BF">
            <w:pPr>
              <w:spacing w:after="20"/>
              <w:jc w:val="left"/>
            </w:pPr>
            <w:r>
              <w:rPr>
                <w:sz w:val="18"/>
                <w:szCs w:val="18"/>
              </w:rPr>
              <w:t>Répond à « que s'est-il passé ? ». Obtenue par l'enregistrement systématique (evenement_audit).</w:t>
            </w:r>
          </w:p>
        </w:tc>
      </w:tr>
      <w:tr w14:paraId="66E0EAF8">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071" w:type="dxa"/>
            <w:shd w:val="clear" w:color="auto" w:fill="F5F7FB"/>
            <w:tcMar>
              <w:top w:w="70" w:type="dxa"/>
              <w:left w:w="100" w:type="dxa"/>
              <w:bottom w:w="70" w:type="dxa"/>
              <w:right w:w="100" w:type="dxa"/>
            </w:tcMar>
            <w:vAlign w:val="center"/>
          </w:tcPr>
          <w:p w14:paraId="1BD6D206">
            <w:pPr>
              <w:spacing w:after="20"/>
              <w:jc w:val="left"/>
            </w:pPr>
            <w:r>
              <w:rPr>
                <w:sz w:val="18"/>
                <w:szCs w:val="18"/>
              </w:rPr>
              <w:t>Auditabilité</w:t>
            </w:r>
          </w:p>
        </w:tc>
        <w:tc>
          <w:tcPr>
            <w:tcW w:w="4264" w:type="dxa"/>
            <w:shd w:val="clear" w:color="auto" w:fill="F5F7FB"/>
            <w:tcMar>
              <w:top w:w="70" w:type="dxa"/>
              <w:left w:w="100" w:type="dxa"/>
              <w:bottom w:w="70" w:type="dxa"/>
              <w:right w:w="100" w:type="dxa"/>
            </w:tcMar>
            <w:vAlign w:val="center"/>
          </w:tcPr>
          <w:p w14:paraId="6F783979">
            <w:pPr>
              <w:spacing w:after="20"/>
              <w:jc w:val="left"/>
            </w:pPr>
            <w:r>
              <w:rPr>
                <w:sz w:val="18"/>
                <w:szCs w:val="18"/>
              </w:rPr>
              <w:t>Capacité, pour un tiers, à rejouer et vérifier a posteriori la conformité des actions tracées à des règles définies.</w:t>
            </w:r>
          </w:p>
        </w:tc>
        <w:tc>
          <w:tcPr>
            <w:tcW w:w="3411" w:type="dxa"/>
            <w:shd w:val="clear" w:color="auto" w:fill="F5F7FB"/>
            <w:tcMar>
              <w:top w:w="70" w:type="dxa"/>
              <w:left w:w="100" w:type="dxa"/>
              <w:bottom w:w="70" w:type="dxa"/>
              <w:right w:w="100" w:type="dxa"/>
            </w:tcMar>
            <w:vAlign w:val="center"/>
          </w:tcPr>
          <w:p w14:paraId="069A543A">
            <w:pPr>
              <w:spacing w:after="20"/>
              <w:jc w:val="left"/>
            </w:pPr>
            <w:r>
              <w:rPr>
                <w:sz w:val="18"/>
                <w:szCs w:val="18"/>
              </w:rPr>
              <w:t>Répond à « peut-on le vérifier de façon indépendante ? ». Suppose une traçabilité exhaustive et un format exploitable (export, section 24).</w:t>
            </w:r>
          </w:p>
        </w:tc>
      </w:tr>
      <w:tr w14:paraId="7334DBB4">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071" w:type="dxa"/>
            <w:tcMar>
              <w:top w:w="70" w:type="dxa"/>
              <w:left w:w="100" w:type="dxa"/>
              <w:bottom w:w="70" w:type="dxa"/>
              <w:right w:w="100" w:type="dxa"/>
            </w:tcMar>
            <w:vAlign w:val="center"/>
          </w:tcPr>
          <w:p w14:paraId="6843F4D5">
            <w:pPr>
              <w:spacing w:after="20"/>
              <w:jc w:val="left"/>
            </w:pPr>
            <w:r>
              <w:rPr>
                <w:sz w:val="18"/>
                <w:szCs w:val="18"/>
              </w:rPr>
              <w:t>Intégrité</w:t>
            </w:r>
          </w:p>
        </w:tc>
        <w:tc>
          <w:tcPr>
            <w:tcW w:w="4264" w:type="dxa"/>
            <w:tcMar>
              <w:top w:w="70" w:type="dxa"/>
              <w:left w:w="100" w:type="dxa"/>
              <w:bottom w:w="70" w:type="dxa"/>
              <w:right w:w="100" w:type="dxa"/>
            </w:tcMar>
            <w:vAlign w:val="center"/>
          </w:tcPr>
          <w:p w14:paraId="06A25536">
            <w:pPr>
              <w:spacing w:after="20"/>
              <w:jc w:val="left"/>
            </w:pPr>
            <w:r>
              <w:rPr>
                <w:sz w:val="18"/>
                <w:szCs w:val="18"/>
              </w:rPr>
              <w:t>Garantie que les données n'ont pas été altérées, accidentellement ou frauduleusement, depuis leur création ou leur dernière validation.</w:t>
            </w:r>
          </w:p>
        </w:tc>
        <w:tc>
          <w:tcPr>
            <w:tcW w:w="3411" w:type="dxa"/>
            <w:tcMar>
              <w:top w:w="70" w:type="dxa"/>
              <w:left w:w="100" w:type="dxa"/>
              <w:bottom w:w="70" w:type="dxa"/>
              <w:right w:w="100" w:type="dxa"/>
            </w:tcMar>
            <w:vAlign w:val="center"/>
          </w:tcPr>
          <w:p w14:paraId="2FC51B14">
            <w:pPr>
              <w:spacing w:after="20"/>
              <w:jc w:val="left"/>
            </w:pPr>
            <w:r>
              <w:rPr>
                <w:sz w:val="18"/>
                <w:szCs w:val="18"/>
              </w:rPr>
              <w:t>Garantie technique (contraintes base de données, empreinte / hash), indépendante de l'identité de l'auteur.</w:t>
            </w:r>
          </w:p>
        </w:tc>
      </w:tr>
      <w:tr w14:paraId="0A3980F9">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071" w:type="dxa"/>
            <w:shd w:val="clear" w:color="auto" w:fill="F5F7FB"/>
            <w:tcMar>
              <w:top w:w="70" w:type="dxa"/>
              <w:left w:w="100" w:type="dxa"/>
              <w:bottom w:w="70" w:type="dxa"/>
              <w:right w:w="100" w:type="dxa"/>
            </w:tcMar>
            <w:vAlign w:val="center"/>
          </w:tcPr>
          <w:p w14:paraId="1F2DFFBB">
            <w:pPr>
              <w:spacing w:after="20"/>
              <w:jc w:val="left"/>
            </w:pPr>
            <w:r>
              <w:rPr>
                <w:sz w:val="18"/>
                <w:szCs w:val="18"/>
              </w:rPr>
              <w:t>Authentification</w:t>
            </w:r>
          </w:p>
        </w:tc>
        <w:tc>
          <w:tcPr>
            <w:tcW w:w="4264" w:type="dxa"/>
            <w:shd w:val="clear" w:color="auto" w:fill="F5F7FB"/>
            <w:tcMar>
              <w:top w:w="70" w:type="dxa"/>
              <w:left w:w="100" w:type="dxa"/>
              <w:bottom w:w="70" w:type="dxa"/>
              <w:right w:w="100" w:type="dxa"/>
            </w:tcMar>
            <w:vAlign w:val="center"/>
          </w:tcPr>
          <w:p w14:paraId="23801FB9">
            <w:pPr>
              <w:spacing w:after="20"/>
              <w:jc w:val="left"/>
            </w:pPr>
            <w:r>
              <w:rPr>
                <w:sz w:val="18"/>
                <w:szCs w:val="18"/>
              </w:rPr>
              <w:t>Vérification de l'identité de l'utilisateur avant qu'il n'agisse.</w:t>
            </w:r>
          </w:p>
        </w:tc>
        <w:tc>
          <w:tcPr>
            <w:tcW w:w="3411" w:type="dxa"/>
            <w:shd w:val="clear" w:color="auto" w:fill="F5F7FB"/>
            <w:tcMar>
              <w:top w:w="70" w:type="dxa"/>
              <w:left w:w="100" w:type="dxa"/>
              <w:bottom w:w="70" w:type="dxa"/>
              <w:right w:w="100" w:type="dxa"/>
            </w:tcMar>
            <w:vAlign w:val="center"/>
          </w:tcPr>
          <w:p w14:paraId="67450D6A">
            <w:pPr>
              <w:spacing w:after="20"/>
              <w:jc w:val="left"/>
            </w:pPr>
            <w:r>
              <w:rPr>
                <w:sz w:val="18"/>
                <w:szCs w:val="18"/>
              </w:rPr>
              <w:t>Condition préalable à toute traçabilité fiable ; sans authentification forte, l'attribution d'une action reste contestable.</w:t>
            </w:r>
          </w:p>
        </w:tc>
      </w:tr>
      <w:tr w14:paraId="07B6647E">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071" w:type="dxa"/>
            <w:tcMar>
              <w:top w:w="70" w:type="dxa"/>
              <w:left w:w="100" w:type="dxa"/>
              <w:bottom w:w="70" w:type="dxa"/>
              <w:right w:w="100" w:type="dxa"/>
            </w:tcMar>
            <w:vAlign w:val="center"/>
          </w:tcPr>
          <w:p w14:paraId="222DE629">
            <w:pPr>
              <w:spacing w:after="20"/>
              <w:jc w:val="left"/>
            </w:pPr>
            <w:r>
              <w:rPr>
                <w:sz w:val="18"/>
                <w:szCs w:val="18"/>
              </w:rPr>
              <w:t>Signature électronique</w:t>
            </w:r>
          </w:p>
        </w:tc>
        <w:tc>
          <w:tcPr>
            <w:tcW w:w="4264" w:type="dxa"/>
            <w:tcMar>
              <w:top w:w="70" w:type="dxa"/>
              <w:left w:w="100" w:type="dxa"/>
              <w:bottom w:w="70" w:type="dxa"/>
              <w:right w:w="100" w:type="dxa"/>
            </w:tcMar>
            <w:vAlign w:val="center"/>
          </w:tcPr>
          <w:p w14:paraId="50336686">
            <w:pPr>
              <w:spacing w:after="20"/>
              <w:jc w:val="left"/>
            </w:pPr>
            <w:r>
              <w:rPr>
                <w:sz w:val="18"/>
                <w:szCs w:val="18"/>
              </w:rPr>
              <w:t>Mécanisme technique et/ou juridique associant une personne identifiée à un acte donné, avec valeur probatoire variable selon son niveau (simple, avancée, qualifiée).</w:t>
            </w:r>
          </w:p>
        </w:tc>
        <w:tc>
          <w:tcPr>
            <w:tcW w:w="3411" w:type="dxa"/>
            <w:tcMar>
              <w:top w:w="70" w:type="dxa"/>
              <w:left w:w="100" w:type="dxa"/>
              <w:bottom w:w="70" w:type="dxa"/>
              <w:right w:w="100" w:type="dxa"/>
            </w:tcMar>
            <w:vAlign w:val="center"/>
          </w:tcPr>
          <w:p w14:paraId="6AA4B835">
            <w:pPr>
              <w:spacing w:after="20"/>
              <w:jc w:val="left"/>
            </w:pPr>
            <w:r>
              <w:rPr>
                <w:sz w:val="18"/>
                <w:szCs w:val="18"/>
              </w:rPr>
              <w:t>Apporte une preuve d'engagement personnel, potentiellement opposable devant un tiers, selon le cadre réglementaire applicable.</w:t>
            </w:r>
          </w:p>
        </w:tc>
      </w:tr>
      <w:tr w14:paraId="5B92AEDE">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071" w:type="dxa"/>
            <w:shd w:val="clear" w:color="auto" w:fill="F5F7FB"/>
            <w:tcMar>
              <w:top w:w="70" w:type="dxa"/>
              <w:left w:w="100" w:type="dxa"/>
              <w:bottom w:w="70" w:type="dxa"/>
              <w:right w:w="100" w:type="dxa"/>
            </w:tcMar>
            <w:vAlign w:val="center"/>
          </w:tcPr>
          <w:p w14:paraId="10F3613E">
            <w:pPr>
              <w:spacing w:after="20"/>
              <w:jc w:val="left"/>
            </w:pPr>
            <w:r>
              <w:rPr>
                <w:sz w:val="18"/>
                <w:szCs w:val="18"/>
              </w:rPr>
              <w:t>Non-répudiation</w:t>
            </w:r>
          </w:p>
        </w:tc>
        <w:tc>
          <w:tcPr>
            <w:tcW w:w="4264" w:type="dxa"/>
            <w:shd w:val="clear" w:color="auto" w:fill="F5F7FB"/>
            <w:tcMar>
              <w:top w:w="70" w:type="dxa"/>
              <w:left w:w="100" w:type="dxa"/>
              <w:bottom w:w="70" w:type="dxa"/>
              <w:right w:w="100" w:type="dxa"/>
            </w:tcMar>
            <w:vAlign w:val="center"/>
          </w:tcPr>
          <w:p w14:paraId="5230EF34">
            <w:pPr>
              <w:spacing w:after="20"/>
              <w:jc w:val="left"/>
            </w:pPr>
            <w:r>
              <w:rPr>
                <w:sz w:val="18"/>
                <w:szCs w:val="18"/>
              </w:rPr>
              <w:t>Impossibilité, pour l'auteur d'une action, de nier ultérieurement l'avoir réalisée.</w:t>
            </w:r>
          </w:p>
        </w:tc>
        <w:tc>
          <w:tcPr>
            <w:tcW w:w="3411" w:type="dxa"/>
            <w:shd w:val="clear" w:color="auto" w:fill="F5F7FB"/>
            <w:tcMar>
              <w:top w:w="70" w:type="dxa"/>
              <w:left w:w="100" w:type="dxa"/>
              <w:bottom w:w="70" w:type="dxa"/>
              <w:right w:w="100" w:type="dxa"/>
            </w:tcMar>
            <w:vAlign w:val="center"/>
          </w:tcPr>
          <w:p w14:paraId="13054BCB">
            <w:pPr>
              <w:spacing w:after="20"/>
              <w:jc w:val="left"/>
            </w:pPr>
            <w:r>
              <w:rPr>
                <w:sz w:val="18"/>
                <w:szCs w:val="18"/>
              </w:rPr>
              <w:t>Résulte de la combinaison de l'authentification forte, de l'intégrité des données et, selon le niveau de preuve requis, d'une signature électronique.</w:t>
            </w:r>
          </w:p>
        </w:tc>
      </w:tr>
      <w:tr w14:paraId="3B04303A">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 w:type="dxa"/>
            <w:bottom w:w="0" w:type="dxa"/>
            <w:right w:w="10" w:type="dxa"/>
          </w:tblCellMar>
        </w:tblPrEx>
        <w:trPr>
          <w:gridAfter w:val="2"/>
          <w:wAfter w:w="8141" w:type="dxa"/>
        </w:trPr>
        <w:tc>
          <w:tcPr>
            <w:shd w:val="clear" w:color="auto" w:fill="F3F3F3"/>
            <w:tcMar>
              <w:top w:w="120" w:type="dxa"/>
              <w:left w:w="160" w:type="dxa"/>
              <w:bottom w:w="120" w:type="dxa"/>
              <w:right w:w="160" w:type="dxa"/>
            </w:tcMar>
          </w:tcPr>
          <w:p w14:paraId="3FC42D14">
            <w:pPr>
              <w:spacing w:after="80"/>
            </w:pPr>
            <w:r>
              <w:rPr>
                <w:b/>
                <w:bCs/>
                <w:color w:val="16345F"/>
                <w:sz w:val="20"/>
                <w:szCs w:val="20"/>
              </w:rPr>
              <w:t>Point d'attention — un enregistrement en base ne suffit pas</w:t>
            </w:r>
          </w:p>
          <w:p w14:paraId="7FF6E423">
            <w:pPr>
              <w:spacing w:after="60"/>
              <w:jc w:val="both"/>
            </w:pPr>
            <w:r>
              <w:rPr>
                <w:color w:val="444444"/>
                <w:sz w:val="19"/>
                <w:szCs w:val="19"/>
              </w:rPr>
              <w:t>Un simple enregistrement en base de données (utilisateur_id, horodatage) fournit de la traçabilité, mais ne constitue pas, à lui seul, une signature électronique ni une garantie de non-répudiation opposable juridiquement. Une non-répudiation robuste suppose au minimum une authentification forte au moment de l'action, l'horodatage serveur, l'immuabilité des enregistrements de preuve (append-only), et, selon le niveau de risque, une empreinte d'intégrité du contenu signé voire une signature électronique qualifiée. Le niveau de preuve effectivement requis est un arbitrage métier et juridique, à traiter en section 29.</w:t>
            </w:r>
          </w:p>
        </w:tc>
      </w:tr>
    </w:tbl>
    <w:p w14:paraId="64C5C068">
      <w:pPr>
        <w:pStyle w:val="3"/>
        <w:spacing w:before="300" w:after="140"/>
      </w:pPr>
      <w:bookmarkStart w:id="71" w:name="_Toc31629"/>
      <w:r>
        <w:t>23.2 Mécanismes complémentaires recommandés</w:t>
      </w:r>
      <w:bookmarkEnd w:id="71"/>
    </w:p>
    <w:p w14:paraId="21AD4414">
      <w:pPr>
        <w:pStyle w:val="18"/>
        <w:numPr>
          <w:ilvl w:val="0"/>
          <w:numId w:val="1"/>
        </w:numPr>
        <w:spacing w:after="90"/>
        <w:jc w:val="both"/>
      </w:pPr>
      <w:r>
        <w:rPr>
          <w:sz w:val="21"/>
          <w:szCs w:val="21"/>
        </w:rPr>
        <w:t>Horodatage exclusivement serveur pour validation et evenement_audit, jamais horodatage client.</w:t>
      </w:r>
    </w:p>
    <w:p w14:paraId="42F2C06C">
      <w:pPr>
        <w:pStyle w:val="18"/>
        <w:numPr>
          <w:ilvl w:val="0"/>
          <w:numId w:val="1"/>
        </w:numPr>
        <w:spacing w:after="90"/>
        <w:jc w:val="both"/>
      </w:pPr>
      <w:r>
        <w:rPr>
          <w:sz w:val="21"/>
          <w:szCs w:val="21"/>
        </w:rPr>
        <w:t>Identifiant unique et non réutilisable pour chaque validation, signature et version de FIPH.</w:t>
      </w:r>
    </w:p>
    <w:p w14:paraId="3799D20E">
      <w:pPr>
        <w:pStyle w:val="18"/>
        <w:numPr>
          <w:ilvl w:val="0"/>
          <w:numId w:val="1"/>
        </w:numPr>
        <w:spacing w:after="90"/>
        <w:jc w:val="both"/>
      </w:pPr>
      <w:r>
        <w:rPr>
          <w:sz w:val="21"/>
          <w:szCs w:val="21"/>
        </w:rPr>
        <w:t>Empreinte d'intégrité (hash SHA-256 ou équivalent) calculée sur le contenu figé de chaque FIPHVersion au moment de sa validation définitive, et conservée avec elle (RG-VER-006).</w:t>
      </w:r>
    </w:p>
    <w:p w14:paraId="6DD24885">
      <w:pPr>
        <w:pStyle w:val="18"/>
        <w:numPr>
          <w:ilvl w:val="0"/>
          <w:numId w:val="1"/>
        </w:numPr>
        <w:spacing w:after="90"/>
        <w:jc w:val="both"/>
      </w:pPr>
      <w:r>
        <w:rPr>
          <w:sz w:val="21"/>
          <w:szCs w:val="21"/>
        </w:rPr>
        <w:t>Écriture seule (append-only) et interdiction de suppression physique pour validation, signature et evenement_audit.</w:t>
      </w:r>
    </w:p>
    <w:p w14:paraId="7097B62E">
      <w:pPr>
        <w:pStyle w:val="18"/>
        <w:numPr>
          <w:ilvl w:val="0"/>
          <w:numId w:val="1"/>
        </w:numPr>
        <w:spacing w:after="90"/>
        <w:jc w:val="both"/>
      </w:pPr>
      <w:r>
        <w:rPr>
          <w:sz w:val="21"/>
          <w:szCs w:val="21"/>
        </w:rPr>
        <w:t>Signature électronique qualifiée ou avancée à envisager pour la validation de niveau 4 (Direction) si une valeur probatoire renforcée est requise — à confirmer avec le métier.</w:t>
      </w:r>
    </w:p>
    <w:p w14:paraId="27CBE595">
      <w:pPr>
        <w:pStyle w:val="2"/>
        <w:pageBreakBefore/>
        <w:spacing w:before="420" w:after="200"/>
      </w:pPr>
      <w:bookmarkStart w:id="72" w:name="_Toc32223"/>
      <w:r>
        <w:t>24. Gestion de l'audit et de l'historique</w:t>
      </w:r>
      <w:bookmarkEnd w:id="72"/>
    </w:p>
    <w:p w14:paraId="3E17B116">
      <w:pPr>
        <w:spacing w:before="0" w:after="160"/>
        <w:jc w:val="both"/>
      </w:pPr>
      <w:r>
        <w:rPr>
          <w:sz w:val="21"/>
          <w:szCs w:val="21"/>
        </w:rPr>
        <w:t>Le système doit permettre de répondre à la question d'audit suivante : « Qui a créé cette FIPH, à partir de quel bon de sortie ou manuellement, qui l'a complétée, qui l'a signée, qui l'a validée à chaque niveau, et quelles versions se sont succédé ? ». Le tableau ci-dessous fait correspondre chaque élément de traçabilité à sa source dans le modèle de données.</w:t>
      </w:r>
    </w:p>
    <w:tbl>
      <w:tblPr>
        <w:tblStyle w:val="17"/>
        <w:tblW w:w="9746" w:type="dxa"/>
        <w:tblInd w:w="-6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 w:type="dxa"/>
          <w:bottom w:w="0" w:type="dxa"/>
          <w:right w:w="10" w:type="dxa"/>
        </w:tblCellMar>
      </w:tblPr>
      <w:tblGrid>
        <w:gridCol w:w="5733"/>
        <w:gridCol w:w="4013"/>
      </w:tblGrid>
      <w:tr w14:paraId="7BA25797">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rPr>
          <w:tblHeader/>
        </w:trPr>
        <w:tc>
          <w:tcPr>
            <w:tcW w:w="3875" w:type="dxa"/>
            <w:shd w:val="clear" w:color="auto" w:fill="1F4E8C"/>
            <w:tcMar>
              <w:top w:w="80" w:type="dxa"/>
              <w:left w:w="100" w:type="dxa"/>
              <w:bottom w:w="80" w:type="dxa"/>
              <w:right w:w="100" w:type="dxa"/>
            </w:tcMar>
            <w:vAlign w:val="center"/>
          </w:tcPr>
          <w:p w14:paraId="12A00C0C">
            <w:r>
              <w:rPr>
                <w:b/>
                <w:bCs/>
                <w:color w:val="FFFFFF"/>
                <w:sz w:val="19"/>
                <w:szCs w:val="19"/>
              </w:rPr>
              <w:t>Élément de traçabilité</w:t>
            </w:r>
          </w:p>
        </w:tc>
        <w:tc>
          <w:tcPr>
            <w:tcW w:w="5871" w:type="dxa"/>
            <w:shd w:val="clear" w:color="auto" w:fill="1F4E8C"/>
            <w:tcMar>
              <w:top w:w="80" w:type="dxa"/>
              <w:left w:w="100" w:type="dxa"/>
              <w:bottom w:w="80" w:type="dxa"/>
              <w:right w:w="100" w:type="dxa"/>
            </w:tcMar>
            <w:vAlign w:val="center"/>
          </w:tcPr>
          <w:p w14:paraId="44093B4C">
            <w:r>
              <w:rPr>
                <w:b/>
                <w:bCs/>
                <w:color w:val="FFFFFF"/>
                <w:sz w:val="19"/>
                <w:szCs w:val="19"/>
              </w:rPr>
              <w:t>Source dans le modèle</w:t>
            </w:r>
          </w:p>
        </w:tc>
      </w:tr>
      <w:tr w14:paraId="0CFAB177">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3875" w:type="dxa"/>
            <w:tcMar>
              <w:top w:w="70" w:type="dxa"/>
              <w:left w:w="100" w:type="dxa"/>
              <w:bottom w:w="70" w:type="dxa"/>
              <w:right w:w="100" w:type="dxa"/>
            </w:tcMar>
            <w:vAlign w:val="center"/>
          </w:tcPr>
          <w:p w14:paraId="497AE1BF">
            <w:pPr>
              <w:spacing w:after="20"/>
              <w:jc w:val="left"/>
            </w:pPr>
            <w:r>
              <w:rPr>
                <w:sz w:val="18"/>
                <w:szCs w:val="18"/>
              </w:rPr>
              <w:t>Origine de la FIPH et bon de sortie déclencheur</w:t>
            </w:r>
          </w:p>
        </w:tc>
        <w:tc>
          <w:tcPr>
            <w:tcW w:w="5871" w:type="dxa"/>
            <w:tcMar>
              <w:top w:w="70" w:type="dxa"/>
              <w:left w:w="100" w:type="dxa"/>
              <w:bottom w:w="70" w:type="dxa"/>
              <w:right w:w="100" w:type="dxa"/>
            </w:tcMar>
            <w:vAlign w:val="center"/>
          </w:tcPr>
          <w:p w14:paraId="496513F8">
            <w:pPr>
              <w:spacing w:after="20"/>
              <w:jc w:val="left"/>
            </w:pPr>
            <w:r>
              <w:rPr>
                <w:sz w:val="18"/>
                <w:szCs w:val="18"/>
              </w:rPr>
              <w:t>fiph.origine, fiph.bon_sortie_id</w:t>
            </w:r>
          </w:p>
        </w:tc>
      </w:tr>
      <w:tr w14:paraId="3A693A08">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3875" w:type="dxa"/>
            <w:shd w:val="clear" w:color="auto" w:fill="F5F7FB"/>
            <w:tcMar>
              <w:top w:w="70" w:type="dxa"/>
              <w:left w:w="100" w:type="dxa"/>
              <w:bottom w:w="70" w:type="dxa"/>
              <w:right w:w="100" w:type="dxa"/>
            </w:tcMar>
            <w:vAlign w:val="center"/>
          </w:tcPr>
          <w:p w14:paraId="415C941E">
            <w:pPr>
              <w:spacing w:after="20"/>
              <w:jc w:val="left"/>
            </w:pPr>
            <w:r>
              <w:rPr>
                <w:sz w:val="18"/>
                <w:szCs w:val="18"/>
              </w:rPr>
              <w:t>Agent auquel la FIPH appartient, service de rattachement</w:t>
            </w:r>
          </w:p>
        </w:tc>
        <w:tc>
          <w:tcPr>
            <w:tcW w:w="5871" w:type="dxa"/>
            <w:shd w:val="clear" w:color="auto" w:fill="F5F7FB"/>
            <w:tcMar>
              <w:top w:w="70" w:type="dxa"/>
              <w:left w:w="100" w:type="dxa"/>
              <w:bottom w:w="70" w:type="dxa"/>
              <w:right w:w="100" w:type="dxa"/>
            </w:tcMar>
            <w:vAlign w:val="center"/>
          </w:tcPr>
          <w:p w14:paraId="34082BF0">
            <w:pPr>
              <w:spacing w:after="20"/>
              <w:jc w:val="left"/>
            </w:pPr>
            <w:r>
              <w:rPr>
                <w:sz w:val="18"/>
                <w:szCs w:val="18"/>
              </w:rPr>
              <w:t>fiph.agent_id, fiph.service_id</w:t>
            </w:r>
          </w:p>
        </w:tc>
      </w:tr>
      <w:tr w14:paraId="15C1A54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3875" w:type="dxa"/>
            <w:tcMar>
              <w:top w:w="70" w:type="dxa"/>
              <w:left w:w="100" w:type="dxa"/>
              <w:bottom w:w="70" w:type="dxa"/>
              <w:right w:w="100" w:type="dxa"/>
            </w:tcMar>
            <w:vAlign w:val="center"/>
          </w:tcPr>
          <w:p w14:paraId="344C1126">
            <w:pPr>
              <w:spacing w:after="20"/>
              <w:jc w:val="left"/>
            </w:pPr>
            <w:r>
              <w:rPr>
                <w:sz w:val="18"/>
                <w:szCs w:val="18"/>
              </w:rPr>
              <w:t>Utilisateur ayant créé une FIPH manuelle, date de création</w:t>
            </w:r>
          </w:p>
        </w:tc>
        <w:tc>
          <w:tcPr>
            <w:tcW w:w="5871" w:type="dxa"/>
            <w:tcMar>
              <w:top w:w="70" w:type="dxa"/>
              <w:left w:w="100" w:type="dxa"/>
              <w:bottom w:w="70" w:type="dxa"/>
              <w:right w:w="100" w:type="dxa"/>
            </w:tcMar>
            <w:vAlign w:val="center"/>
          </w:tcPr>
          <w:p w14:paraId="37D6030E">
            <w:pPr>
              <w:spacing w:after="20"/>
              <w:jc w:val="left"/>
            </w:pPr>
            <w:r>
              <w:rPr>
                <w:sz w:val="18"/>
                <w:szCs w:val="18"/>
              </w:rPr>
              <w:t>fiph.cree_par + evenement_audit (action = CREATION)</w:t>
            </w:r>
          </w:p>
        </w:tc>
      </w:tr>
      <w:tr w14:paraId="09319093">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3875" w:type="dxa"/>
            <w:shd w:val="clear" w:color="auto" w:fill="F5F7FB"/>
            <w:tcMar>
              <w:top w:w="70" w:type="dxa"/>
              <w:left w:w="100" w:type="dxa"/>
              <w:bottom w:w="70" w:type="dxa"/>
              <w:right w:w="100" w:type="dxa"/>
            </w:tcMar>
            <w:vAlign w:val="center"/>
          </w:tcPr>
          <w:p w14:paraId="31544C7D">
            <w:pPr>
              <w:spacing w:after="20"/>
              <w:jc w:val="left"/>
            </w:pPr>
            <w:r>
              <w:rPr>
                <w:sz w:val="18"/>
                <w:szCs w:val="18"/>
              </w:rPr>
              <w:t>Utilisateur ayant complété ou modifié une version</w:t>
            </w:r>
          </w:p>
        </w:tc>
        <w:tc>
          <w:tcPr>
            <w:tcW w:w="5871" w:type="dxa"/>
            <w:shd w:val="clear" w:color="auto" w:fill="F5F7FB"/>
            <w:tcMar>
              <w:top w:w="70" w:type="dxa"/>
              <w:left w:w="100" w:type="dxa"/>
              <w:bottom w:w="70" w:type="dxa"/>
              <w:right w:w="100" w:type="dxa"/>
            </w:tcMar>
            <w:vAlign w:val="center"/>
          </w:tcPr>
          <w:p w14:paraId="6D52F2AE">
            <w:pPr>
              <w:spacing w:after="20"/>
              <w:jc w:val="left"/>
            </w:pPr>
            <w:r>
              <w:rPr>
                <w:sz w:val="18"/>
                <w:szCs w:val="18"/>
              </w:rPr>
              <w:t>fiph_version.cree_par + evenement_audit (action = COMPLEMENT | MODIFICATION)</w:t>
            </w:r>
          </w:p>
        </w:tc>
      </w:tr>
      <w:tr w14:paraId="43187B17">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3875" w:type="dxa"/>
            <w:tcMar>
              <w:top w:w="70" w:type="dxa"/>
              <w:left w:w="100" w:type="dxa"/>
              <w:bottom w:w="70" w:type="dxa"/>
              <w:right w:w="100" w:type="dxa"/>
            </w:tcMar>
            <w:vAlign w:val="center"/>
          </w:tcPr>
          <w:p w14:paraId="52CF1407">
            <w:pPr>
              <w:spacing w:after="20"/>
              <w:jc w:val="left"/>
            </w:pPr>
            <w:r>
              <w:rPr>
                <w:sz w:val="18"/>
                <w:szCs w:val="18"/>
              </w:rPr>
              <w:t>Signature de l'émetteur</w:t>
            </w:r>
          </w:p>
        </w:tc>
        <w:tc>
          <w:tcPr>
            <w:tcW w:w="5871" w:type="dxa"/>
            <w:tcMar>
              <w:top w:w="70" w:type="dxa"/>
              <w:left w:w="100" w:type="dxa"/>
              <w:bottom w:w="70" w:type="dxa"/>
              <w:right w:w="100" w:type="dxa"/>
            </w:tcMar>
            <w:vAlign w:val="center"/>
          </w:tcPr>
          <w:p w14:paraId="572EE78E">
            <w:pPr>
              <w:spacing w:after="20"/>
              <w:jc w:val="left"/>
            </w:pPr>
            <w:r>
              <w:rPr>
                <w:sz w:val="18"/>
                <w:szCs w:val="18"/>
              </w:rPr>
              <w:t>signature (type = VISA_EMETTEUR), référencée depuis fiph_version</w:t>
            </w:r>
          </w:p>
        </w:tc>
      </w:tr>
      <w:tr w14:paraId="13B19470">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3875" w:type="dxa"/>
            <w:shd w:val="clear" w:color="auto" w:fill="F5F7FB"/>
            <w:tcMar>
              <w:top w:w="70" w:type="dxa"/>
              <w:left w:w="100" w:type="dxa"/>
              <w:bottom w:w="70" w:type="dxa"/>
              <w:right w:w="100" w:type="dxa"/>
            </w:tcMar>
            <w:vAlign w:val="center"/>
          </w:tcPr>
          <w:p w14:paraId="54D4BD56">
            <w:pPr>
              <w:spacing w:after="20"/>
              <w:jc w:val="left"/>
            </w:pPr>
            <w:r>
              <w:rPr>
                <w:sz w:val="18"/>
                <w:szCs w:val="18"/>
              </w:rPr>
              <w:t>Utilisateur ayant validé, par niveau</w:t>
            </w:r>
          </w:p>
        </w:tc>
        <w:tc>
          <w:tcPr>
            <w:tcW w:w="5871" w:type="dxa"/>
            <w:shd w:val="clear" w:color="auto" w:fill="F5F7FB"/>
            <w:tcMar>
              <w:top w:w="70" w:type="dxa"/>
              <w:left w:w="100" w:type="dxa"/>
              <w:bottom w:w="70" w:type="dxa"/>
              <w:right w:w="100" w:type="dxa"/>
            </w:tcMar>
            <w:vAlign w:val="center"/>
          </w:tcPr>
          <w:p w14:paraId="1A369F98">
            <w:pPr>
              <w:spacing w:after="20"/>
              <w:jc w:val="left"/>
            </w:pPr>
            <w:r>
              <w:rPr>
                <w:sz w:val="18"/>
                <w:szCs w:val="18"/>
              </w:rPr>
              <w:t>validation.utilisateur_id, validation.niveau_validation</w:t>
            </w:r>
          </w:p>
        </w:tc>
      </w:tr>
      <w:tr w14:paraId="6908E36D">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3875" w:type="dxa"/>
            <w:tcMar>
              <w:top w:w="70" w:type="dxa"/>
              <w:left w:w="100" w:type="dxa"/>
              <w:bottom w:w="70" w:type="dxa"/>
              <w:right w:w="100" w:type="dxa"/>
            </w:tcMar>
            <w:vAlign w:val="center"/>
          </w:tcPr>
          <w:p w14:paraId="02F01EEE">
            <w:pPr>
              <w:spacing w:after="20"/>
              <w:jc w:val="left"/>
            </w:pPr>
            <w:r>
              <w:rPr>
                <w:sz w:val="18"/>
                <w:szCs w:val="18"/>
              </w:rPr>
              <w:t>Date et heure de chaque action</w:t>
            </w:r>
          </w:p>
        </w:tc>
        <w:tc>
          <w:tcPr>
            <w:tcW w:w="5871" w:type="dxa"/>
            <w:tcMar>
              <w:top w:w="70" w:type="dxa"/>
              <w:left w:w="100" w:type="dxa"/>
              <w:bottom w:w="70" w:type="dxa"/>
              <w:right w:w="100" w:type="dxa"/>
            </w:tcMar>
            <w:vAlign w:val="center"/>
          </w:tcPr>
          <w:p w14:paraId="1608FC03">
            <w:pPr>
              <w:spacing w:after="20"/>
              <w:jc w:val="left"/>
            </w:pPr>
            <w:r>
              <w:rPr>
                <w:sz w:val="18"/>
                <w:szCs w:val="18"/>
              </w:rPr>
              <w:t>evenement_audit.date_action ; validation.date_validation — horodatage serveur exclusivement</w:t>
            </w:r>
          </w:p>
        </w:tc>
      </w:tr>
      <w:tr w14:paraId="1C72A5B8">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3875" w:type="dxa"/>
            <w:shd w:val="clear" w:color="auto" w:fill="F5F7FB"/>
            <w:tcMar>
              <w:top w:w="70" w:type="dxa"/>
              <w:left w:w="100" w:type="dxa"/>
              <w:bottom w:w="70" w:type="dxa"/>
              <w:right w:w="100" w:type="dxa"/>
            </w:tcMar>
            <w:vAlign w:val="center"/>
          </w:tcPr>
          <w:p w14:paraId="3902FCEB">
            <w:pPr>
              <w:spacing w:after="20"/>
              <w:jc w:val="left"/>
            </w:pPr>
            <w:r>
              <w:rPr>
                <w:sz w:val="18"/>
                <w:szCs w:val="18"/>
              </w:rPr>
              <w:t>Statut avant / après chaque action</w:t>
            </w:r>
          </w:p>
        </w:tc>
        <w:tc>
          <w:tcPr>
            <w:tcW w:w="5871" w:type="dxa"/>
            <w:shd w:val="clear" w:color="auto" w:fill="F5F7FB"/>
            <w:tcMar>
              <w:top w:w="70" w:type="dxa"/>
              <w:left w:w="100" w:type="dxa"/>
              <w:bottom w:w="70" w:type="dxa"/>
              <w:right w:w="100" w:type="dxa"/>
            </w:tcMar>
            <w:vAlign w:val="center"/>
          </w:tcPr>
          <w:p w14:paraId="35122B2C">
            <w:pPr>
              <w:spacing w:after="20"/>
              <w:jc w:val="left"/>
            </w:pPr>
            <w:r>
              <w:rPr>
                <w:sz w:val="18"/>
                <w:szCs w:val="18"/>
              </w:rPr>
              <w:t>evenement_audit.statut_avant / statut_apres ; validation.statut_avant / statut_apres</w:t>
            </w:r>
          </w:p>
        </w:tc>
      </w:tr>
      <w:tr w14:paraId="605A46D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3875" w:type="dxa"/>
            <w:tcMar>
              <w:top w:w="70" w:type="dxa"/>
              <w:left w:w="100" w:type="dxa"/>
              <w:bottom w:w="70" w:type="dxa"/>
              <w:right w:w="100" w:type="dxa"/>
            </w:tcMar>
            <w:vAlign w:val="center"/>
          </w:tcPr>
          <w:p w14:paraId="5DB390F6">
            <w:pPr>
              <w:spacing w:after="20"/>
              <w:jc w:val="left"/>
            </w:pPr>
            <w:r>
              <w:rPr>
                <w:sz w:val="18"/>
                <w:szCs w:val="18"/>
              </w:rPr>
              <w:t>Enchaînement des versions et motifs de modification</w:t>
            </w:r>
          </w:p>
        </w:tc>
        <w:tc>
          <w:tcPr>
            <w:tcW w:w="5871" w:type="dxa"/>
            <w:tcMar>
              <w:top w:w="70" w:type="dxa"/>
              <w:left w:w="100" w:type="dxa"/>
              <w:bottom w:w="70" w:type="dxa"/>
              <w:right w:w="100" w:type="dxa"/>
            </w:tcMar>
            <w:vAlign w:val="center"/>
          </w:tcPr>
          <w:p w14:paraId="616086A3">
            <w:pPr>
              <w:spacing w:after="20"/>
              <w:jc w:val="left"/>
            </w:pPr>
            <w:r>
              <w:rPr>
                <w:sz w:val="18"/>
                <w:szCs w:val="18"/>
              </w:rPr>
              <w:t>fiph_version.version_precedente_id, fiph_version.motif_modification</w:t>
            </w:r>
          </w:p>
        </w:tc>
      </w:tr>
      <w:tr w14:paraId="3CB0B44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3875" w:type="dxa"/>
            <w:shd w:val="clear" w:color="auto" w:fill="F5F7FB"/>
            <w:tcMar>
              <w:top w:w="70" w:type="dxa"/>
              <w:left w:w="100" w:type="dxa"/>
              <w:bottom w:w="70" w:type="dxa"/>
              <w:right w:w="100" w:type="dxa"/>
            </w:tcMar>
            <w:vAlign w:val="center"/>
          </w:tcPr>
          <w:p w14:paraId="3EB4CD8C">
            <w:pPr>
              <w:spacing w:after="20"/>
              <w:jc w:val="left"/>
            </w:pPr>
            <w:r>
              <w:rPr>
                <w:sz w:val="18"/>
                <w:szCs w:val="18"/>
              </w:rPr>
              <w:t>Historique complet d'une FIPH, toutes versions confondues</w:t>
            </w:r>
          </w:p>
        </w:tc>
        <w:tc>
          <w:tcPr>
            <w:tcW w:w="5871" w:type="dxa"/>
            <w:shd w:val="clear" w:color="auto" w:fill="F5F7FB"/>
            <w:tcMar>
              <w:top w:w="70" w:type="dxa"/>
              <w:left w:w="100" w:type="dxa"/>
              <w:bottom w:w="70" w:type="dxa"/>
              <w:right w:w="100" w:type="dxa"/>
            </w:tcMar>
            <w:vAlign w:val="center"/>
          </w:tcPr>
          <w:p w14:paraId="0F67B396">
            <w:pPr>
              <w:spacing w:after="20"/>
              <w:jc w:val="left"/>
            </w:pPr>
            <w:r>
              <w:rPr>
                <w:sz w:val="18"/>
                <w:szCs w:val="18"/>
              </w:rPr>
              <w:t>evenement_audit filtré sur entite_type = FIPH et entite_id, trié par date</w:t>
            </w:r>
          </w:p>
        </w:tc>
      </w:tr>
      <w:tr w14:paraId="7B62676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3875" w:type="dxa"/>
            <w:tcMar>
              <w:top w:w="70" w:type="dxa"/>
              <w:left w:w="100" w:type="dxa"/>
              <w:bottom w:w="70" w:type="dxa"/>
              <w:right w:w="100" w:type="dxa"/>
            </w:tcMar>
            <w:vAlign w:val="center"/>
          </w:tcPr>
          <w:p w14:paraId="023632C2">
            <w:pPr>
              <w:spacing w:after="20"/>
              <w:jc w:val="left"/>
            </w:pPr>
            <w:r>
              <w:rPr>
                <w:sz w:val="18"/>
                <w:szCs w:val="18"/>
              </w:rPr>
              <w:t>Agent affecté à une mission à une date donnée</w:t>
            </w:r>
          </w:p>
        </w:tc>
        <w:tc>
          <w:tcPr>
            <w:tcW w:w="5871" w:type="dxa"/>
            <w:tcMar>
              <w:top w:w="70" w:type="dxa"/>
              <w:left w:w="100" w:type="dxa"/>
              <w:bottom w:w="70" w:type="dxa"/>
              <w:right w:w="100" w:type="dxa"/>
            </w:tcMar>
            <w:vAlign w:val="center"/>
          </w:tcPr>
          <w:p w14:paraId="79F9CDBA">
            <w:pPr>
              <w:spacing w:after="20"/>
              <w:jc w:val="left"/>
            </w:pPr>
            <w:r>
              <w:rPr>
                <w:sz w:val="18"/>
                <w:szCs w:val="18"/>
              </w:rPr>
              <w:t>affectation_mission (agent_id, mission_id, date_debut_affectation, date_fin_affectation)</w:t>
            </w:r>
          </w:p>
        </w:tc>
      </w:tr>
      <w:tr w14:paraId="62E974CB">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3875" w:type="dxa"/>
            <w:shd w:val="clear" w:color="auto" w:fill="F5F7FB"/>
            <w:tcMar>
              <w:top w:w="70" w:type="dxa"/>
              <w:left w:w="100" w:type="dxa"/>
              <w:bottom w:w="70" w:type="dxa"/>
              <w:right w:w="100" w:type="dxa"/>
            </w:tcMar>
            <w:vAlign w:val="center"/>
          </w:tcPr>
          <w:p w14:paraId="5C3D0AD1">
            <w:pPr>
              <w:spacing w:after="20"/>
              <w:jc w:val="left"/>
            </w:pPr>
            <w:r>
              <w:rPr>
                <w:sz w:val="18"/>
                <w:szCs w:val="18"/>
              </w:rPr>
              <w:t>Code mission en vigueur à une date donnée</w:t>
            </w:r>
          </w:p>
        </w:tc>
        <w:tc>
          <w:tcPr>
            <w:tcW w:w="5871" w:type="dxa"/>
            <w:shd w:val="clear" w:color="auto" w:fill="F5F7FB"/>
            <w:tcMar>
              <w:top w:w="70" w:type="dxa"/>
              <w:left w:w="100" w:type="dxa"/>
              <w:bottom w:w="70" w:type="dxa"/>
              <w:right w:w="100" w:type="dxa"/>
            </w:tcMar>
            <w:vAlign w:val="center"/>
          </w:tcPr>
          <w:p w14:paraId="6E984BBE">
            <w:pPr>
              <w:spacing w:after="20"/>
              <w:jc w:val="left"/>
            </w:pPr>
            <w:r>
              <w:rPr>
                <w:sz w:val="18"/>
                <w:szCs w:val="18"/>
              </w:rPr>
              <w:t>fiph_pointage.affectation_mission_id → affectation_mission.mission_id → mission.code_hn_id</w:t>
            </w:r>
          </w:p>
        </w:tc>
      </w:tr>
      <w:tr w14:paraId="324AC38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3875" w:type="dxa"/>
            <w:tcMar>
              <w:top w:w="70" w:type="dxa"/>
              <w:left w:w="100" w:type="dxa"/>
              <w:bottom w:w="70" w:type="dxa"/>
              <w:right w:w="100" w:type="dxa"/>
            </w:tcMar>
            <w:vAlign w:val="center"/>
          </w:tcPr>
          <w:p w14:paraId="39E45AD4">
            <w:pPr>
              <w:spacing w:after="20"/>
              <w:jc w:val="left"/>
            </w:pPr>
            <w:r>
              <w:rPr>
                <w:sz w:val="18"/>
                <w:szCs w:val="18"/>
              </w:rPr>
              <w:t>Motif et auteur d'une interruption de mission</w:t>
            </w:r>
          </w:p>
        </w:tc>
        <w:tc>
          <w:tcPr>
            <w:tcW w:w="5871" w:type="dxa"/>
            <w:tcMar>
              <w:top w:w="70" w:type="dxa"/>
              <w:left w:w="100" w:type="dxa"/>
              <w:bottom w:w="70" w:type="dxa"/>
              <w:right w:w="100" w:type="dxa"/>
            </w:tcMar>
            <w:vAlign w:val="center"/>
          </w:tcPr>
          <w:p w14:paraId="093B1ADD">
            <w:pPr>
              <w:spacing w:after="20"/>
              <w:jc w:val="left"/>
            </w:pPr>
            <w:r>
              <w:rPr>
                <w:sz w:val="18"/>
                <w:szCs w:val="18"/>
              </w:rPr>
              <w:t>affectation_mission.motif_interruption_id + evenement_audit (entite_type = AffectationMission, action = INTERRUPTION)</w:t>
            </w:r>
          </w:p>
        </w:tc>
      </w:tr>
      <w:tr w14:paraId="7785F8A5">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3875" w:type="dxa"/>
            <w:shd w:val="clear" w:color="auto" w:fill="F5F7FB"/>
            <w:tcMar>
              <w:top w:w="70" w:type="dxa"/>
              <w:left w:w="100" w:type="dxa"/>
              <w:bottom w:w="70" w:type="dxa"/>
              <w:right w:w="100" w:type="dxa"/>
            </w:tcMar>
            <w:vAlign w:val="center"/>
          </w:tcPr>
          <w:p w14:paraId="5A6DD51D">
            <w:pPr>
              <w:spacing w:after="20"/>
              <w:jc w:val="left"/>
            </w:pPr>
            <w:r>
              <w:rPr>
                <w:sz w:val="18"/>
                <w:szCs w:val="18"/>
              </w:rPr>
              <w:t>Chaîne des affectations et missions successives</w:t>
            </w:r>
          </w:p>
        </w:tc>
        <w:tc>
          <w:tcPr>
            <w:tcW w:w="5871" w:type="dxa"/>
            <w:shd w:val="clear" w:color="auto" w:fill="F5F7FB"/>
            <w:tcMar>
              <w:top w:w="70" w:type="dxa"/>
              <w:left w:w="100" w:type="dxa"/>
              <w:bottom w:w="70" w:type="dxa"/>
              <w:right w:w="100" w:type="dxa"/>
            </w:tcMar>
            <w:vAlign w:val="center"/>
          </w:tcPr>
          <w:p w14:paraId="57636C52">
            <w:pPr>
              <w:spacing w:after="20"/>
              <w:jc w:val="left"/>
            </w:pPr>
            <w:r>
              <w:rPr>
                <w:sz w:val="18"/>
                <w:szCs w:val="18"/>
              </w:rPr>
              <w:t>affectation_mission.affectation_precedente_id, mission.mission_precedente_id</w:t>
            </w:r>
          </w:p>
        </w:tc>
      </w:tr>
      <w:tr w14:paraId="685D1416">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 w:type="dxa"/>
            <w:bottom w:w="0" w:type="dxa"/>
            <w:right w:w="10" w:type="dxa"/>
          </w:tblCellMar>
        </w:tblPrEx>
        <w:trPr>
          <w:gridAfter w:val="1"/>
          <w:wAfter w:w="6505" w:type="dxa"/>
        </w:trPr>
        <w:tc>
          <w:tcPr>
            <w:shd w:val="clear" w:color="auto" w:fill="F3F3F3"/>
            <w:tcMar>
              <w:top w:w="120" w:type="dxa"/>
              <w:left w:w="160" w:type="dxa"/>
              <w:bottom w:w="120" w:type="dxa"/>
              <w:right w:w="160" w:type="dxa"/>
            </w:tcMar>
          </w:tcPr>
          <w:p w14:paraId="2C69EF99">
            <w:pPr>
              <w:spacing w:after="80"/>
            </w:pPr>
            <w:r>
              <w:rPr>
                <w:b/>
                <w:bCs/>
                <w:color w:val="16345F"/>
                <w:sz w:val="20"/>
                <w:szCs w:val="20"/>
              </w:rPr>
              <w:t>Choix de conception — table d'audit unique</w:t>
            </w:r>
          </w:p>
          <w:p w14:paraId="0C7BE746">
            <w:pPr>
              <w:spacing w:after="60"/>
              <w:jc w:val="both"/>
            </w:pPr>
            <w:r>
              <w:rPr>
                <w:color w:val="444444"/>
                <w:sz w:val="19"/>
                <w:szCs w:val="19"/>
              </w:rPr>
              <w:t>Le modèle précédent distinguait HistoriqueWorkflow (fonctionnel) et JournalAudit (technique), deux tables couvrant un besoin largement recouvrant. Le modèle cible les fusionne en une seule table evenement_audit, polymorphe (entite_type, entite_id), couvrant FIPH, FIPHVersion, BonSortie, Mission et AffectationMission. L'historique fonctionnel présenté à l'utilisateur est une vue filtrée de cette même table, ce qui évite la double saisie et le risque de divergence entre deux journaux.</w:t>
            </w:r>
          </w:p>
          <w:p w14:paraId="4B6C8F0E">
            <w:pPr>
              <w:spacing w:after="60"/>
              <w:jc w:val="both"/>
            </w:pPr>
            <w:r>
              <w:rPr>
                <w:color w:val="444444"/>
                <w:sz w:val="19"/>
                <w:szCs w:val="19"/>
              </w:rPr>
              <w:t>Une table dédiée HistoriqueMission n'a volontairement pas été créée : la chaîne affectation_precedente_id / mission_precedente_id, couplée à evenement_audit pour le détail des motifs et des auteurs, remplit ce rôle sans dupliquer l'information (section 6.3).</w:t>
            </w:r>
          </w:p>
        </w:tc>
      </w:tr>
    </w:tbl>
    <w:p w14:paraId="300F5DBA">
      <w:pPr>
        <w:pStyle w:val="18"/>
        <w:numPr>
          <w:ilvl w:val="0"/>
          <w:numId w:val="1"/>
        </w:numPr>
        <w:spacing w:after="90"/>
        <w:jc w:val="both"/>
      </w:pPr>
      <w:r>
        <w:rPr>
          <w:sz w:val="21"/>
          <w:szCs w:val="21"/>
        </w:rPr>
        <w:t>Journal d'audit en écriture seule (append-only) ; interdiction de suppression physique des enregistrements.</w:t>
      </w:r>
    </w:p>
    <w:p w14:paraId="452A8922">
      <w:pPr>
        <w:pStyle w:val="18"/>
        <w:numPr>
          <w:ilvl w:val="0"/>
          <w:numId w:val="1"/>
        </w:numPr>
        <w:spacing w:after="90"/>
        <w:jc w:val="both"/>
      </w:pPr>
      <w:r>
        <w:rPr>
          <w:sz w:val="21"/>
          <w:szCs w:val="21"/>
        </w:rPr>
        <w:t>Export d'audit (CSV / PDF) de l'historique complet d'une FIPH, consultable par la Direction, la RH et l'Administrateur.</w:t>
      </w:r>
    </w:p>
    <w:p w14:paraId="296E100D">
      <w:pPr>
        <w:pStyle w:val="2"/>
        <w:pageBreakBefore/>
        <w:spacing w:before="420" w:after="200"/>
      </w:pPr>
      <w:bookmarkStart w:id="73" w:name="_Toc18822"/>
      <w:r>
        <w:t>25. Gestion des droits RH en lecture seule</w:t>
      </w:r>
      <w:bookmarkEnd w:id="73"/>
    </w:p>
    <w:p w14:paraId="5A182176">
      <w:pPr>
        <w:spacing w:before="0" w:after="160"/>
        <w:jc w:val="both"/>
      </w:pPr>
      <w:r>
        <w:rPr>
          <w:sz w:val="21"/>
          <w:szCs w:val="21"/>
        </w:rPr>
        <w:t>La RH dispose d'un accès en lecture seule à l'ensemble des FIPH, sans restriction de service ni d'agent, matérialisé par une habilitation dédiée de type CONSULTATION_GLOBALE (RG-HAB-005).</w:t>
      </w:r>
    </w:p>
    <w:tbl>
      <w:tblPr>
        <w:tblStyle w:val="17"/>
        <w:tblW w:w="9746"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 w:type="dxa"/>
          <w:bottom w:w="0" w:type="dxa"/>
          <w:right w:w="10" w:type="dxa"/>
        </w:tblCellMar>
      </w:tblPr>
      <w:tblGrid>
        <w:gridCol w:w="4873"/>
        <w:gridCol w:w="4873"/>
      </w:tblGrid>
      <w:tr w14:paraId="1055523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rPr>
          <w:tblHeader/>
        </w:trPr>
        <w:tc>
          <w:tcPr>
            <w:tcW w:w="4873" w:type="dxa"/>
            <w:shd w:val="clear" w:color="auto" w:fill="1F4E8C"/>
            <w:tcMar>
              <w:top w:w="80" w:type="dxa"/>
              <w:left w:w="100" w:type="dxa"/>
              <w:bottom w:w="80" w:type="dxa"/>
              <w:right w:w="100" w:type="dxa"/>
            </w:tcMar>
            <w:vAlign w:val="center"/>
          </w:tcPr>
          <w:p w14:paraId="1F33B02A">
            <w:r>
              <w:rPr>
                <w:b/>
                <w:bCs/>
                <w:color w:val="FFFFFF"/>
                <w:sz w:val="19"/>
                <w:szCs w:val="19"/>
              </w:rPr>
              <w:t>La RH peut</w:t>
            </w:r>
          </w:p>
        </w:tc>
        <w:tc>
          <w:tcPr>
            <w:tcW w:w="4873" w:type="dxa"/>
            <w:shd w:val="clear" w:color="auto" w:fill="1F4E8C"/>
            <w:tcMar>
              <w:top w:w="80" w:type="dxa"/>
              <w:left w:w="100" w:type="dxa"/>
              <w:bottom w:w="80" w:type="dxa"/>
              <w:right w:w="100" w:type="dxa"/>
            </w:tcMar>
            <w:vAlign w:val="center"/>
          </w:tcPr>
          <w:p w14:paraId="65D6BAE9">
            <w:r>
              <w:rPr>
                <w:b/>
                <w:bCs/>
                <w:color w:val="FFFFFF"/>
                <w:sz w:val="19"/>
                <w:szCs w:val="19"/>
              </w:rPr>
              <w:t>La RH ne peut pas</w:t>
            </w:r>
          </w:p>
        </w:tc>
      </w:tr>
      <w:tr w14:paraId="6090291C">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4873" w:type="dxa"/>
            <w:tcMar>
              <w:top w:w="70" w:type="dxa"/>
              <w:left w:w="100" w:type="dxa"/>
              <w:bottom w:w="70" w:type="dxa"/>
              <w:right w:w="100" w:type="dxa"/>
            </w:tcMar>
            <w:vAlign w:val="center"/>
          </w:tcPr>
          <w:p w14:paraId="778ED89D">
            <w:pPr>
              <w:spacing w:after="20"/>
              <w:jc w:val="left"/>
            </w:pPr>
            <w:r>
              <w:rPr>
                <w:sz w:val="18"/>
                <w:szCs w:val="18"/>
              </w:rPr>
              <w:t>Consulter, rechercher et filtrer l'ensemble des FIPH, toutes origines et tous services confondus.</w:t>
            </w:r>
          </w:p>
        </w:tc>
        <w:tc>
          <w:tcPr>
            <w:tcW w:w="4873" w:type="dxa"/>
            <w:tcMar>
              <w:top w:w="70" w:type="dxa"/>
              <w:left w:w="100" w:type="dxa"/>
              <w:bottom w:w="70" w:type="dxa"/>
              <w:right w:w="100" w:type="dxa"/>
            </w:tcMar>
            <w:vAlign w:val="center"/>
          </w:tcPr>
          <w:p w14:paraId="07A32703">
            <w:pPr>
              <w:spacing w:after="20"/>
              <w:jc w:val="left"/>
            </w:pPr>
            <w:r>
              <w:rPr>
                <w:sz w:val="18"/>
                <w:szCs w:val="18"/>
              </w:rPr>
              <w:t>Créer une FIPH.</w:t>
            </w:r>
          </w:p>
        </w:tc>
      </w:tr>
      <w:tr w14:paraId="1F8F3FFB">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4873" w:type="dxa"/>
            <w:shd w:val="clear" w:color="auto" w:fill="F5F7FB"/>
            <w:tcMar>
              <w:top w:w="70" w:type="dxa"/>
              <w:left w:w="100" w:type="dxa"/>
              <w:bottom w:w="70" w:type="dxa"/>
              <w:right w:w="100" w:type="dxa"/>
            </w:tcMar>
            <w:vAlign w:val="center"/>
          </w:tcPr>
          <w:p w14:paraId="3BEE8C0E">
            <w:pPr>
              <w:spacing w:after="20"/>
              <w:jc w:val="left"/>
            </w:pPr>
            <w:r>
              <w:rPr>
                <w:sz w:val="18"/>
                <w:szCs w:val="18"/>
              </w:rPr>
              <w:t>Consulter le statut, les informations de pointage, les versions successives.</w:t>
            </w:r>
          </w:p>
        </w:tc>
        <w:tc>
          <w:tcPr>
            <w:tcW w:w="4873" w:type="dxa"/>
            <w:shd w:val="clear" w:color="auto" w:fill="F5F7FB"/>
            <w:tcMar>
              <w:top w:w="70" w:type="dxa"/>
              <w:left w:w="100" w:type="dxa"/>
              <w:bottom w:w="70" w:type="dxa"/>
              <w:right w:w="100" w:type="dxa"/>
            </w:tcMar>
            <w:vAlign w:val="center"/>
          </w:tcPr>
          <w:p w14:paraId="3FC85119">
            <w:pPr>
              <w:spacing w:after="20"/>
              <w:jc w:val="left"/>
            </w:pPr>
            <w:r>
              <w:rPr>
                <w:sz w:val="18"/>
                <w:szCs w:val="18"/>
              </w:rPr>
              <w:t>Modifier une FIPH ou l'une de ses versions.</w:t>
            </w:r>
          </w:p>
        </w:tc>
      </w:tr>
      <w:tr w14:paraId="2049B760">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4873" w:type="dxa"/>
            <w:tcMar>
              <w:top w:w="70" w:type="dxa"/>
              <w:left w:w="100" w:type="dxa"/>
              <w:bottom w:w="70" w:type="dxa"/>
              <w:right w:w="100" w:type="dxa"/>
            </w:tcMar>
            <w:vAlign w:val="center"/>
          </w:tcPr>
          <w:p w14:paraId="5A806118">
            <w:pPr>
              <w:spacing w:after="20"/>
              <w:jc w:val="left"/>
            </w:pPr>
            <w:r>
              <w:rPr>
                <w:sz w:val="18"/>
                <w:szCs w:val="18"/>
              </w:rPr>
              <w:t>Consulter les validations et les signatures.</w:t>
            </w:r>
          </w:p>
        </w:tc>
        <w:tc>
          <w:tcPr>
            <w:tcW w:w="4873" w:type="dxa"/>
            <w:tcMar>
              <w:top w:w="70" w:type="dxa"/>
              <w:left w:w="100" w:type="dxa"/>
              <w:bottom w:w="70" w:type="dxa"/>
              <w:right w:w="100" w:type="dxa"/>
            </w:tcMar>
            <w:vAlign w:val="center"/>
          </w:tcPr>
          <w:p w14:paraId="47E8B6AB">
            <w:pPr>
              <w:spacing w:after="20"/>
              <w:jc w:val="left"/>
            </w:pPr>
            <w:r>
              <w:rPr>
                <w:sz w:val="18"/>
                <w:szCs w:val="18"/>
              </w:rPr>
              <w:t>Supprimer une FIPH ou un enregistrement d'audit.</w:t>
            </w:r>
          </w:p>
        </w:tc>
      </w:tr>
      <w:tr w14:paraId="0A8622DD">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4873" w:type="dxa"/>
            <w:shd w:val="clear" w:color="auto" w:fill="F5F7FB"/>
            <w:tcMar>
              <w:top w:w="70" w:type="dxa"/>
              <w:left w:w="100" w:type="dxa"/>
              <w:bottom w:w="70" w:type="dxa"/>
              <w:right w:w="100" w:type="dxa"/>
            </w:tcMar>
            <w:vAlign w:val="center"/>
          </w:tcPr>
          <w:p w14:paraId="172B7A45">
            <w:pPr>
              <w:spacing w:after="20"/>
              <w:jc w:val="left"/>
            </w:pPr>
            <w:r>
              <w:rPr>
                <w:sz w:val="18"/>
                <w:szCs w:val="18"/>
              </w:rPr>
              <w:t>Consulter l'historique et les traces nécessaires à l'audit ; exporter (section 24).</w:t>
            </w:r>
          </w:p>
        </w:tc>
        <w:tc>
          <w:tcPr>
            <w:tcW w:w="4873" w:type="dxa"/>
            <w:shd w:val="clear" w:color="auto" w:fill="F5F7FB"/>
            <w:tcMar>
              <w:top w:w="70" w:type="dxa"/>
              <w:left w:w="100" w:type="dxa"/>
              <w:bottom w:w="70" w:type="dxa"/>
              <w:right w:w="100" w:type="dxa"/>
            </w:tcMar>
            <w:vAlign w:val="center"/>
          </w:tcPr>
          <w:p w14:paraId="7BFA08C5">
            <w:pPr>
              <w:spacing w:after="20"/>
              <w:jc w:val="left"/>
            </w:pPr>
            <w:r>
              <w:rPr>
                <w:sz w:val="18"/>
                <w:szCs w:val="18"/>
              </w:rPr>
              <w:t>Modifier une validation, une signature ou l'historique.</w:t>
            </w:r>
          </w:p>
        </w:tc>
      </w:tr>
      <w:tr w14:paraId="014C84EA">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4873" w:type="dxa"/>
            <w:tcMar>
              <w:top w:w="70" w:type="dxa"/>
              <w:left w:w="100" w:type="dxa"/>
              <w:bottom w:w="70" w:type="dxa"/>
              <w:right w:w="100" w:type="dxa"/>
            </w:tcMar>
            <w:vAlign w:val="center"/>
          </w:tcPr>
          <w:p w14:paraId="69C4CEAD">
            <w:pPr>
              <w:spacing w:after="20"/>
              <w:jc w:val="left"/>
            </w:pPr>
            <w:r>
              <w:rPr>
                <w:sz w:val="18"/>
                <w:szCs w:val="18"/>
              </w:rPr>
              <w:t>—</w:t>
            </w:r>
          </w:p>
        </w:tc>
        <w:tc>
          <w:tcPr>
            <w:tcW w:w="4873" w:type="dxa"/>
            <w:tcMar>
              <w:top w:w="70" w:type="dxa"/>
              <w:left w:w="100" w:type="dxa"/>
              <w:bottom w:w="70" w:type="dxa"/>
              <w:right w:w="100" w:type="dxa"/>
            </w:tcMar>
            <w:vAlign w:val="center"/>
          </w:tcPr>
          <w:p w14:paraId="3FB8ED82">
            <w:pPr>
              <w:spacing w:after="20"/>
              <w:jc w:val="left"/>
            </w:pPr>
            <w:r>
              <w:rPr>
                <w:sz w:val="18"/>
                <w:szCs w:val="18"/>
              </w:rPr>
              <w:t>Altérer une donnée métier, quelle qu'elle soit.</w:t>
            </w:r>
          </w:p>
        </w:tc>
      </w:tr>
    </w:tbl>
    <w:p w14:paraId="3279B47D">
      <w:pPr>
        <w:spacing w:before="0" w:after="160"/>
        <w:jc w:val="both"/>
      </w:pPr>
      <w:r>
        <w:rPr>
          <w:sz w:val="21"/>
          <w:szCs w:val="21"/>
        </w:rPr>
        <w:t>Cette étanchéité est garantie à deux niveaux : applicatif, par le contrôle systématique de l'habilitation CONSULTATION_GLOBALE avant toute opération d'écriture ; et par conception, puisque cette habilitation est déclarée exclusive (RG-HAB-005) et ne peut donc jamais être combinée avec une habilitation de création, de modification ou de validation pour un même utilisateur.</w:t>
      </w:r>
    </w:p>
    <w:p w14:paraId="5F18A506">
      <w:pPr>
        <w:pStyle w:val="2"/>
        <w:pageBreakBefore/>
        <w:spacing w:before="420" w:after="200"/>
      </w:pPr>
      <w:bookmarkStart w:id="74" w:name="_Toc16936"/>
      <w:r>
        <w:t>26. Analyse de sécurité</w:t>
      </w:r>
      <w:bookmarkEnd w:id="74"/>
    </w:p>
    <w:p w14:paraId="33BD21DD">
      <w:pPr>
        <w:pStyle w:val="3"/>
        <w:spacing w:before="300" w:after="140"/>
      </w:pPr>
      <w:bookmarkStart w:id="75" w:name="_Toc2866"/>
      <w:r>
        <w:t>26.1 Authentification et gestion des sessions</w:t>
      </w:r>
      <w:bookmarkEnd w:id="75"/>
    </w:p>
    <w:p w14:paraId="3932B1F7">
      <w:pPr>
        <w:pStyle w:val="18"/>
        <w:numPr>
          <w:ilvl w:val="0"/>
          <w:numId w:val="1"/>
        </w:numPr>
        <w:spacing w:after="90"/>
        <w:jc w:val="both"/>
      </w:pPr>
      <w:r>
        <w:rPr>
          <w:sz w:val="21"/>
          <w:szCs w:val="21"/>
        </w:rPr>
        <w:t>Authentification forte (MFA) obligatoire pour tous les rôles valideurs (Chargé d'Affaires, personne habilitée, Responsable d'activité, Direction, Administrateur) et recommandée pour l'ensemble des comptes.</w:t>
      </w:r>
    </w:p>
    <w:p w14:paraId="002C5C6D">
      <w:pPr>
        <w:pStyle w:val="18"/>
        <w:numPr>
          <w:ilvl w:val="0"/>
          <w:numId w:val="1"/>
        </w:numPr>
        <w:spacing w:after="90"/>
        <w:jc w:val="both"/>
      </w:pPr>
      <w:r>
        <w:rPr>
          <w:sz w:val="21"/>
          <w:szCs w:val="21"/>
        </w:rPr>
        <w:t xml:space="preserve">Fédération d'identité via l'annuaire d'entreprise existant (LDAP / Active Directory ou SSO SAML/OIDC), </w:t>
      </w:r>
      <w:r>
        <w:rPr>
          <w:rFonts w:hint="default"/>
          <w:sz w:val="21"/>
          <w:szCs w:val="21"/>
          <w:lang w:val="en-US"/>
        </w:rPr>
        <w:t>s</w:t>
      </w:r>
      <w:r>
        <w:rPr>
          <w:sz w:val="21"/>
          <w:szCs w:val="21"/>
        </w:rPr>
        <w:t>i disponible, afin de centraliser la révocation des accès.</w:t>
      </w:r>
    </w:p>
    <w:p w14:paraId="36AF2BBD">
      <w:pPr>
        <w:pStyle w:val="18"/>
        <w:numPr>
          <w:ilvl w:val="0"/>
          <w:numId w:val="1"/>
        </w:numPr>
        <w:spacing w:after="90"/>
        <w:jc w:val="both"/>
      </w:pPr>
      <w:r>
        <w:rPr>
          <w:sz w:val="21"/>
          <w:szCs w:val="21"/>
        </w:rPr>
        <w:t>Politique de mots de passe et de verrouillage de compte conforme aux standards en vigueur (par exemple recommandations ANSSI ou NIST 800-63B) si l'authentification applicative est conservée en secours.</w:t>
      </w:r>
    </w:p>
    <w:p w14:paraId="375EC50F">
      <w:pPr>
        <w:pStyle w:val="18"/>
        <w:numPr>
          <w:ilvl w:val="0"/>
          <w:numId w:val="1"/>
        </w:numPr>
        <w:spacing w:after="90"/>
        <w:jc w:val="both"/>
      </w:pPr>
      <w:r>
        <w:rPr>
          <w:sz w:val="21"/>
          <w:szCs w:val="21"/>
        </w:rPr>
        <w:t>Expiration de session après inactivité, adaptée à la sensibilité des actions de validation.</w:t>
      </w:r>
    </w:p>
    <w:p w14:paraId="14BE0849">
      <w:pPr>
        <w:pStyle w:val="3"/>
        <w:spacing w:before="300" w:after="140"/>
      </w:pPr>
      <w:bookmarkStart w:id="76" w:name="_Toc1590"/>
      <w:r>
        <w:t>26.2 Autorisation et séparation des responsabilités</w:t>
      </w:r>
      <w:bookmarkEnd w:id="76"/>
    </w:p>
    <w:p w14:paraId="73676C10">
      <w:pPr>
        <w:pStyle w:val="18"/>
        <w:numPr>
          <w:ilvl w:val="0"/>
          <w:numId w:val="1"/>
        </w:numPr>
        <w:spacing w:after="90"/>
        <w:jc w:val="both"/>
      </w:pPr>
      <w:r>
        <w:rPr>
          <w:sz w:val="21"/>
          <w:szCs w:val="21"/>
        </w:rPr>
        <w:t>Autorisation par rôle métier ET par périmètre (service) : toute vérification de droit combine systématiquement les deux dimensions portées par Habilitation (RG-HAB-001, RG-HAB-003).</w:t>
      </w:r>
    </w:p>
    <w:p w14:paraId="2537FEF6">
      <w:pPr>
        <w:pStyle w:val="18"/>
        <w:numPr>
          <w:ilvl w:val="0"/>
          <w:numId w:val="1"/>
        </w:numPr>
        <w:spacing w:after="90"/>
        <w:jc w:val="both"/>
      </w:pPr>
      <w:r>
        <w:rPr>
          <w:sz w:val="21"/>
          <w:szCs w:val="21"/>
        </w:rPr>
        <w:t>Principe du moindre privilège : chaque habilitation est bornée dans le temps (dateDebut, dateFin) et dans le périmètre ; aucun droit large « par défaut ».</w:t>
      </w:r>
    </w:p>
    <w:p w14:paraId="1B28AEA9">
      <w:pPr>
        <w:pStyle w:val="18"/>
        <w:numPr>
          <w:ilvl w:val="0"/>
          <w:numId w:val="1"/>
        </w:numPr>
        <w:spacing w:after="90"/>
        <w:jc w:val="both"/>
      </w:pPr>
      <w:r>
        <w:rPr>
          <w:sz w:val="21"/>
          <w:szCs w:val="21"/>
        </w:rPr>
        <w:t>Séparation stricte entre droits fonctionnels (habilitation) et rôle applicatif : un même compte peut cumuler des habilitations sans que cela élargisse ses droits de validation au-delà de ce qu'impose RG-HAB-004.</w:t>
      </w:r>
    </w:p>
    <w:p w14:paraId="49110F98">
      <w:pPr>
        <w:pStyle w:val="18"/>
        <w:numPr>
          <w:ilvl w:val="0"/>
          <w:numId w:val="1"/>
        </w:numPr>
        <w:spacing w:after="90"/>
        <w:jc w:val="both"/>
      </w:pPr>
      <w:r>
        <w:rPr>
          <w:sz w:val="21"/>
          <w:szCs w:val="21"/>
        </w:rPr>
        <w:t>Contrôle applicatif systématique, côté serveur, de toute action sensible ; l'interface ne constitue jamais la seule barrière de contrôle. S'applique en particulier à l'interruption d'une mission et à la réaffectation, réservées au Chargé d'Affaires et à la personne habilitée (RG-MIS-002, RG-FIPH-010).</w:t>
      </w:r>
    </w:p>
    <w:p w14:paraId="6EF701DA">
      <w:pPr>
        <w:pStyle w:val="3"/>
        <w:spacing w:before="300" w:after="140"/>
      </w:pPr>
      <w:bookmarkStart w:id="77" w:name="_Toc1520"/>
      <w:r>
        <w:t>26.3 Intégrité, protection des historiques et des validations</w:t>
      </w:r>
      <w:bookmarkEnd w:id="77"/>
    </w:p>
    <w:p w14:paraId="5D316941">
      <w:pPr>
        <w:pStyle w:val="18"/>
        <w:numPr>
          <w:ilvl w:val="0"/>
          <w:numId w:val="1"/>
        </w:numPr>
        <w:spacing w:after="90"/>
        <w:jc w:val="both"/>
      </w:pPr>
      <w:r>
        <w:rPr>
          <w:sz w:val="21"/>
          <w:szCs w:val="21"/>
        </w:rPr>
        <w:t>Contrainte d'exclusivité Code Mission / Code Service portée en base de données (CHECK), pas seulement au niveau applicatif.</w:t>
      </w:r>
    </w:p>
    <w:p w14:paraId="1795566B">
      <w:pPr>
        <w:pStyle w:val="18"/>
        <w:numPr>
          <w:ilvl w:val="0"/>
          <w:numId w:val="1"/>
        </w:numPr>
        <w:spacing w:after="90"/>
        <w:jc w:val="both"/>
      </w:pPr>
      <w:r>
        <w:rPr>
          <w:sz w:val="21"/>
          <w:szCs w:val="21"/>
        </w:rPr>
        <w:t>Tables validation, signature, evenement_audit et affectation_mission protégées contre la suppression et, pour les trois premières, contre toute modification a posteriori (append-only).</w:t>
      </w:r>
    </w:p>
    <w:p w14:paraId="27A70C58">
      <w:pPr>
        <w:pStyle w:val="18"/>
        <w:numPr>
          <w:ilvl w:val="0"/>
          <w:numId w:val="1"/>
        </w:numPr>
        <w:spacing w:after="90"/>
        <w:jc w:val="both"/>
      </w:pPr>
      <w:r>
        <w:rPr>
          <w:sz w:val="21"/>
          <w:szCs w:val="21"/>
        </w:rPr>
        <w:t>Empreinte d'intégrité calculée à la validation définitive de chaque FIPHVersion (RG-VER-006), permettant de détecter toute altération ultérieure de la base.</w:t>
      </w:r>
    </w:p>
    <w:p w14:paraId="10540E0B">
      <w:pPr>
        <w:pStyle w:val="18"/>
        <w:numPr>
          <w:ilvl w:val="0"/>
          <w:numId w:val="1"/>
        </w:numPr>
        <w:spacing w:after="90"/>
        <w:jc w:val="both"/>
      </w:pPr>
      <w:r>
        <w:rPr>
          <w:sz w:val="21"/>
          <w:szCs w:val="21"/>
        </w:rPr>
        <w:t>Interdiction technique de modifier une FIPHVersion au statut VALIDEE_DEFINITIVEMENT, doublée si possible d'un déclencheur base de données refusant l'UPDATE.</w:t>
      </w:r>
    </w:p>
    <w:p w14:paraId="672DA0B3">
      <w:pPr>
        <w:pStyle w:val="18"/>
        <w:numPr>
          <w:ilvl w:val="0"/>
          <w:numId w:val="1"/>
        </w:numPr>
        <w:spacing w:after="90"/>
        <w:jc w:val="both"/>
      </w:pPr>
      <w:r>
        <w:rPr>
          <w:sz w:val="21"/>
          <w:szCs w:val="21"/>
        </w:rPr>
        <w:t>Interdiction technique de modifier affectation_mission.mission_id ou agent_id après création : toute correction procède d'une clôture suivie d'une nouvelle ligne (RG-MIS-003, RG-MIS-006).</w:t>
      </w:r>
    </w:p>
    <w:p w14:paraId="42C27A32">
      <w:pPr>
        <w:pStyle w:val="3"/>
        <w:spacing w:before="300" w:after="140"/>
      </w:pPr>
      <w:bookmarkStart w:id="78" w:name="_Toc6879"/>
      <w:r>
        <w:t>26.4 Journalisation, sauvegardes et conservation</w:t>
      </w:r>
      <w:bookmarkEnd w:id="78"/>
    </w:p>
    <w:p w14:paraId="16568A77">
      <w:pPr>
        <w:pStyle w:val="18"/>
        <w:numPr>
          <w:ilvl w:val="0"/>
          <w:numId w:val="1"/>
        </w:numPr>
        <w:spacing w:after="90"/>
        <w:jc w:val="both"/>
      </w:pPr>
      <w:r>
        <w:rPr>
          <w:sz w:val="21"/>
          <w:szCs w:val="21"/>
        </w:rPr>
        <w:t>Journalisation applicative de toutes les tentatives d'accès refusées (habilitation insuffisante, périmètre non autorisé), distincte du journal fonctionnel evenement_audit.</w:t>
      </w:r>
    </w:p>
    <w:p w14:paraId="0358745F">
      <w:pPr>
        <w:pStyle w:val="18"/>
        <w:numPr>
          <w:ilvl w:val="0"/>
          <w:numId w:val="1"/>
        </w:numPr>
        <w:spacing w:after="90"/>
        <w:jc w:val="both"/>
      </w:pPr>
      <w:r>
        <w:rPr>
          <w:sz w:val="21"/>
          <w:szCs w:val="21"/>
        </w:rPr>
        <w:t>Sauvegardes régulières avec test de restauration, couvrant en priorité fiph_version, validation, signature, evenement_audit, mission et affectation_mission.</w:t>
      </w:r>
    </w:p>
    <w:p w14:paraId="1882DA00">
      <w:pPr>
        <w:pStyle w:val="18"/>
        <w:numPr>
          <w:ilvl w:val="0"/>
          <w:numId w:val="1"/>
        </w:numPr>
        <w:spacing w:after="90"/>
        <w:jc w:val="both"/>
      </w:pPr>
      <w:r>
        <w:rPr>
          <w:sz w:val="21"/>
          <w:szCs w:val="21"/>
        </w:rPr>
        <w:t>Politique de conservation et d'archivage à définir avec le métier (durée légale applicable aux registres de temps de travail, section 29).</w:t>
      </w:r>
    </w:p>
    <w:p w14:paraId="683166FF">
      <w:pPr>
        <w:pStyle w:val="18"/>
        <w:numPr>
          <w:ilvl w:val="0"/>
          <w:numId w:val="1"/>
        </w:numPr>
        <w:spacing w:after="90"/>
        <w:jc w:val="both"/>
      </w:pPr>
      <w:r>
        <w:rPr>
          <w:sz w:val="21"/>
          <w:szCs w:val="21"/>
        </w:rPr>
        <w:t>Archivage à froid des FIPH définitivement validées, avec garantie d'immuabilité (stockage WORM ou équivalent), conservant l'intégralité des colonnes de traçabilité et non les seules données de pointage.</w:t>
      </w:r>
    </w:p>
    <w:p w14:paraId="7DC01F39">
      <w:pPr>
        <w:pStyle w:val="3"/>
        <w:spacing w:before="300" w:after="140"/>
      </w:pPr>
      <w:bookmarkStart w:id="79" w:name="_Toc11376"/>
      <w:r>
        <w:t>26.5 Protection contre les références directes non sécurisées (IDOR)</w:t>
      </w:r>
      <w:bookmarkEnd w:id="79"/>
    </w:p>
    <w:p w14:paraId="344D0EB2">
      <w:pPr>
        <w:spacing w:before="0" w:after="160"/>
        <w:jc w:val="both"/>
      </w:pPr>
      <w:r>
        <w:rPr>
          <w:sz w:val="21"/>
          <w:szCs w:val="21"/>
        </w:rPr>
        <w:t>Plusieurs ressources du système (FIPH, FIPHVersion, BonSortie) sont consultées ou restituées à partir d'un identifiant transmis par le client (URL, requête API, lien de téléchargement). Le seul fait qu'un identifiant soit syntaxiquement valide ne doit jamais suffire à autoriser l'accès à la ressource correspondante.</w:t>
      </w:r>
    </w:p>
    <w:p w14:paraId="27ED821E">
      <w:pPr>
        <w:pStyle w:val="18"/>
        <w:numPr>
          <w:ilvl w:val="0"/>
          <w:numId w:val="1"/>
        </w:numPr>
        <w:spacing w:after="90"/>
        <w:jc w:val="both"/>
      </w:pPr>
      <w:r>
        <w:rPr>
          <w:sz w:val="21"/>
          <w:szCs w:val="21"/>
        </w:rPr>
        <w:t>Contrôle systématique côté serveur, pour toute action portant sur une ressource identifiée, que l'utilisateur authentifié dispose d'une habilitation active couvrant précisément cette ressource (son agent, son service, son périmètre) — jamais une vérification implicite reposant sur la seule difficulté à deviner l'identifiant (RG-SEC-002).</w:t>
      </w:r>
    </w:p>
    <w:p w14:paraId="618CD32A">
      <w:pPr>
        <w:pStyle w:val="18"/>
        <w:numPr>
          <w:ilvl w:val="0"/>
          <w:numId w:val="1"/>
        </w:numPr>
        <w:spacing w:after="90"/>
        <w:jc w:val="both"/>
      </w:pPr>
      <w:r>
        <w:rPr>
          <w:sz w:val="21"/>
          <w:szCs w:val="21"/>
        </w:rPr>
        <w:t>Un identifiant syntaxiquement valide mais hors périmètre de l'utilisateur produit un refus d'accès (403), journalisé comme tentative d'accès refusée (section 26.4) — jamais une absence de ressource (404) qui laisserait deviner son existence, ni, a fortiori, son contenu.</w:t>
      </w:r>
    </w:p>
    <w:p w14:paraId="79491BB4">
      <w:pPr>
        <w:pStyle w:val="18"/>
        <w:numPr>
          <w:ilvl w:val="0"/>
          <w:numId w:val="1"/>
        </w:numPr>
        <w:spacing w:after="90"/>
        <w:jc w:val="both"/>
      </w:pPr>
      <w:r>
        <w:rPr>
          <w:sz w:val="21"/>
          <w:szCs w:val="21"/>
        </w:rPr>
        <w:t>Recommandation complémentaire, non structurante : exposer, dans les URL et réponses d'API, une référence opaque (UUID ou équivalent) plutôt que la clé primaire entière séquentielle des tables fiph, fiph_version et bon_sortie, afin de retirer toute information exploitable (volumétrie, ordre de création) d'un identifiant observé. Cette mesure est une défense en profondeur complémentaire au contrôle d'habilitation ci-dessus, qui reste la protection déterminante.</w:t>
      </w:r>
    </w:p>
    <w:p w14:paraId="4CAB4FCC">
      <w:pPr>
        <w:pStyle w:val="3"/>
        <w:spacing w:before="300" w:after="140"/>
      </w:pPr>
      <w:bookmarkStart w:id="80" w:name="_Toc8338"/>
      <w:r>
        <w:t>26.6 Validation et assainissement des entrées</w:t>
      </w:r>
      <w:bookmarkEnd w:id="80"/>
    </w:p>
    <w:p w14:paraId="66FF185E">
      <w:pPr>
        <w:spacing w:before="0" w:after="160"/>
        <w:jc w:val="both"/>
      </w:pPr>
      <w:r>
        <w:rPr>
          <w:sz w:val="21"/>
          <w:szCs w:val="21"/>
        </w:rPr>
        <w:t>Le modèle comporte plusieurs champs texte libre — motif de sortie, observations de la FIPH, motif d'interruption AUTRE (section 6.2) — qui, à défaut de contrôle, constituent une surface d'attaque classique (injection, script exécutable, contenu excessif).</w:t>
      </w:r>
    </w:p>
    <w:p w14:paraId="4F6C90DD">
      <w:pPr>
        <w:pStyle w:val="18"/>
        <w:numPr>
          <w:ilvl w:val="0"/>
          <w:numId w:val="1"/>
        </w:numPr>
        <w:spacing w:after="90"/>
        <w:jc w:val="both"/>
      </w:pPr>
      <w:r>
        <w:rPr>
          <w:sz w:val="21"/>
          <w:szCs w:val="21"/>
        </w:rPr>
        <w:t>Limite de longueur explicite sur chaque champ texte libre, cohérente avec son usage métier (motif de sortie, observations, motif AUTRE), rejetée côté serveur et non uniquement suggérée côté interface.</w:t>
      </w:r>
    </w:p>
    <w:p w14:paraId="4FA31818">
      <w:pPr>
        <w:pStyle w:val="18"/>
        <w:numPr>
          <w:ilvl w:val="0"/>
          <w:numId w:val="1"/>
        </w:numPr>
        <w:spacing w:after="90"/>
        <w:jc w:val="both"/>
      </w:pPr>
      <w:r>
        <w:rPr>
          <w:sz w:val="21"/>
          <w:szCs w:val="21"/>
        </w:rPr>
        <w:t>Accès aux données exclusivement par requêtes paramétrées ou équivalent (ORM), sans concaténation de texte libre dans une requête — élimination par construction du risque d'injection SQL, y compris pour les champs de recherche (section 16).</w:t>
      </w:r>
    </w:p>
    <w:p w14:paraId="58198EC0">
      <w:pPr>
        <w:pStyle w:val="18"/>
        <w:numPr>
          <w:ilvl w:val="0"/>
          <w:numId w:val="1"/>
        </w:numPr>
        <w:spacing w:after="90"/>
        <w:jc w:val="both"/>
      </w:pPr>
      <w:r>
        <w:rPr>
          <w:sz w:val="21"/>
          <w:szCs w:val="21"/>
        </w:rPr>
        <w:t>Échappement systématique à l'affichage de tout champ texte libre restitué dans l'interface ou dans les documents générés (section 13), afin qu'aucune valeur saisie ne puisse être interprétée comme du code exécutable (HTML, script) par le navigateur ou par le moteur de génération PDF.</w:t>
      </w:r>
    </w:p>
    <w:p w14:paraId="101C3989">
      <w:pPr>
        <w:pStyle w:val="18"/>
        <w:numPr>
          <w:ilvl w:val="0"/>
          <w:numId w:val="1"/>
        </w:numPr>
        <w:spacing w:after="90"/>
        <w:jc w:val="both"/>
      </w:pPr>
      <w:r>
        <w:rPr>
          <w:sz w:val="21"/>
          <w:szCs w:val="21"/>
        </w:rPr>
        <w:t>Validation de format stricte (liste fermée, format attendu) pour les champs structurés dérivés d'un texte libre historique — notamment le code affaire saisi sur le bon de sortie avant résolution vers l'AffectationMission (section 8) — avant toute utilisation dans une résolution de référence.</w:t>
      </w:r>
    </w:p>
    <w:p w14:paraId="0222EA7F">
      <w:pPr>
        <w:pStyle w:val="3"/>
        <w:spacing w:before="300" w:after="140"/>
      </w:pPr>
      <w:bookmarkStart w:id="81" w:name="_Toc15321"/>
      <w:r>
        <w:t>26.7 Gestion de la concurrence d'édition</w:t>
      </w:r>
      <w:bookmarkEnd w:id="81"/>
    </w:p>
    <w:p w14:paraId="4F308CED">
      <w:pPr>
        <w:spacing w:before="0" w:after="160"/>
        <w:jc w:val="both"/>
      </w:pPr>
      <w:r>
        <w:rPr>
          <w:sz w:val="21"/>
          <w:szCs w:val="21"/>
        </w:rPr>
        <w:t>Une FIPHVersion aux statuts BROUILLON, EN_COMPLEMENT ou SIGNEE, ainsi qu'un BonSortie avant validation, restent modifiables par plusieurs personnes habilitées du même périmètre (section 10) : le Chargé d'Affaires et la personne habilitée du service peuvent, en pratique, intervenir sur le même document à des instants proches. Le modèle doit empêcher qu'une modification en écrase silencieusement une autre.</w:t>
      </w:r>
    </w:p>
    <w:p w14:paraId="4A568E8E">
      <w:pPr>
        <w:pStyle w:val="18"/>
        <w:numPr>
          <w:ilvl w:val="0"/>
          <w:numId w:val="1"/>
        </w:numPr>
        <w:spacing w:after="90"/>
        <w:jc w:val="both"/>
      </w:pPr>
      <w:r>
        <w:rPr>
          <w:sz w:val="21"/>
          <w:szCs w:val="21"/>
        </w:rPr>
        <w:t>Verrouillage optimiste porté par un attribut lockVersion (entier, incrémenté à chaque écriture) sur fiph_version et bon_sortie : toute modification doit soumettre le lockVersion lu au moment de l'ouverture de l'édition ; si celui-ci diverge du lockVersion actuellement persisté, la modification est rejetée comme conflit de concurrence, sans qu'aucune des deux saisies ne soit silencieusement perdue (RG-SEC-001).</w:t>
      </w:r>
    </w:p>
    <w:p w14:paraId="14EA9F9A">
      <w:pPr>
        <w:pStyle w:val="18"/>
        <w:numPr>
          <w:ilvl w:val="0"/>
          <w:numId w:val="1"/>
        </w:numPr>
        <w:spacing w:after="90"/>
        <w:jc w:val="both"/>
      </w:pPr>
      <w:r>
        <w:rPr>
          <w:sz w:val="21"/>
          <w:szCs w:val="21"/>
        </w:rPr>
        <w:t>En cas de conflit détecté, l'utilisateur est informé explicitement et invité à recharger la version courante avant de rejouer sa modification ; aucune fusion automatique des deux saisies n'est tentée, pour éviter de produire une valeur qu'aucun des deux utilisateurs n'a réellement validée.</w:t>
      </w:r>
    </w:p>
    <w:p w14:paraId="5DBBE425">
      <w:pPr>
        <w:pStyle w:val="18"/>
        <w:numPr>
          <w:ilvl w:val="0"/>
          <w:numId w:val="1"/>
        </w:numPr>
        <w:spacing w:after="90"/>
        <w:jc w:val="both"/>
      </w:pPr>
      <w:r>
        <w:rPr>
          <w:sz w:val="21"/>
          <w:szCs w:val="21"/>
        </w:rPr>
        <w:t>Ce mécanisme est délibérément un verrouillage optimiste (détection a posteriori) plutôt que pessimiste (verrou exclusif posé à l'ouverture) : le volume d'éditions concurrentes attendu sur une même FIPH ou un même bon de sortie reste faible, et un verrou exclusif introduirait un risque de blocage (session interrompue sans libération du verrou) disproportionné au regard du bénéfice.</w:t>
      </w:r>
    </w:p>
    <w:p w14:paraId="286D4804">
      <w:pPr>
        <w:pStyle w:val="2"/>
        <w:pageBreakBefore/>
        <w:spacing w:before="420" w:after="200"/>
      </w:pPr>
      <w:bookmarkStart w:id="82" w:name="_Toc27760"/>
      <w:r>
        <w:t>27. Scénarios de modification, de prolongation et d'interruption de mission</w:t>
      </w:r>
      <w:bookmarkEnd w:id="82"/>
    </w:p>
    <w:p w14:paraId="7B9A80B5">
      <w:pPr>
        <w:pStyle w:val="3"/>
        <w:spacing w:before="300" w:after="140"/>
      </w:pPr>
      <w:bookmarkStart w:id="83" w:name="_Toc22292"/>
      <w:r>
        <w:t>27.1 Prolongation d'une mission en cours (FIPH non encore validée)</w:t>
      </w:r>
      <w:bookmarkEnd w:id="83"/>
    </w:p>
    <w:p w14:paraId="23B6B70C">
      <w:pPr>
        <w:spacing w:before="0" w:after="160"/>
        <w:jc w:val="both"/>
      </w:pPr>
      <w:r>
        <w:rPr>
          <w:sz w:val="21"/>
          <w:szCs w:val="21"/>
        </w:rPr>
        <w:t>Une mission initialement prévue pour une durée donnée est prolongée avant que la FIPH de la période n'ait atteint le statut VALIDEE_DEFINITIVEMENT. Le Chargé d'Affaires ou la personne habilitée met à jour Mission.dateFinPrevue, puis ajoute ou ajuste les lignes fiph_pointage correspondantes directement sur la version BROUILLON ou EN_COMPLEMENT en cours. Aucune nouvelle version n'est nécessaire : le circuit de validation standard s'applique normalement à cette version unique.</w:t>
      </w:r>
    </w:p>
    <w:p w14:paraId="1979EC4D">
      <w:pPr>
        <w:pStyle w:val="3"/>
        <w:spacing w:before="300" w:after="140"/>
      </w:pPr>
      <w:bookmarkStart w:id="84" w:name="_Toc22237"/>
      <w:r>
        <w:t>27.2 Augmentation du nombre de jours après validation définitive</w:t>
      </w:r>
      <w:bookmarkEnd w:id="84"/>
    </w:p>
    <w:p w14:paraId="3DC45856">
      <w:pPr>
        <w:spacing w:before="0" w:after="160"/>
        <w:jc w:val="both"/>
      </w:pPr>
      <w:r>
        <w:rPr>
          <w:sz w:val="21"/>
          <w:szCs w:val="21"/>
        </w:rPr>
        <w:t>Le même scénario, lorsque la FIPH concernée est déjà au statut VALIDEE_DEFINITIVEMENT, suit le mécanisme de versionnement décrit en section 21 : demande de modification par le Chargé d'Affaires avec motif (« prolongation de mission, +3 jours »), création d'une FIPHVersion n+1 reprenant le contenu de la version précédente et intégrant les jours supplémentaires, conservation intacte de la version antérieure, puis revalidation intégrale aux trois niveaux.</w:t>
      </w:r>
    </w:p>
    <w:tbl>
      <w:tblPr>
        <w:tblStyle w:val="17"/>
        <w:tblW w:w="9746"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 w:type="dxa"/>
          <w:bottom w:w="0" w:type="dxa"/>
          <w:right w:w="10" w:type="dxa"/>
        </w:tblCellMar>
      </w:tblPr>
      <w:tblGrid>
        <w:gridCol w:w="3046"/>
        <w:gridCol w:w="6700"/>
      </w:tblGrid>
      <w:tr w14:paraId="62ABE7C7">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rPr>
          <w:tblHeader/>
        </w:trPr>
        <w:tc>
          <w:tcPr>
            <w:tcW w:w="3046" w:type="dxa"/>
            <w:shd w:val="clear" w:color="auto" w:fill="1F4E8C"/>
            <w:tcMar>
              <w:top w:w="80" w:type="dxa"/>
              <w:left w:w="100" w:type="dxa"/>
              <w:bottom w:w="80" w:type="dxa"/>
              <w:right w:w="100" w:type="dxa"/>
            </w:tcMar>
            <w:vAlign w:val="center"/>
          </w:tcPr>
          <w:p w14:paraId="402EB114">
            <w:r>
              <w:rPr>
                <w:b/>
                <w:bCs/>
                <w:color w:val="FFFFFF"/>
                <w:sz w:val="19"/>
                <w:szCs w:val="19"/>
              </w:rPr>
              <w:t>Élément</w:t>
            </w:r>
          </w:p>
        </w:tc>
        <w:tc>
          <w:tcPr>
            <w:tcW w:w="6700" w:type="dxa"/>
            <w:shd w:val="clear" w:color="auto" w:fill="1F4E8C"/>
            <w:tcMar>
              <w:top w:w="80" w:type="dxa"/>
              <w:left w:w="100" w:type="dxa"/>
              <w:bottom w:w="80" w:type="dxa"/>
              <w:right w:w="100" w:type="dxa"/>
            </w:tcMar>
            <w:vAlign w:val="center"/>
          </w:tcPr>
          <w:p w14:paraId="0CE1681C">
            <w:r>
              <w:rPr>
                <w:b/>
                <w:bCs/>
                <w:color w:val="FFFFFF"/>
                <w:sz w:val="19"/>
                <w:szCs w:val="19"/>
              </w:rPr>
              <w:t>Valeur</w:t>
            </w:r>
          </w:p>
        </w:tc>
      </w:tr>
      <w:tr w14:paraId="0E419F67">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3046" w:type="dxa"/>
            <w:tcMar>
              <w:top w:w="70" w:type="dxa"/>
              <w:left w:w="100" w:type="dxa"/>
              <w:bottom w:w="70" w:type="dxa"/>
              <w:right w:w="100" w:type="dxa"/>
            </w:tcMar>
            <w:vAlign w:val="center"/>
          </w:tcPr>
          <w:p w14:paraId="35BAA133">
            <w:pPr>
              <w:spacing w:after="20"/>
              <w:jc w:val="left"/>
            </w:pPr>
            <w:r>
              <w:rPr>
                <w:sz w:val="18"/>
                <w:szCs w:val="18"/>
              </w:rPr>
              <w:t>Exemple</w:t>
            </w:r>
          </w:p>
        </w:tc>
        <w:tc>
          <w:tcPr>
            <w:tcW w:w="6700" w:type="dxa"/>
            <w:tcMar>
              <w:top w:w="70" w:type="dxa"/>
              <w:left w:w="100" w:type="dxa"/>
              <w:bottom w:w="70" w:type="dxa"/>
              <w:right w:w="100" w:type="dxa"/>
            </w:tcMar>
            <w:vAlign w:val="center"/>
          </w:tcPr>
          <w:p w14:paraId="7E8AA212">
            <w:pPr>
              <w:spacing w:after="20"/>
              <w:jc w:val="left"/>
            </w:pPr>
            <w:r>
              <w:rPr>
                <w:sz w:val="18"/>
                <w:szCs w:val="18"/>
              </w:rPr>
              <w:t>Nombre de jours pointés : 5 (version 1, validée définitivement) → 8 (version 2, motif : prolongation de mission).</w:t>
            </w:r>
          </w:p>
        </w:tc>
      </w:tr>
      <w:tr w14:paraId="53DBA94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3046" w:type="dxa"/>
            <w:shd w:val="clear" w:color="auto" w:fill="F5F7FB"/>
            <w:tcMar>
              <w:top w:w="70" w:type="dxa"/>
              <w:left w:w="100" w:type="dxa"/>
              <w:bottom w:w="70" w:type="dxa"/>
              <w:right w:w="100" w:type="dxa"/>
            </w:tcMar>
            <w:vAlign w:val="center"/>
          </w:tcPr>
          <w:p w14:paraId="5EF02641">
            <w:pPr>
              <w:spacing w:after="20"/>
              <w:jc w:val="left"/>
            </w:pPr>
            <w:r>
              <w:rPr>
                <w:sz w:val="18"/>
                <w:szCs w:val="18"/>
              </w:rPr>
              <w:t>Traçabilité conservée</w:t>
            </w:r>
          </w:p>
        </w:tc>
        <w:tc>
          <w:tcPr>
            <w:tcW w:w="6700" w:type="dxa"/>
            <w:shd w:val="clear" w:color="auto" w:fill="F5F7FB"/>
            <w:tcMar>
              <w:top w:w="70" w:type="dxa"/>
              <w:left w:w="100" w:type="dxa"/>
              <w:bottom w:w="70" w:type="dxa"/>
              <w:right w:w="100" w:type="dxa"/>
            </w:tcMar>
            <w:vAlign w:val="center"/>
          </w:tcPr>
          <w:p w14:paraId="0CBA348F">
            <w:pPr>
              <w:spacing w:after="20"/>
              <w:jc w:val="left"/>
            </w:pPr>
            <w:r>
              <w:rPr>
                <w:sz w:val="18"/>
                <w:szCs w:val="18"/>
              </w:rPr>
              <w:t>version 1 : totalHN/totalHS initiaux, ses trois validations, sa signature d'émetteur, intégralement conservés et consultables.</w:t>
            </w:r>
          </w:p>
        </w:tc>
      </w:tr>
      <w:tr w14:paraId="738660AB">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3046" w:type="dxa"/>
            <w:tcMar>
              <w:top w:w="70" w:type="dxa"/>
              <w:left w:w="100" w:type="dxa"/>
              <w:bottom w:w="70" w:type="dxa"/>
              <w:right w:w="100" w:type="dxa"/>
            </w:tcMar>
            <w:vAlign w:val="center"/>
          </w:tcPr>
          <w:p w14:paraId="65243909">
            <w:pPr>
              <w:spacing w:after="20"/>
              <w:jc w:val="left"/>
            </w:pPr>
            <w:r>
              <w:rPr>
                <w:sz w:val="18"/>
                <w:szCs w:val="18"/>
              </w:rPr>
              <w:t>Traçabilité de la modification</w:t>
            </w:r>
          </w:p>
        </w:tc>
        <w:tc>
          <w:tcPr>
            <w:tcW w:w="6700" w:type="dxa"/>
            <w:tcMar>
              <w:top w:w="70" w:type="dxa"/>
              <w:left w:w="100" w:type="dxa"/>
              <w:bottom w:w="70" w:type="dxa"/>
              <w:right w:w="100" w:type="dxa"/>
            </w:tcMar>
            <w:vAlign w:val="center"/>
          </w:tcPr>
          <w:p w14:paraId="6994F1E9">
            <w:pPr>
              <w:spacing w:after="20"/>
              <w:jc w:val="left"/>
            </w:pPr>
            <w:r>
              <w:rPr>
                <w:sz w:val="18"/>
                <w:szCs w:val="18"/>
              </w:rPr>
              <w:t>evenement_audit : demande de modification, auteur, date, motif ; création de version 2 référencée par versionPrecedente.</w:t>
            </w:r>
          </w:p>
        </w:tc>
      </w:tr>
      <w:tr w14:paraId="2AAEAFB3">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3046" w:type="dxa"/>
            <w:shd w:val="clear" w:color="auto" w:fill="F5F7FB"/>
            <w:tcMar>
              <w:top w:w="70" w:type="dxa"/>
              <w:left w:w="100" w:type="dxa"/>
              <w:bottom w:w="70" w:type="dxa"/>
              <w:right w:w="100" w:type="dxa"/>
            </w:tcMar>
            <w:vAlign w:val="center"/>
          </w:tcPr>
          <w:p w14:paraId="632B75A7">
            <w:pPr>
              <w:spacing w:after="20"/>
              <w:jc w:val="left"/>
            </w:pPr>
            <w:r>
              <w:rPr>
                <w:sz w:val="18"/>
                <w:szCs w:val="18"/>
              </w:rPr>
              <w:t>Statut de la FIPH après création de la version 2</w:t>
            </w:r>
          </w:p>
        </w:tc>
        <w:tc>
          <w:tcPr>
            <w:tcW w:w="6700" w:type="dxa"/>
            <w:shd w:val="clear" w:color="auto" w:fill="F5F7FB"/>
            <w:tcMar>
              <w:top w:w="70" w:type="dxa"/>
              <w:left w:w="100" w:type="dxa"/>
              <w:bottom w:w="70" w:type="dxa"/>
              <w:right w:w="100" w:type="dxa"/>
            </w:tcMar>
            <w:vAlign w:val="center"/>
          </w:tcPr>
          <w:p w14:paraId="2C8D8E17">
            <w:pPr>
              <w:spacing w:after="20"/>
              <w:jc w:val="left"/>
            </w:pPr>
            <w:r>
              <w:rPr>
                <w:sz w:val="18"/>
                <w:szCs w:val="18"/>
              </w:rPr>
              <w:t>FIPH.versionCourante pointe vers la version 2 (BROUILLON) ; la version 1 reste accessible via l'historique des versions.</w:t>
            </w:r>
          </w:p>
        </w:tc>
      </w:tr>
    </w:tbl>
    <w:p w14:paraId="5315A6B7">
      <w:pPr>
        <w:pStyle w:val="3"/>
        <w:spacing w:before="300" w:after="140"/>
      </w:pPr>
      <w:bookmarkStart w:id="85" w:name="_Toc14735"/>
      <w:r>
        <w:t>27.3 Interruption de mission en cours de semaine, avec réaffectation</w:t>
      </w:r>
      <w:bookmarkEnd w:id="85"/>
    </w:p>
    <w:p w14:paraId="520F5255">
      <w:pPr>
        <w:spacing w:before="0" w:after="160"/>
        <w:jc w:val="both"/>
      </w:pPr>
      <w:r>
        <w:rPr>
          <w:sz w:val="21"/>
          <w:szCs w:val="21"/>
        </w:rPr>
        <w:t>Un agent affecté à MISSION A (code MIS-001) est interrompu le mercredi d'une semaine de pointage déjà entamée, pour changement d'affectation, et réaffecté le jeudi à MISSION B (code MIS-002).</w:t>
      </w:r>
    </w:p>
    <w:tbl>
      <w:tblPr>
        <w:tblStyle w:val="17"/>
        <w:tblW w:w="9746"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 w:type="dxa"/>
          <w:bottom w:w="0" w:type="dxa"/>
          <w:right w:w="10" w:type="dxa"/>
        </w:tblCellMar>
      </w:tblPr>
      <w:tblGrid>
        <w:gridCol w:w="3249"/>
        <w:gridCol w:w="6497"/>
      </w:tblGrid>
      <w:tr w14:paraId="0D94E1E0">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rPr>
          <w:tblHeader/>
        </w:trPr>
        <w:tc>
          <w:tcPr>
            <w:tcW w:w="3249" w:type="dxa"/>
            <w:shd w:val="clear" w:color="auto" w:fill="1F4E8C"/>
            <w:tcMar>
              <w:top w:w="80" w:type="dxa"/>
              <w:left w:w="100" w:type="dxa"/>
              <w:bottom w:w="80" w:type="dxa"/>
              <w:right w:w="100" w:type="dxa"/>
            </w:tcMar>
            <w:vAlign w:val="center"/>
          </w:tcPr>
          <w:p w14:paraId="41263EB0">
            <w:r>
              <w:rPr>
                <w:b/>
                <w:bCs/>
                <w:color w:val="FFFFFF"/>
                <w:sz w:val="19"/>
                <w:szCs w:val="19"/>
              </w:rPr>
              <w:t>Statut de la FIPH au moment de l'interruption</w:t>
            </w:r>
          </w:p>
        </w:tc>
        <w:tc>
          <w:tcPr>
            <w:tcW w:w="6497" w:type="dxa"/>
            <w:shd w:val="clear" w:color="auto" w:fill="1F4E8C"/>
            <w:tcMar>
              <w:top w:w="80" w:type="dxa"/>
              <w:left w:w="100" w:type="dxa"/>
              <w:bottom w:w="80" w:type="dxa"/>
              <w:right w:w="100" w:type="dxa"/>
            </w:tcMar>
            <w:vAlign w:val="center"/>
          </w:tcPr>
          <w:p w14:paraId="52D98E43">
            <w:r>
              <w:rPr>
                <w:b/>
                <w:bCs/>
                <w:color w:val="FFFFFF"/>
                <w:sz w:val="19"/>
                <w:szCs w:val="19"/>
              </w:rPr>
              <w:t>Traitement appliqué</w:t>
            </w:r>
          </w:p>
        </w:tc>
      </w:tr>
      <w:tr w14:paraId="03EDDCB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3249" w:type="dxa"/>
            <w:tcMar>
              <w:top w:w="70" w:type="dxa"/>
              <w:left w:w="100" w:type="dxa"/>
              <w:bottom w:w="70" w:type="dxa"/>
              <w:right w:w="100" w:type="dxa"/>
            </w:tcMar>
            <w:vAlign w:val="center"/>
          </w:tcPr>
          <w:p w14:paraId="1FED25A3">
            <w:pPr>
              <w:spacing w:after="20"/>
              <w:jc w:val="left"/>
            </w:pPr>
            <w:r>
              <w:rPr>
                <w:sz w:val="18"/>
                <w:szCs w:val="18"/>
              </w:rPr>
              <w:t>BROUILLON / EN_COMPLEMENT</w:t>
            </w:r>
          </w:p>
        </w:tc>
        <w:tc>
          <w:tcPr>
            <w:tcW w:w="6497" w:type="dxa"/>
            <w:tcMar>
              <w:top w:w="70" w:type="dxa"/>
              <w:left w:w="100" w:type="dxa"/>
              <w:bottom w:w="70" w:type="dxa"/>
              <w:right w:w="100" w:type="dxa"/>
            </w:tcMar>
            <w:vAlign w:val="center"/>
          </w:tcPr>
          <w:p w14:paraId="6ED62878">
            <w:pPr>
              <w:spacing w:after="20"/>
              <w:jc w:val="left"/>
            </w:pPr>
            <w:r>
              <w:rPr>
                <w:sz w:val="18"/>
                <w:szCs w:val="18"/>
              </w:rPr>
              <w:t>AffectationMission #1 close le mercredi (statutAffectation = INTERROMPUE, motif = CHANGEMENT_AFFECTATION). AffectationMission #2 ouverte le jeudi, chaînée à #1. Les lignes de pointage du lundi au mercredi restent attachées à #1 ; celles du jeudi et du vendredi basculent sur #2. Une seule FIPHVersion, toujours au statut BROUILLON, porte les deux affectations (RG-FIPH-022).</w:t>
            </w:r>
          </w:p>
        </w:tc>
      </w:tr>
      <w:tr w14:paraId="403060FA">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3249" w:type="dxa"/>
            <w:shd w:val="clear" w:color="auto" w:fill="F5F7FB"/>
            <w:tcMar>
              <w:top w:w="70" w:type="dxa"/>
              <w:left w:w="100" w:type="dxa"/>
              <w:bottom w:w="70" w:type="dxa"/>
              <w:right w:w="100" w:type="dxa"/>
            </w:tcMar>
            <w:vAlign w:val="center"/>
          </w:tcPr>
          <w:p w14:paraId="745E9478">
            <w:pPr>
              <w:spacing w:after="20"/>
              <w:jc w:val="left"/>
            </w:pPr>
            <w:r>
              <w:rPr>
                <w:sz w:val="18"/>
                <w:szCs w:val="18"/>
              </w:rPr>
              <w:t>SIGNEE / SOUMISE</w:t>
            </w:r>
          </w:p>
        </w:tc>
        <w:tc>
          <w:tcPr>
            <w:tcW w:w="6497" w:type="dxa"/>
            <w:shd w:val="clear" w:color="auto" w:fill="F5F7FB"/>
            <w:tcMar>
              <w:top w:w="70" w:type="dxa"/>
              <w:left w:w="100" w:type="dxa"/>
              <w:bottom w:w="70" w:type="dxa"/>
              <w:right w:w="100" w:type="dxa"/>
            </w:tcMar>
            <w:vAlign w:val="center"/>
          </w:tcPr>
          <w:p w14:paraId="3AB99A51">
            <w:pPr>
              <w:spacing w:after="20"/>
              <w:jc w:val="left"/>
            </w:pPr>
            <w:r>
              <w:rPr>
                <w:sz w:val="18"/>
                <w:szCs w:val="18"/>
              </w:rPr>
              <w:t>Les mêmes opérations sont appliquées sur les affectations, mais la FIPH repasse au statut EN_COMPLEMENT : les validations déjà obtenues sont invalidées, une nouvelle signature de l'émetteur et une nouvelle soumission sont requises avant de poursuivre le circuit (RG-FIPH-023).</w:t>
            </w:r>
          </w:p>
        </w:tc>
      </w:tr>
      <w:tr w14:paraId="1FCE109B">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3249" w:type="dxa"/>
            <w:tcMar>
              <w:top w:w="70" w:type="dxa"/>
              <w:left w:w="100" w:type="dxa"/>
              <w:bottom w:w="70" w:type="dxa"/>
              <w:right w:w="100" w:type="dxa"/>
            </w:tcMar>
            <w:vAlign w:val="center"/>
          </w:tcPr>
          <w:p w14:paraId="70499869">
            <w:pPr>
              <w:spacing w:after="20"/>
              <w:jc w:val="left"/>
            </w:pPr>
            <w:r>
              <w:rPr>
                <w:sz w:val="18"/>
                <w:szCs w:val="18"/>
              </w:rPr>
              <w:t>VALIDEE_DEFINITIVEMENT</w:t>
            </w:r>
          </w:p>
        </w:tc>
        <w:tc>
          <w:tcPr>
            <w:tcW w:w="6497" w:type="dxa"/>
            <w:tcMar>
              <w:top w:w="70" w:type="dxa"/>
              <w:left w:w="100" w:type="dxa"/>
              <w:bottom w:w="70" w:type="dxa"/>
              <w:right w:w="100" w:type="dxa"/>
            </w:tcMar>
            <w:vAlign w:val="center"/>
          </w:tcPr>
          <w:p w14:paraId="4FF2B521">
            <w:pPr>
              <w:spacing w:after="20"/>
              <w:jc w:val="left"/>
            </w:pPr>
            <w:r>
              <w:rPr>
                <w:sz w:val="18"/>
                <w:szCs w:val="18"/>
              </w:rPr>
              <w:t>La version validée n'est pas touchée. Une FIPHVersion n+1 est créée avec motif « interruption de mission — changement d'affectation », reprenant le contenu figé de la version précédente et intégrant la nouvelle affectation pour les jours concernés ; revalidation intégrale (RG-FIPH-024, RG-VER-004).</w:t>
            </w:r>
          </w:p>
        </w:tc>
      </w:tr>
    </w:tbl>
    <w:p w14:paraId="00C924E9">
      <w:pPr>
        <w:spacing w:before="0" w:after="160"/>
        <w:jc w:val="both"/>
      </w:pPr>
      <w:r>
        <w:rPr>
          <w:sz w:val="21"/>
          <w:szCs w:val="21"/>
        </w:rPr>
        <w:t>Dans les trois cas, l'ancien code mission (MIS-001) n'est à aucun moment supprimé ou réécrit : il reste porté par Mission A et AffectationMission #1, consultables indéfiniment (RG-MIS-006). Interroger, plusieurs mois plus tard, le pointage du mercredi renverra MIS-001 ; celui du jeudi renverra MIS-002.</w:t>
      </w:r>
    </w:p>
    <w:p w14:paraId="7CD11B65">
      <w:pPr>
        <w:pStyle w:val="3"/>
        <w:spacing w:before="300" w:after="140"/>
      </w:pPr>
      <w:bookmarkStart w:id="86" w:name="_Toc18374"/>
      <w:r>
        <w:t>27.4 Modification hors prolongation ou interruption</w:t>
      </w:r>
      <w:bookmarkEnd w:id="86"/>
    </w:p>
    <w:p w14:paraId="12CA30B4">
      <w:pPr>
        <w:spacing w:before="0" w:after="160"/>
        <w:jc w:val="both"/>
      </w:pPr>
      <w:r>
        <w:rPr>
          <w:sz w:val="21"/>
          <w:szCs w:val="21"/>
        </w:rPr>
        <w:t>Le même mécanisme de versionnement s'applique à toute autre correction post-validation (erreur de code mission non liée à une interruption, correction d'heures, etc.) : aucune voie de modification directe n'existe en dehors de la création d'une nouvelle version, quelle que soit la nature de la correction demandée.</w:t>
      </w:r>
    </w:p>
    <w:p w14:paraId="3827F149">
      <w:pPr>
        <w:pStyle w:val="2"/>
        <w:pageBreakBefore/>
        <w:spacing w:before="420" w:after="200"/>
      </w:pPr>
      <w:bookmarkStart w:id="87" w:name="_Toc9456"/>
      <w:r>
        <w:t>28. Analyse d'impact</w:t>
      </w:r>
      <w:bookmarkEnd w:id="87"/>
    </w:p>
    <w:p w14:paraId="2F012442">
      <w:pPr>
        <w:spacing w:before="0" w:after="160"/>
        <w:jc w:val="both"/>
      </w:pPr>
      <w:r>
        <w:rPr>
          <w:sz w:val="21"/>
          <w:szCs w:val="21"/>
        </w:rPr>
        <w:t>Le tableau ci-dessous synthétise l'impact de l'introduction du cycle de vie des missions (interruption, réaffectation, changement de code mission) et de la relation formalisée Bon de sortie / FIPH / Mission sur les éléments existants de la conception.</w:t>
      </w:r>
    </w:p>
    <w:tbl>
      <w:tblPr>
        <w:tblStyle w:val="17"/>
        <w:tblW w:w="9746"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 w:type="dxa"/>
          <w:bottom w:w="0" w:type="dxa"/>
          <w:right w:w="10" w:type="dxa"/>
        </w:tblCellMar>
      </w:tblPr>
      <w:tblGrid>
        <w:gridCol w:w="2274"/>
        <w:gridCol w:w="1083"/>
        <w:gridCol w:w="1516"/>
        <w:gridCol w:w="4873"/>
      </w:tblGrid>
      <w:tr w14:paraId="46CC71F3">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rPr>
          <w:tblHeader/>
        </w:trPr>
        <w:tc>
          <w:tcPr>
            <w:tcW w:w="2274" w:type="dxa"/>
            <w:shd w:val="clear" w:color="auto" w:fill="1F4E8C"/>
            <w:tcMar>
              <w:top w:w="80" w:type="dxa"/>
              <w:left w:w="100" w:type="dxa"/>
              <w:bottom w:w="80" w:type="dxa"/>
              <w:right w:w="100" w:type="dxa"/>
            </w:tcMar>
            <w:vAlign w:val="center"/>
          </w:tcPr>
          <w:p w14:paraId="323D33CD">
            <w:r>
              <w:rPr>
                <w:b/>
                <w:bCs/>
                <w:color w:val="FFFFFF"/>
                <w:sz w:val="19"/>
                <w:szCs w:val="19"/>
              </w:rPr>
              <w:t>Élément existant</w:t>
            </w:r>
          </w:p>
        </w:tc>
        <w:tc>
          <w:tcPr>
            <w:tcW w:w="1083" w:type="dxa"/>
            <w:shd w:val="clear" w:color="auto" w:fill="1F4E8C"/>
            <w:tcMar>
              <w:top w:w="80" w:type="dxa"/>
              <w:left w:w="100" w:type="dxa"/>
              <w:bottom w:w="80" w:type="dxa"/>
              <w:right w:w="100" w:type="dxa"/>
            </w:tcMar>
            <w:vAlign w:val="center"/>
          </w:tcPr>
          <w:p w14:paraId="61CE457F">
            <w:r>
              <w:rPr>
                <w:b/>
                <w:bCs/>
                <w:color w:val="FFFFFF"/>
                <w:sz w:val="19"/>
                <w:szCs w:val="19"/>
              </w:rPr>
              <w:t>Impact</w:t>
            </w:r>
          </w:p>
        </w:tc>
        <w:tc>
          <w:tcPr>
            <w:tcW w:w="1516" w:type="dxa"/>
            <w:shd w:val="clear" w:color="auto" w:fill="1F4E8C"/>
            <w:tcMar>
              <w:top w:w="80" w:type="dxa"/>
              <w:left w:w="100" w:type="dxa"/>
              <w:bottom w:w="80" w:type="dxa"/>
              <w:right w:w="100" w:type="dxa"/>
            </w:tcMar>
            <w:vAlign w:val="center"/>
          </w:tcPr>
          <w:p w14:paraId="65564674">
            <w:r>
              <w:rPr>
                <w:b/>
                <w:bCs/>
                <w:color w:val="FFFFFF"/>
                <w:sz w:val="19"/>
                <w:szCs w:val="19"/>
              </w:rPr>
              <w:t>Modification nécessaire</w:t>
            </w:r>
          </w:p>
        </w:tc>
        <w:tc>
          <w:tcPr>
            <w:tcW w:w="4873" w:type="dxa"/>
            <w:shd w:val="clear" w:color="auto" w:fill="1F4E8C"/>
            <w:tcMar>
              <w:top w:w="80" w:type="dxa"/>
              <w:left w:w="100" w:type="dxa"/>
              <w:bottom w:w="80" w:type="dxa"/>
              <w:right w:w="100" w:type="dxa"/>
            </w:tcMar>
            <w:vAlign w:val="center"/>
          </w:tcPr>
          <w:p w14:paraId="1F355EBA">
            <w:r>
              <w:rPr>
                <w:b/>
                <w:bCs/>
                <w:color w:val="FFFFFF"/>
                <w:sz w:val="19"/>
                <w:szCs w:val="19"/>
              </w:rPr>
              <w:t>Justification</w:t>
            </w:r>
          </w:p>
        </w:tc>
      </w:tr>
      <w:tr w14:paraId="373DCF9D">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274" w:type="dxa"/>
            <w:tcMar>
              <w:top w:w="70" w:type="dxa"/>
              <w:left w:w="100" w:type="dxa"/>
              <w:bottom w:w="70" w:type="dxa"/>
              <w:right w:w="100" w:type="dxa"/>
            </w:tcMar>
            <w:vAlign w:val="center"/>
          </w:tcPr>
          <w:p w14:paraId="1018E567">
            <w:pPr>
              <w:spacing w:after="20"/>
              <w:jc w:val="left"/>
            </w:pPr>
            <w:r>
              <w:rPr>
                <w:sz w:val="18"/>
                <w:szCs w:val="18"/>
              </w:rPr>
              <w:t>Workflow FIPH</w:t>
            </w:r>
          </w:p>
        </w:tc>
        <w:tc>
          <w:tcPr>
            <w:tcW w:w="1083" w:type="dxa"/>
            <w:tcMar>
              <w:top w:w="70" w:type="dxa"/>
              <w:left w:w="100" w:type="dxa"/>
              <w:bottom w:w="70" w:type="dxa"/>
              <w:right w:w="100" w:type="dxa"/>
            </w:tcMar>
            <w:vAlign w:val="center"/>
          </w:tcPr>
          <w:p w14:paraId="7D3A9565">
            <w:pPr>
              <w:spacing w:after="20"/>
              <w:jc w:val="left"/>
            </w:pPr>
            <w:r>
              <w:rPr>
                <w:sz w:val="18"/>
                <w:szCs w:val="18"/>
              </w:rPr>
              <w:t>Fort</w:t>
            </w:r>
          </w:p>
        </w:tc>
        <w:tc>
          <w:tcPr>
            <w:tcW w:w="1516" w:type="dxa"/>
            <w:tcMar>
              <w:top w:w="70" w:type="dxa"/>
              <w:left w:w="100" w:type="dxa"/>
              <w:bottom w:w="70" w:type="dxa"/>
              <w:right w:w="100" w:type="dxa"/>
            </w:tcMar>
            <w:vAlign w:val="center"/>
          </w:tcPr>
          <w:p w14:paraId="76FB6D8E">
            <w:pPr>
              <w:spacing w:after="20"/>
              <w:jc w:val="left"/>
            </w:pPr>
            <w:r>
              <w:rPr>
                <w:sz w:val="18"/>
                <w:szCs w:val="18"/>
              </w:rPr>
              <w:t>Oui</w:t>
            </w:r>
          </w:p>
        </w:tc>
        <w:tc>
          <w:tcPr>
            <w:tcW w:w="4873" w:type="dxa"/>
            <w:tcMar>
              <w:top w:w="70" w:type="dxa"/>
              <w:left w:w="100" w:type="dxa"/>
              <w:bottom w:w="70" w:type="dxa"/>
              <w:right w:w="100" w:type="dxa"/>
            </w:tcMar>
            <w:vAlign w:val="center"/>
          </w:tcPr>
          <w:p w14:paraId="36803E3F">
            <w:pPr>
              <w:spacing w:after="20"/>
              <w:jc w:val="left"/>
            </w:pPr>
            <w:r>
              <w:rPr>
                <w:sz w:val="18"/>
                <w:szCs w:val="18"/>
              </w:rPr>
              <w:t>Trois traitements distincts selon le statut de la FIPH au moment d'une interruption (section 27.3) ; la machine d'états intègre désormais EN_REVISION comme point d'entrée possible depuis une interruption post-validation.</w:t>
            </w:r>
          </w:p>
        </w:tc>
      </w:tr>
      <w:tr w14:paraId="7EAD5DE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274" w:type="dxa"/>
            <w:shd w:val="clear" w:color="auto" w:fill="F5F7FB"/>
            <w:tcMar>
              <w:top w:w="70" w:type="dxa"/>
              <w:left w:w="100" w:type="dxa"/>
              <w:bottom w:w="70" w:type="dxa"/>
              <w:right w:w="100" w:type="dxa"/>
            </w:tcMar>
            <w:vAlign w:val="center"/>
          </w:tcPr>
          <w:p w14:paraId="66F7FC70">
            <w:pPr>
              <w:spacing w:after="20"/>
              <w:jc w:val="left"/>
            </w:pPr>
            <w:r>
              <w:rPr>
                <w:sz w:val="18"/>
                <w:szCs w:val="18"/>
              </w:rPr>
              <w:t>Bon de sortie</w:t>
            </w:r>
          </w:p>
        </w:tc>
        <w:tc>
          <w:tcPr>
            <w:tcW w:w="1083" w:type="dxa"/>
            <w:shd w:val="clear" w:color="auto" w:fill="F5F7FB"/>
            <w:tcMar>
              <w:top w:w="70" w:type="dxa"/>
              <w:left w:w="100" w:type="dxa"/>
              <w:bottom w:w="70" w:type="dxa"/>
              <w:right w:w="100" w:type="dxa"/>
            </w:tcMar>
            <w:vAlign w:val="center"/>
          </w:tcPr>
          <w:p w14:paraId="1DD249A2">
            <w:pPr>
              <w:spacing w:after="20"/>
              <w:jc w:val="left"/>
            </w:pPr>
            <w:r>
              <w:rPr>
                <w:sz w:val="18"/>
                <w:szCs w:val="18"/>
              </w:rPr>
              <w:t>Fort</w:t>
            </w:r>
          </w:p>
        </w:tc>
        <w:tc>
          <w:tcPr>
            <w:tcW w:w="1516" w:type="dxa"/>
            <w:shd w:val="clear" w:color="auto" w:fill="F5F7FB"/>
            <w:tcMar>
              <w:top w:w="70" w:type="dxa"/>
              <w:left w:w="100" w:type="dxa"/>
              <w:bottom w:w="70" w:type="dxa"/>
              <w:right w:w="100" w:type="dxa"/>
            </w:tcMar>
            <w:vAlign w:val="center"/>
          </w:tcPr>
          <w:p w14:paraId="59B0B5BF">
            <w:pPr>
              <w:spacing w:after="20"/>
              <w:jc w:val="left"/>
            </w:pPr>
            <w:r>
              <w:rPr>
                <w:sz w:val="18"/>
                <w:szCs w:val="18"/>
              </w:rPr>
              <w:t>Oui</w:t>
            </w:r>
          </w:p>
        </w:tc>
        <w:tc>
          <w:tcPr>
            <w:tcW w:w="4873" w:type="dxa"/>
            <w:shd w:val="clear" w:color="auto" w:fill="F5F7FB"/>
            <w:tcMar>
              <w:top w:w="70" w:type="dxa"/>
              <w:left w:w="100" w:type="dxa"/>
              <w:bottom w:w="70" w:type="dxa"/>
              <w:right w:w="100" w:type="dxa"/>
            </w:tcMar>
            <w:vAlign w:val="center"/>
          </w:tcPr>
          <w:p w14:paraId="31C7202B">
            <w:pPr>
              <w:spacing w:after="20"/>
              <w:jc w:val="left"/>
            </w:pPr>
            <w:r>
              <w:rPr>
                <w:sz w:val="18"/>
                <w:szCs w:val="18"/>
              </w:rPr>
              <w:t>Référence désormais l'AffectationMission plutôt qu'un simple code affaire saisi ; sert de point de départ à la résolution de la mission concernée (RG-FIPH-020).</w:t>
            </w:r>
          </w:p>
        </w:tc>
      </w:tr>
      <w:tr w14:paraId="723FA1E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274" w:type="dxa"/>
            <w:tcMar>
              <w:top w:w="70" w:type="dxa"/>
              <w:left w:w="100" w:type="dxa"/>
              <w:bottom w:w="70" w:type="dxa"/>
              <w:right w:w="100" w:type="dxa"/>
            </w:tcMar>
            <w:vAlign w:val="center"/>
          </w:tcPr>
          <w:p w14:paraId="7CC575C0">
            <w:pPr>
              <w:spacing w:after="20"/>
              <w:jc w:val="left"/>
            </w:pPr>
            <w:r>
              <w:rPr>
                <w:sz w:val="18"/>
                <w:szCs w:val="18"/>
              </w:rPr>
              <w:t>FIPH / FIPHVersion</w:t>
            </w:r>
          </w:p>
        </w:tc>
        <w:tc>
          <w:tcPr>
            <w:tcW w:w="1083" w:type="dxa"/>
            <w:tcMar>
              <w:top w:w="70" w:type="dxa"/>
              <w:left w:w="100" w:type="dxa"/>
              <w:bottom w:w="70" w:type="dxa"/>
              <w:right w:w="100" w:type="dxa"/>
            </w:tcMar>
            <w:vAlign w:val="center"/>
          </w:tcPr>
          <w:p w14:paraId="73E4AEE3">
            <w:pPr>
              <w:spacing w:after="20"/>
              <w:jc w:val="left"/>
            </w:pPr>
            <w:r>
              <w:rPr>
                <w:sz w:val="18"/>
                <w:szCs w:val="18"/>
              </w:rPr>
              <w:t>Fort</w:t>
            </w:r>
          </w:p>
        </w:tc>
        <w:tc>
          <w:tcPr>
            <w:tcW w:w="1516" w:type="dxa"/>
            <w:tcMar>
              <w:top w:w="70" w:type="dxa"/>
              <w:left w:w="100" w:type="dxa"/>
              <w:bottom w:w="70" w:type="dxa"/>
              <w:right w:w="100" w:type="dxa"/>
            </w:tcMar>
            <w:vAlign w:val="center"/>
          </w:tcPr>
          <w:p w14:paraId="377DF36A">
            <w:pPr>
              <w:spacing w:after="20"/>
              <w:jc w:val="left"/>
            </w:pPr>
            <w:r>
              <w:rPr>
                <w:sz w:val="18"/>
                <w:szCs w:val="18"/>
              </w:rPr>
              <w:t>Oui</w:t>
            </w:r>
          </w:p>
        </w:tc>
        <w:tc>
          <w:tcPr>
            <w:tcW w:w="4873" w:type="dxa"/>
            <w:tcMar>
              <w:top w:w="70" w:type="dxa"/>
              <w:left w:w="100" w:type="dxa"/>
              <w:bottom w:w="70" w:type="dxa"/>
              <w:right w:w="100" w:type="dxa"/>
            </w:tcMar>
            <w:vAlign w:val="center"/>
          </w:tcPr>
          <w:p w14:paraId="1055F2BA">
            <w:pPr>
              <w:spacing w:after="20"/>
              <w:jc w:val="left"/>
            </w:pPr>
            <w:r>
              <w:rPr>
                <w:sz w:val="18"/>
                <w:szCs w:val="18"/>
              </w:rPr>
              <w:t>Pointage référence AffectationMission plutôt que directement CodeHN, pour porter la granularité journalière nécessaire à la gestion des interruptions en cours de semaine (RG-FIPH-022).</w:t>
            </w:r>
          </w:p>
        </w:tc>
      </w:tr>
      <w:tr w14:paraId="06A8DB70">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274" w:type="dxa"/>
            <w:shd w:val="clear" w:color="auto" w:fill="F5F7FB"/>
            <w:tcMar>
              <w:top w:w="70" w:type="dxa"/>
              <w:left w:w="100" w:type="dxa"/>
              <w:bottom w:w="70" w:type="dxa"/>
              <w:right w:w="100" w:type="dxa"/>
            </w:tcMar>
            <w:vAlign w:val="center"/>
          </w:tcPr>
          <w:p w14:paraId="0887C2E3">
            <w:pPr>
              <w:spacing w:after="20"/>
              <w:jc w:val="left"/>
            </w:pPr>
            <w:r>
              <w:rPr>
                <w:sz w:val="18"/>
                <w:szCs w:val="18"/>
              </w:rPr>
              <w:t>Mission</w:t>
            </w:r>
          </w:p>
        </w:tc>
        <w:tc>
          <w:tcPr>
            <w:tcW w:w="1083" w:type="dxa"/>
            <w:shd w:val="clear" w:color="auto" w:fill="F5F7FB"/>
            <w:tcMar>
              <w:top w:w="70" w:type="dxa"/>
              <w:left w:w="100" w:type="dxa"/>
              <w:bottom w:w="70" w:type="dxa"/>
              <w:right w:w="100" w:type="dxa"/>
            </w:tcMar>
            <w:vAlign w:val="center"/>
          </w:tcPr>
          <w:p w14:paraId="61702D66">
            <w:pPr>
              <w:spacing w:after="20"/>
              <w:jc w:val="left"/>
            </w:pPr>
            <w:r>
              <w:rPr>
                <w:sz w:val="18"/>
                <w:szCs w:val="18"/>
              </w:rPr>
              <w:t>Fort</w:t>
            </w:r>
          </w:p>
        </w:tc>
        <w:tc>
          <w:tcPr>
            <w:tcW w:w="1516" w:type="dxa"/>
            <w:shd w:val="clear" w:color="auto" w:fill="F5F7FB"/>
            <w:tcMar>
              <w:top w:w="70" w:type="dxa"/>
              <w:left w:w="100" w:type="dxa"/>
              <w:bottom w:w="70" w:type="dxa"/>
              <w:right w:w="100" w:type="dxa"/>
            </w:tcMar>
            <w:vAlign w:val="center"/>
          </w:tcPr>
          <w:p w14:paraId="79EA2100">
            <w:pPr>
              <w:spacing w:after="20"/>
              <w:jc w:val="left"/>
            </w:pPr>
            <w:r>
              <w:rPr>
                <w:sz w:val="18"/>
                <w:szCs w:val="18"/>
              </w:rPr>
              <w:t>Oui</w:t>
            </w:r>
          </w:p>
        </w:tc>
        <w:tc>
          <w:tcPr>
            <w:tcW w:w="4873" w:type="dxa"/>
            <w:shd w:val="clear" w:color="auto" w:fill="F5F7FB"/>
            <w:tcMar>
              <w:top w:w="70" w:type="dxa"/>
              <w:left w:w="100" w:type="dxa"/>
              <w:bottom w:w="70" w:type="dxa"/>
              <w:right w:w="100" w:type="dxa"/>
            </w:tcMar>
            <w:vAlign w:val="center"/>
          </w:tcPr>
          <w:p w14:paraId="47981F4E">
            <w:pPr>
              <w:spacing w:after="20"/>
              <w:jc w:val="left"/>
            </w:pPr>
            <w:r>
              <w:rPr>
                <w:sz w:val="18"/>
                <w:szCs w:val="18"/>
              </w:rPr>
              <w:t>Passe d'un attribut simple (agent, chantier, dates) à une entité à part entière, dédoublée en Mission (identité) et AffectationMission (cycle de vie), avec chaînage réflexif (section 5).</w:t>
            </w:r>
          </w:p>
        </w:tc>
      </w:tr>
      <w:tr w14:paraId="6489027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274" w:type="dxa"/>
            <w:tcMar>
              <w:top w:w="70" w:type="dxa"/>
              <w:left w:w="100" w:type="dxa"/>
              <w:bottom w:w="70" w:type="dxa"/>
              <w:right w:w="100" w:type="dxa"/>
            </w:tcMar>
            <w:vAlign w:val="center"/>
          </w:tcPr>
          <w:p w14:paraId="1583D617">
            <w:pPr>
              <w:spacing w:after="20"/>
              <w:jc w:val="left"/>
            </w:pPr>
            <w:r>
              <w:rPr>
                <w:sz w:val="18"/>
                <w:szCs w:val="18"/>
              </w:rPr>
              <w:t>Diagramme de classes</w:t>
            </w:r>
          </w:p>
        </w:tc>
        <w:tc>
          <w:tcPr>
            <w:tcW w:w="1083" w:type="dxa"/>
            <w:tcMar>
              <w:top w:w="70" w:type="dxa"/>
              <w:left w:w="100" w:type="dxa"/>
              <w:bottom w:w="70" w:type="dxa"/>
              <w:right w:w="100" w:type="dxa"/>
            </w:tcMar>
            <w:vAlign w:val="center"/>
          </w:tcPr>
          <w:p w14:paraId="4B5C0E0E">
            <w:pPr>
              <w:spacing w:after="20"/>
              <w:jc w:val="left"/>
            </w:pPr>
            <w:r>
              <w:rPr>
                <w:sz w:val="18"/>
                <w:szCs w:val="18"/>
              </w:rPr>
              <w:t>Fort</w:t>
            </w:r>
          </w:p>
        </w:tc>
        <w:tc>
          <w:tcPr>
            <w:tcW w:w="1516" w:type="dxa"/>
            <w:tcMar>
              <w:top w:w="70" w:type="dxa"/>
              <w:left w:w="100" w:type="dxa"/>
              <w:bottom w:w="70" w:type="dxa"/>
              <w:right w:w="100" w:type="dxa"/>
            </w:tcMar>
            <w:vAlign w:val="center"/>
          </w:tcPr>
          <w:p w14:paraId="25117812">
            <w:pPr>
              <w:spacing w:after="20"/>
              <w:jc w:val="left"/>
            </w:pPr>
            <w:r>
              <w:rPr>
                <w:sz w:val="18"/>
                <w:szCs w:val="18"/>
              </w:rPr>
              <w:t>Oui</w:t>
            </w:r>
          </w:p>
        </w:tc>
        <w:tc>
          <w:tcPr>
            <w:tcW w:w="4873" w:type="dxa"/>
            <w:tcMar>
              <w:top w:w="70" w:type="dxa"/>
              <w:left w:w="100" w:type="dxa"/>
              <w:bottom w:w="70" w:type="dxa"/>
              <w:right w:w="100" w:type="dxa"/>
            </w:tcMar>
            <w:vAlign w:val="center"/>
          </w:tcPr>
          <w:p w14:paraId="21B540FD">
            <w:pPr>
              <w:spacing w:after="20"/>
              <w:jc w:val="left"/>
            </w:pPr>
            <w:r>
              <w:rPr>
                <w:sz w:val="18"/>
                <w:szCs w:val="18"/>
              </w:rPr>
              <w:t>Ajout de trois classes (AffectationMission, MotifInterruptionMission, et Mission substantiellement enrichie) ; relations BonSortie/AffectationMission et Pointage/AffectationMission nouvelles.</w:t>
            </w:r>
          </w:p>
        </w:tc>
      </w:tr>
      <w:tr w14:paraId="718C893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274" w:type="dxa"/>
            <w:shd w:val="clear" w:color="auto" w:fill="F5F7FB"/>
            <w:tcMar>
              <w:top w:w="70" w:type="dxa"/>
              <w:left w:w="100" w:type="dxa"/>
              <w:bottom w:w="70" w:type="dxa"/>
              <w:right w:w="100" w:type="dxa"/>
            </w:tcMar>
            <w:vAlign w:val="center"/>
          </w:tcPr>
          <w:p w14:paraId="6C62F4AF">
            <w:pPr>
              <w:spacing w:after="20"/>
              <w:jc w:val="left"/>
            </w:pPr>
            <w:r>
              <w:rPr>
                <w:sz w:val="18"/>
                <w:szCs w:val="18"/>
              </w:rPr>
              <w:t>Base de données</w:t>
            </w:r>
          </w:p>
        </w:tc>
        <w:tc>
          <w:tcPr>
            <w:tcW w:w="1083" w:type="dxa"/>
            <w:shd w:val="clear" w:color="auto" w:fill="F5F7FB"/>
            <w:tcMar>
              <w:top w:w="70" w:type="dxa"/>
              <w:left w:w="100" w:type="dxa"/>
              <w:bottom w:w="70" w:type="dxa"/>
              <w:right w:w="100" w:type="dxa"/>
            </w:tcMar>
            <w:vAlign w:val="center"/>
          </w:tcPr>
          <w:p w14:paraId="1F9D74AC">
            <w:pPr>
              <w:spacing w:after="20"/>
              <w:jc w:val="left"/>
            </w:pPr>
            <w:r>
              <w:rPr>
                <w:sz w:val="18"/>
                <w:szCs w:val="18"/>
              </w:rPr>
              <w:t>Fort</w:t>
            </w:r>
          </w:p>
        </w:tc>
        <w:tc>
          <w:tcPr>
            <w:tcW w:w="1516" w:type="dxa"/>
            <w:shd w:val="clear" w:color="auto" w:fill="F5F7FB"/>
            <w:tcMar>
              <w:top w:w="70" w:type="dxa"/>
              <w:left w:w="100" w:type="dxa"/>
              <w:bottom w:w="70" w:type="dxa"/>
              <w:right w:w="100" w:type="dxa"/>
            </w:tcMar>
            <w:vAlign w:val="center"/>
          </w:tcPr>
          <w:p w14:paraId="072C1738">
            <w:pPr>
              <w:spacing w:after="20"/>
              <w:jc w:val="left"/>
            </w:pPr>
            <w:r>
              <w:rPr>
                <w:sz w:val="18"/>
                <w:szCs w:val="18"/>
              </w:rPr>
              <w:t>Oui</w:t>
            </w:r>
          </w:p>
        </w:tc>
        <w:tc>
          <w:tcPr>
            <w:tcW w:w="4873" w:type="dxa"/>
            <w:shd w:val="clear" w:color="auto" w:fill="F5F7FB"/>
            <w:tcMar>
              <w:top w:w="70" w:type="dxa"/>
              <w:left w:w="100" w:type="dxa"/>
              <w:bottom w:w="70" w:type="dxa"/>
              <w:right w:w="100" w:type="dxa"/>
            </w:tcMar>
            <w:vAlign w:val="center"/>
          </w:tcPr>
          <w:p w14:paraId="62AB5A06">
            <w:pPr>
              <w:spacing w:after="20"/>
              <w:jc w:val="left"/>
            </w:pPr>
            <w:r>
              <w:rPr>
                <w:sz w:val="18"/>
                <w:szCs w:val="18"/>
              </w:rPr>
              <w:t>Trois nouvelles tables (mission enrichie, affectation_mission, motif_interruption_mission) ; fiph_pointage.code_hn_id remplacé par affectation_mission_id ; nouvelles contraintes d'intégrité (section 20.1).</w:t>
            </w:r>
          </w:p>
        </w:tc>
      </w:tr>
      <w:tr w14:paraId="69D10F5B">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274" w:type="dxa"/>
            <w:tcMar>
              <w:top w:w="70" w:type="dxa"/>
              <w:left w:w="100" w:type="dxa"/>
              <w:bottom w:w="70" w:type="dxa"/>
              <w:right w:w="100" w:type="dxa"/>
            </w:tcMar>
            <w:vAlign w:val="center"/>
          </w:tcPr>
          <w:p w14:paraId="0FD4A8D2">
            <w:pPr>
              <w:spacing w:after="20"/>
              <w:jc w:val="left"/>
            </w:pPr>
            <w:r>
              <w:rPr>
                <w:sz w:val="18"/>
                <w:szCs w:val="18"/>
              </w:rPr>
              <w:t>Cas d'utilisation</w:t>
            </w:r>
          </w:p>
        </w:tc>
        <w:tc>
          <w:tcPr>
            <w:tcW w:w="1083" w:type="dxa"/>
            <w:tcMar>
              <w:top w:w="70" w:type="dxa"/>
              <w:left w:w="100" w:type="dxa"/>
              <w:bottom w:w="70" w:type="dxa"/>
              <w:right w:w="100" w:type="dxa"/>
            </w:tcMar>
            <w:vAlign w:val="center"/>
          </w:tcPr>
          <w:p w14:paraId="74A9774D">
            <w:pPr>
              <w:spacing w:after="20"/>
              <w:jc w:val="left"/>
            </w:pPr>
            <w:r>
              <w:rPr>
                <w:sz w:val="18"/>
                <w:szCs w:val="18"/>
              </w:rPr>
              <w:t>Fort</w:t>
            </w:r>
          </w:p>
        </w:tc>
        <w:tc>
          <w:tcPr>
            <w:tcW w:w="1516" w:type="dxa"/>
            <w:tcMar>
              <w:top w:w="70" w:type="dxa"/>
              <w:left w:w="100" w:type="dxa"/>
              <w:bottom w:w="70" w:type="dxa"/>
              <w:right w:w="100" w:type="dxa"/>
            </w:tcMar>
            <w:vAlign w:val="center"/>
          </w:tcPr>
          <w:p w14:paraId="47FA03F4">
            <w:pPr>
              <w:spacing w:after="20"/>
              <w:jc w:val="left"/>
            </w:pPr>
            <w:r>
              <w:rPr>
                <w:sz w:val="18"/>
                <w:szCs w:val="18"/>
              </w:rPr>
              <w:t>Oui</w:t>
            </w:r>
          </w:p>
        </w:tc>
        <w:tc>
          <w:tcPr>
            <w:tcW w:w="4873" w:type="dxa"/>
            <w:tcMar>
              <w:top w:w="70" w:type="dxa"/>
              <w:left w:w="100" w:type="dxa"/>
              <w:bottom w:w="70" w:type="dxa"/>
              <w:right w:w="100" w:type="dxa"/>
            </w:tcMar>
            <w:vAlign w:val="center"/>
          </w:tcPr>
          <w:p w14:paraId="00336490">
            <w:pPr>
              <w:spacing w:after="20"/>
              <w:jc w:val="left"/>
            </w:pPr>
            <w:r>
              <w:rPr>
                <w:sz w:val="18"/>
                <w:szCs w:val="18"/>
              </w:rPr>
              <w:t>Onze nouveaux cas d'utilisation (interruption, réaffectation, changement de code, historique de mission, synchronisation, contrôle de cohérence) ; second diagramme dédié (section 15).</w:t>
            </w:r>
          </w:p>
        </w:tc>
      </w:tr>
      <w:tr w14:paraId="4705E200">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274" w:type="dxa"/>
            <w:shd w:val="clear" w:color="auto" w:fill="F5F7FB"/>
            <w:tcMar>
              <w:top w:w="70" w:type="dxa"/>
              <w:left w:w="100" w:type="dxa"/>
              <w:bottom w:w="70" w:type="dxa"/>
              <w:right w:w="100" w:type="dxa"/>
            </w:tcMar>
            <w:vAlign w:val="center"/>
          </w:tcPr>
          <w:p w14:paraId="4E0C973F">
            <w:pPr>
              <w:spacing w:after="20"/>
              <w:jc w:val="left"/>
            </w:pPr>
            <w:r>
              <w:rPr>
                <w:sz w:val="18"/>
                <w:szCs w:val="18"/>
              </w:rPr>
              <w:t>Règles métier</w:t>
            </w:r>
          </w:p>
        </w:tc>
        <w:tc>
          <w:tcPr>
            <w:tcW w:w="1083" w:type="dxa"/>
            <w:shd w:val="clear" w:color="auto" w:fill="F5F7FB"/>
            <w:tcMar>
              <w:top w:w="70" w:type="dxa"/>
              <w:left w:w="100" w:type="dxa"/>
              <w:bottom w:w="70" w:type="dxa"/>
              <w:right w:w="100" w:type="dxa"/>
            </w:tcMar>
            <w:vAlign w:val="center"/>
          </w:tcPr>
          <w:p w14:paraId="2E9AA804">
            <w:pPr>
              <w:spacing w:after="20"/>
              <w:jc w:val="left"/>
            </w:pPr>
            <w:r>
              <w:rPr>
                <w:sz w:val="18"/>
                <w:szCs w:val="18"/>
              </w:rPr>
              <w:t>Fort</w:t>
            </w:r>
          </w:p>
        </w:tc>
        <w:tc>
          <w:tcPr>
            <w:tcW w:w="1516" w:type="dxa"/>
            <w:shd w:val="clear" w:color="auto" w:fill="F5F7FB"/>
            <w:tcMar>
              <w:top w:w="70" w:type="dxa"/>
              <w:left w:w="100" w:type="dxa"/>
              <w:bottom w:w="70" w:type="dxa"/>
              <w:right w:w="100" w:type="dxa"/>
            </w:tcMar>
            <w:vAlign w:val="center"/>
          </w:tcPr>
          <w:p w14:paraId="62BACFEE">
            <w:pPr>
              <w:spacing w:after="20"/>
              <w:jc w:val="left"/>
            </w:pPr>
            <w:r>
              <w:rPr>
                <w:sz w:val="18"/>
                <w:szCs w:val="18"/>
              </w:rPr>
              <w:t>Oui</w:t>
            </w:r>
          </w:p>
        </w:tc>
        <w:tc>
          <w:tcPr>
            <w:tcW w:w="4873" w:type="dxa"/>
            <w:shd w:val="clear" w:color="auto" w:fill="F5F7FB"/>
            <w:tcMar>
              <w:top w:w="70" w:type="dxa"/>
              <w:left w:w="100" w:type="dxa"/>
              <w:bottom w:w="70" w:type="dxa"/>
              <w:right w:w="100" w:type="dxa"/>
            </w:tcMar>
            <w:vAlign w:val="center"/>
          </w:tcPr>
          <w:p w14:paraId="45B289A5">
            <w:pPr>
              <w:spacing w:after="20"/>
              <w:jc w:val="left"/>
            </w:pPr>
            <w:r>
              <w:rPr>
                <w:sz w:val="18"/>
                <w:szCs w:val="18"/>
              </w:rPr>
              <w:t>Huit nouvelles règles RG-MIS, six nouvelles règles RG-FIPH (020 à 025), deux nouvelles règles RG-VER (006, 007) ; renumérotation des règles proposées (section 11).</w:t>
            </w:r>
          </w:p>
        </w:tc>
      </w:tr>
      <w:tr w14:paraId="712ABDD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274" w:type="dxa"/>
            <w:tcMar>
              <w:top w:w="70" w:type="dxa"/>
              <w:left w:w="100" w:type="dxa"/>
              <w:bottom w:w="70" w:type="dxa"/>
              <w:right w:w="100" w:type="dxa"/>
            </w:tcMar>
            <w:vAlign w:val="center"/>
          </w:tcPr>
          <w:p w14:paraId="5E840BBB">
            <w:pPr>
              <w:spacing w:after="20"/>
              <w:jc w:val="left"/>
            </w:pPr>
            <w:r>
              <w:rPr>
                <w:sz w:val="18"/>
                <w:szCs w:val="18"/>
              </w:rPr>
              <w:t>Sécurité</w:t>
            </w:r>
          </w:p>
        </w:tc>
        <w:tc>
          <w:tcPr>
            <w:tcW w:w="1083" w:type="dxa"/>
            <w:tcMar>
              <w:top w:w="70" w:type="dxa"/>
              <w:left w:w="100" w:type="dxa"/>
              <w:bottom w:w="70" w:type="dxa"/>
              <w:right w:w="100" w:type="dxa"/>
            </w:tcMar>
            <w:vAlign w:val="center"/>
          </w:tcPr>
          <w:p w14:paraId="078C730F">
            <w:pPr>
              <w:spacing w:after="20"/>
              <w:jc w:val="left"/>
            </w:pPr>
            <w:r>
              <w:rPr>
                <w:sz w:val="18"/>
                <w:szCs w:val="18"/>
              </w:rPr>
              <w:t>Moyen</w:t>
            </w:r>
          </w:p>
        </w:tc>
        <w:tc>
          <w:tcPr>
            <w:tcW w:w="1516" w:type="dxa"/>
            <w:tcMar>
              <w:top w:w="70" w:type="dxa"/>
              <w:left w:w="100" w:type="dxa"/>
              <w:bottom w:w="70" w:type="dxa"/>
              <w:right w:w="100" w:type="dxa"/>
            </w:tcMar>
            <w:vAlign w:val="center"/>
          </w:tcPr>
          <w:p w14:paraId="6BB7BD9B">
            <w:pPr>
              <w:spacing w:after="20"/>
              <w:jc w:val="left"/>
            </w:pPr>
            <w:r>
              <w:rPr>
                <w:sz w:val="18"/>
                <w:szCs w:val="18"/>
              </w:rPr>
              <w:t>Oui</w:t>
            </w:r>
          </w:p>
        </w:tc>
        <w:tc>
          <w:tcPr>
            <w:tcW w:w="4873" w:type="dxa"/>
            <w:tcMar>
              <w:top w:w="70" w:type="dxa"/>
              <w:left w:w="100" w:type="dxa"/>
              <w:bottom w:w="70" w:type="dxa"/>
              <w:right w:w="100" w:type="dxa"/>
            </w:tcMar>
            <w:vAlign w:val="center"/>
          </w:tcPr>
          <w:p w14:paraId="3441B0E3">
            <w:pPr>
              <w:spacing w:after="20"/>
              <w:jc w:val="left"/>
            </w:pPr>
            <w:r>
              <w:rPr>
                <w:sz w:val="18"/>
                <w:szCs w:val="18"/>
              </w:rPr>
              <w:t>Extension du périmètre de contrôle applicatif à l'interruption et à la réaffectation ; extension des tables protégées contre la modification a posteriori (section 26).</w:t>
            </w:r>
          </w:p>
        </w:tc>
      </w:tr>
      <w:tr w14:paraId="1308B70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274" w:type="dxa"/>
            <w:shd w:val="clear" w:color="auto" w:fill="F5F7FB"/>
            <w:tcMar>
              <w:top w:w="70" w:type="dxa"/>
              <w:left w:w="100" w:type="dxa"/>
              <w:bottom w:w="70" w:type="dxa"/>
              <w:right w:w="100" w:type="dxa"/>
            </w:tcMar>
            <w:vAlign w:val="center"/>
          </w:tcPr>
          <w:p w14:paraId="09B6818B">
            <w:pPr>
              <w:spacing w:after="20"/>
              <w:jc w:val="left"/>
            </w:pPr>
            <w:r>
              <w:rPr>
                <w:sz w:val="18"/>
                <w:szCs w:val="18"/>
              </w:rPr>
              <w:t>Matrice des habilitations</w:t>
            </w:r>
          </w:p>
        </w:tc>
        <w:tc>
          <w:tcPr>
            <w:tcW w:w="1083" w:type="dxa"/>
            <w:shd w:val="clear" w:color="auto" w:fill="F5F7FB"/>
            <w:tcMar>
              <w:top w:w="70" w:type="dxa"/>
              <w:left w:w="100" w:type="dxa"/>
              <w:bottom w:w="70" w:type="dxa"/>
              <w:right w:w="100" w:type="dxa"/>
            </w:tcMar>
            <w:vAlign w:val="center"/>
          </w:tcPr>
          <w:p w14:paraId="579DFFCA">
            <w:pPr>
              <w:spacing w:after="20"/>
              <w:jc w:val="left"/>
            </w:pPr>
            <w:r>
              <w:rPr>
                <w:sz w:val="18"/>
                <w:szCs w:val="18"/>
              </w:rPr>
              <w:t>Faible</w:t>
            </w:r>
          </w:p>
        </w:tc>
        <w:tc>
          <w:tcPr>
            <w:tcW w:w="1516" w:type="dxa"/>
            <w:shd w:val="clear" w:color="auto" w:fill="F5F7FB"/>
            <w:tcMar>
              <w:top w:w="70" w:type="dxa"/>
              <w:left w:w="100" w:type="dxa"/>
              <w:bottom w:w="70" w:type="dxa"/>
              <w:right w:w="100" w:type="dxa"/>
            </w:tcMar>
            <w:vAlign w:val="center"/>
          </w:tcPr>
          <w:p w14:paraId="604BA8F9">
            <w:pPr>
              <w:spacing w:after="20"/>
              <w:jc w:val="left"/>
            </w:pPr>
            <w:r>
              <w:rPr>
                <w:sz w:val="18"/>
                <w:szCs w:val="18"/>
              </w:rPr>
              <w:t>Non</w:t>
            </w:r>
          </w:p>
        </w:tc>
        <w:tc>
          <w:tcPr>
            <w:tcW w:w="4873" w:type="dxa"/>
            <w:shd w:val="clear" w:color="auto" w:fill="F5F7FB"/>
            <w:tcMar>
              <w:top w:w="70" w:type="dxa"/>
              <w:left w:w="100" w:type="dxa"/>
              <w:bottom w:w="70" w:type="dxa"/>
              <w:right w:w="100" w:type="dxa"/>
            </w:tcMar>
            <w:vAlign w:val="center"/>
          </w:tcPr>
          <w:p w14:paraId="6FEB1D6D">
            <w:pPr>
              <w:spacing w:after="20"/>
              <w:jc w:val="left"/>
            </w:pPr>
            <w:r>
              <w:rPr>
                <w:sz w:val="18"/>
                <w:szCs w:val="18"/>
              </w:rPr>
              <w:t>Les acteurs et leurs droits de création/modification restent inchangés ; seules les actions couvertes par ces droits s'étendent (interruption, réaffectation), sans nouvel acteur ni nouvelle habilitation.</w:t>
            </w:r>
          </w:p>
        </w:tc>
      </w:tr>
      <w:tr w14:paraId="7BBD51E0">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274" w:type="dxa"/>
            <w:tcMar>
              <w:top w:w="70" w:type="dxa"/>
              <w:left w:w="100" w:type="dxa"/>
              <w:bottom w:w="70" w:type="dxa"/>
              <w:right w:w="100" w:type="dxa"/>
            </w:tcMar>
            <w:vAlign w:val="center"/>
          </w:tcPr>
          <w:p w14:paraId="4C9F8892">
            <w:pPr>
              <w:spacing w:after="20"/>
              <w:jc w:val="left"/>
            </w:pPr>
            <w:r>
              <w:rPr>
                <w:sz w:val="18"/>
                <w:szCs w:val="18"/>
              </w:rPr>
              <w:t>Gestion des droits RH</w:t>
            </w:r>
          </w:p>
        </w:tc>
        <w:tc>
          <w:tcPr>
            <w:tcW w:w="1083" w:type="dxa"/>
            <w:tcMar>
              <w:top w:w="70" w:type="dxa"/>
              <w:left w:w="100" w:type="dxa"/>
              <w:bottom w:w="70" w:type="dxa"/>
              <w:right w:w="100" w:type="dxa"/>
            </w:tcMar>
            <w:vAlign w:val="center"/>
          </w:tcPr>
          <w:p w14:paraId="0DF7882F">
            <w:pPr>
              <w:spacing w:after="20"/>
              <w:jc w:val="left"/>
            </w:pPr>
            <w:r>
              <w:rPr>
                <w:sz w:val="18"/>
                <w:szCs w:val="18"/>
              </w:rPr>
              <w:t>Nul</w:t>
            </w:r>
          </w:p>
        </w:tc>
        <w:tc>
          <w:tcPr>
            <w:tcW w:w="1516" w:type="dxa"/>
            <w:tcMar>
              <w:top w:w="70" w:type="dxa"/>
              <w:left w:w="100" w:type="dxa"/>
              <w:bottom w:w="70" w:type="dxa"/>
              <w:right w:w="100" w:type="dxa"/>
            </w:tcMar>
            <w:vAlign w:val="center"/>
          </w:tcPr>
          <w:p w14:paraId="1F968F79">
            <w:pPr>
              <w:spacing w:after="20"/>
              <w:jc w:val="left"/>
            </w:pPr>
            <w:r>
              <w:rPr>
                <w:sz w:val="18"/>
                <w:szCs w:val="18"/>
              </w:rPr>
              <w:t>Non</w:t>
            </w:r>
          </w:p>
        </w:tc>
        <w:tc>
          <w:tcPr>
            <w:tcW w:w="4873" w:type="dxa"/>
            <w:tcMar>
              <w:top w:w="70" w:type="dxa"/>
              <w:left w:w="100" w:type="dxa"/>
              <w:bottom w:w="70" w:type="dxa"/>
              <w:right w:w="100" w:type="dxa"/>
            </w:tcMar>
            <w:vAlign w:val="center"/>
          </w:tcPr>
          <w:p w14:paraId="34A4BEA2">
            <w:pPr>
              <w:spacing w:after="20"/>
              <w:jc w:val="left"/>
            </w:pPr>
            <w:r>
              <w:rPr>
                <w:sz w:val="18"/>
                <w:szCs w:val="18"/>
              </w:rPr>
              <w:t>L'accès en lecture seule de la RH s'étend naturellement aux nouvelles entités sans modification de son principe ni de son périmètre.</w:t>
            </w:r>
          </w:p>
        </w:tc>
      </w:tr>
    </w:tbl>
    <w:p w14:paraId="0DC94CFF">
      <w:pPr>
        <w:pStyle w:val="2"/>
        <w:pageBreakBefore/>
        <w:spacing w:before="420" w:after="200"/>
      </w:pPr>
      <w:bookmarkStart w:id="88" w:name="_Toc13810"/>
      <w:r>
        <w:t>29. Points à confirmer avec le métier</w:t>
      </w:r>
      <w:bookmarkEnd w:id="88"/>
    </w:p>
    <w:p w14:paraId="1FC49547">
      <w:pPr>
        <w:spacing w:before="0" w:after="160"/>
        <w:jc w:val="both"/>
      </w:pPr>
      <w:r>
        <w:rPr>
          <w:sz w:val="21"/>
          <w:szCs w:val="21"/>
        </w:rPr>
        <w:t>La liste ci-dessous recense les éléments qui ne peuvent pas être déterminés avec certitude à partir des informations disponibles, et qui nécessitent une validation explicite du métier avant la conception détaillée ou le développement.</w:t>
      </w:r>
    </w:p>
    <w:p w14:paraId="21229AAC">
      <w:pPr>
        <w:pStyle w:val="3"/>
        <w:spacing w:before="300" w:after="140"/>
      </w:pPr>
      <w:bookmarkStart w:id="89" w:name="_Toc2453"/>
      <w:r>
        <w:t>29.1 Points hérités</w:t>
      </w:r>
      <w:bookmarkEnd w:id="89"/>
    </w:p>
    <w:p w14:paraId="37252B96">
      <w:pPr>
        <w:pStyle w:val="18"/>
        <w:numPr>
          <w:ilvl w:val="0"/>
          <w:numId w:val="1"/>
        </w:numPr>
        <w:spacing w:after="90"/>
        <w:jc w:val="both"/>
      </w:pPr>
      <w:r>
        <w:rPr>
          <w:sz w:val="21"/>
          <w:szCs w:val="21"/>
        </w:rPr>
        <w:t>Pertinence des champs « Lieu » et « Motif de sortie » du bon de sortie pour alimenter la FIPH — aucune correspondance certaine n'a été retenue (section 4.2).</w:t>
      </w:r>
    </w:p>
    <w:p w14:paraId="1FDBC576">
      <w:pPr>
        <w:pStyle w:val="18"/>
        <w:numPr>
          <w:ilvl w:val="0"/>
          <w:numId w:val="1"/>
        </w:numPr>
        <w:spacing w:after="90"/>
        <w:jc w:val="both"/>
      </w:pPr>
      <w:r>
        <w:rPr>
          <w:sz w:val="21"/>
          <w:szCs w:val="21"/>
        </w:rPr>
        <w:t>Fiabilité de la résolution automatique du matricule par recherche nom/prénom en cas d'homonymie au sein d'un même service.</w:t>
      </w:r>
    </w:p>
    <w:p w14:paraId="0EAED1E7">
      <w:pPr>
        <w:pStyle w:val="18"/>
        <w:numPr>
          <w:ilvl w:val="0"/>
          <w:numId w:val="1"/>
        </w:numPr>
        <w:spacing w:after="90"/>
        <w:jc w:val="both"/>
      </w:pPr>
      <w:r>
        <w:rPr>
          <w:sz w:val="21"/>
          <w:szCs w:val="21"/>
        </w:rPr>
        <w:t>Le champ LT doit-il devenir obligatoire lorsque le moyen utilisé est « VH personnel », ou rester facultatif ?</w:t>
      </w:r>
    </w:p>
    <w:p w14:paraId="6FFFDC10">
      <w:pPr>
        <w:pStyle w:val="18"/>
        <w:numPr>
          <w:ilvl w:val="0"/>
          <w:numId w:val="1"/>
        </w:numPr>
        <w:spacing w:after="90"/>
        <w:jc w:val="both"/>
      </w:pPr>
      <w:r>
        <w:rPr>
          <w:sz w:val="21"/>
          <w:szCs w:val="21"/>
        </w:rPr>
        <w:t>Que devient une FIPH au statut BROUILLON si le bon de sortie qui l'a déclenchée est finalement annulé après génération ?</w:t>
      </w:r>
    </w:p>
    <w:p w14:paraId="715B8254">
      <w:pPr>
        <w:pStyle w:val="18"/>
        <w:numPr>
          <w:ilvl w:val="0"/>
          <w:numId w:val="1"/>
        </w:numPr>
        <w:spacing w:after="90"/>
        <w:jc w:val="both"/>
      </w:pPr>
      <w:r>
        <w:rPr>
          <w:sz w:val="21"/>
          <w:szCs w:val="21"/>
        </w:rPr>
        <w:t>Le Responsable d'activité et la Direction doivent-ils disposer d'une capacité de complément limitée avant validation, comme le Chargé d'Affaires (section 14) ?</w:t>
      </w:r>
    </w:p>
    <w:p w14:paraId="1FB81916">
      <w:pPr>
        <w:pStyle w:val="18"/>
        <w:numPr>
          <w:ilvl w:val="0"/>
          <w:numId w:val="1"/>
        </w:numPr>
        <w:spacing w:after="90"/>
        <w:jc w:val="both"/>
      </w:pPr>
      <w:r>
        <w:rPr>
          <w:sz w:val="21"/>
          <w:szCs w:val="21"/>
        </w:rPr>
        <w:t>Niveau de preuve requis pour la signature : visa applicatif simple ou signature électronique qualifiée, notamment pour la validation de niveau 4 (section 23). Ce niveau doit être arbitré avec la Direction juridique au regard du droit camerounais applicable — notamment le Code du travail pour l'opposabilité des relevés de temps de travail et d'heures supplémentaires devant l'Inspection du Travail, et la loi n° 2010/012 du 21 décembre 2010 relative à la cybersécurité et à la cybercriminalité pour la valeur probatoire des documents électroniques — l'empreinte d'intégrité (RG-VER-006) constituant une garantie technique nécessaire mais non suffisante à elle seule pour trancher cette opposabilité juridique.</w:t>
      </w:r>
    </w:p>
    <w:p w14:paraId="2291DEA8">
      <w:pPr>
        <w:pStyle w:val="18"/>
        <w:numPr>
          <w:ilvl w:val="0"/>
          <w:numId w:val="1"/>
        </w:numPr>
        <w:spacing w:after="90"/>
        <w:jc w:val="both"/>
      </w:pPr>
      <w:r>
        <w:rPr>
          <w:sz w:val="21"/>
          <w:szCs w:val="21"/>
        </w:rPr>
        <w:t>Règles de délégation ou de suppléance d'un valideur absent, notamment pour le Responsable d'activité et la Direction.</w:t>
      </w:r>
    </w:p>
    <w:p w14:paraId="6B4AFB36">
      <w:pPr>
        <w:pStyle w:val="18"/>
        <w:numPr>
          <w:ilvl w:val="0"/>
          <w:numId w:val="1"/>
        </w:numPr>
        <w:spacing w:after="90"/>
        <w:jc w:val="both"/>
      </w:pPr>
      <w:r>
        <w:rPr>
          <w:sz w:val="21"/>
          <w:szCs w:val="21"/>
        </w:rPr>
        <w:t>Durée légale et opérationnelle de conservation et d'archivage des FIPH et bons de sortie.</w:t>
      </w:r>
    </w:p>
    <w:p w14:paraId="76D46267">
      <w:pPr>
        <w:pStyle w:val="18"/>
        <w:numPr>
          <w:ilvl w:val="0"/>
          <w:numId w:val="1"/>
        </w:numPr>
        <w:spacing w:after="90"/>
        <w:jc w:val="both"/>
      </w:pPr>
      <w:r>
        <w:rPr>
          <w:sz w:val="21"/>
          <w:szCs w:val="21"/>
        </w:rPr>
        <w:t>Définition exacte du Code HN et de sa relation précise avec le « code affaire » du bon de sortie.</w:t>
      </w:r>
    </w:p>
    <w:p w14:paraId="1C29A452">
      <w:pPr>
        <w:pStyle w:val="18"/>
        <w:numPr>
          <w:ilvl w:val="0"/>
          <w:numId w:val="1"/>
        </w:numPr>
        <w:spacing w:after="90"/>
        <w:jc w:val="both"/>
      </w:pPr>
      <w:r>
        <w:rPr>
          <w:sz w:val="21"/>
          <w:szCs w:val="21"/>
        </w:rPr>
        <w:t>Signification exacte des quatre plages « 1er / 2ᵉ / 3ᵉ / 4ᵉ » de la FIPH papier.</w:t>
      </w:r>
    </w:p>
    <w:p w14:paraId="758F0748">
      <w:pPr>
        <w:pStyle w:val="18"/>
        <w:numPr>
          <w:ilvl w:val="0"/>
          <w:numId w:val="1"/>
        </w:numPr>
        <w:spacing w:after="90"/>
        <w:jc w:val="both"/>
      </w:pPr>
      <w:r>
        <w:rPr>
          <w:sz w:val="21"/>
          <w:szCs w:val="21"/>
        </w:rPr>
        <w:t>Règles de rejet et de retour pour correction : motifs obligatoires, circuit de retour exact, réversibilité (règles RG-FIPH-026 et 027, proposées).</w:t>
      </w:r>
    </w:p>
    <w:p w14:paraId="2705BC98">
      <w:pPr>
        <w:pStyle w:val="18"/>
        <w:numPr>
          <w:ilvl w:val="0"/>
          <w:numId w:val="1"/>
        </w:numPr>
        <w:spacing w:after="90"/>
        <w:jc w:val="both"/>
      </w:pPr>
      <w:r>
        <w:rPr>
          <w:sz w:val="21"/>
          <w:szCs w:val="21"/>
        </w:rPr>
        <w:t>Périmètre exact d'une éventuelle intégration avec un système de paie ou un système RH existant.</w:t>
      </w:r>
    </w:p>
    <w:p w14:paraId="7E865434">
      <w:pPr>
        <w:pStyle w:val="18"/>
        <w:numPr>
          <w:ilvl w:val="0"/>
          <w:numId w:val="1"/>
        </w:numPr>
        <w:spacing w:after="90"/>
        <w:jc w:val="both"/>
      </w:pPr>
      <w:r>
        <w:rPr>
          <w:sz w:val="21"/>
          <w:szCs w:val="21"/>
        </w:rPr>
        <w:t>Un utilisateur peut-il cumuler simultanément une habilitation Chargé d'Affaires sur un service et personne habilitée sur un autre, sans restriction de nombre ?</w:t>
      </w:r>
    </w:p>
    <w:p w14:paraId="1820F3C1">
      <w:pPr>
        <w:pStyle w:val="3"/>
        <w:spacing w:before="300" w:after="140"/>
      </w:pPr>
      <w:bookmarkStart w:id="90" w:name="_Toc14881"/>
      <w:r>
        <w:t>29.2 Points liés aux missions et à leur interruption</w:t>
      </w:r>
      <w:bookmarkEnd w:id="90"/>
    </w:p>
    <w:p w14:paraId="05427BDC">
      <w:pPr>
        <w:pStyle w:val="18"/>
        <w:numPr>
          <w:ilvl w:val="0"/>
          <w:numId w:val="1"/>
        </w:numPr>
        <w:spacing w:after="90"/>
        <w:jc w:val="both"/>
      </w:pPr>
      <w:r>
        <w:rPr>
          <w:sz w:val="21"/>
          <w:szCs w:val="21"/>
        </w:rPr>
        <w:t>La liste des motifs d'interruption proposée (MISSION_AVORTEE, DELAI_DEPASSE, CHANGEMENT_AFFECTATION, NOUVELLE_MISSION, ARRET_OPERATIONNEL, AUTRE) est-elle complète et correctement libellée du point de vue métier (section 6.2) ?</w:t>
      </w:r>
    </w:p>
    <w:p w14:paraId="7C6F38EC">
      <w:pPr>
        <w:pStyle w:val="18"/>
        <w:numPr>
          <w:ilvl w:val="0"/>
          <w:numId w:val="1"/>
        </w:numPr>
        <w:spacing w:after="90"/>
        <w:jc w:val="both"/>
      </w:pPr>
      <w:r>
        <w:rPr>
          <w:sz w:val="21"/>
          <w:szCs w:val="21"/>
        </w:rPr>
        <w:t>Un second bon de sortie sur la même période doit-il systématiquement enrichir la FIPH existante (RG-FIPH-002), y compris lorsque l'affectation a changé entre-temps, ou déclencher une FIPH distincte dans ce cas ?</w:t>
      </w:r>
    </w:p>
    <w:p w14:paraId="7F790E8E">
      <w:pPr>
        <w:pStyle w:val="18"/>
        <w:numPr>
          <w:ilvl w:val="0"/>
          <w:numId w:val="1"/>
        </w:numPr>
        <w:spacing w:after="90"/>
        <w:jc w:val="both"/>
      </w:pPr>
      <w:r>
        <w:rPr>
          <w:sz w:val="21"/>
          <w:szCs w:val="21"/>
        </w:rPr>
        <w:t>Revalidation intégrale (RG-VER-004, RG-FIPH-024) ou allégée après une interruption de mission n'affectant que les derniers jours d'une FIPH déjà validée : le métier souhaite-t-il distinguer les corrections mineures des révisions substantielles ?</w:t>
      </w:r>
    </w:p>
    <w:p w14:paraId="065CA605">
      <w:pPr>
        <w:pStyle w:val="18"/>
        <w:numPr>
          <w:ilvl w:val="0"/>
          <w:numId w:val="1"/>
        </w:numPr>
        <w:spacing w:after="90"/>
        <w:jc w:val="both"/>
      </w:pPr>
      <w:r>
        <w:rPr>
          <w:sz w:val="21"/>
          <w:szCs w:val="21"/>
        </w:rPr>
        <w:t>En cas d'interruption sur une FIPH déjà soumise (cas 2, section 27.3), les validations obtenues avant l'interruption doivent-elles être systématiquement invalidées, ou peut-on les conserver lorsque l'interruption ne porte que sur des jours non encore validés ?</w:t>
      </w:r>
    </w:p>
    <w:p w14:paraId="1CF12C55">
      <w:pPr>
        <w:pStyle w:val="18"/>
        <w:numPr>
          <w:ilvl w:val="0"/>
          <w:numId w:val="1"/>
        </w:numPr>
        <w:spacing w:after="90"/>
        <w:jc w:val="both"/>
      </w:pPr>
      <w:r>
        <w:rPr>
          <w:sz w:val="21"/>
          <w:szCs w:val="21"/>
        </w:rPr>
        <w:t>La Direction doit-elle être notifiée systématiquement de toute interruption de mission, ou seulement lorsque celle-ci concerne une FIPH déjà validée définitivement (cas d'utilisation « Notifier la Direction », proposé) ?</w:t>
      </w:r>
    </w:p>
    <w:p w14:paraId="4AF2034C">
      <w:pPr>
        <w:pStyle w:val="18"/>
        <w:numPr>
          <w:ilvl w:val="0"/>
          <w:numId w:val="1"/>
        </w:numPr>
        <w:spacing w:after="90"/>
        <w:jc w:val="both"/>
      </w:pPr>
      <w:r>
        <w:rPr>
          <w:sz w:val="21"/>
          <w:szCs w:val="21"/>
        </w:rPr>
        <w:t>Une mission interrompue peut-elle être reprise par un agent différent de celui initialement affecté, ou la réaffectation est-elle strictement réservée au même agent ?</w:t>
      </w:r>
    </w:p>
    <w:p w14:paraId="28219EED">
      <w:pPr>
        <w:pStyle w:val="18"/>
        <w:numPr>
          <w:ilvl w:val="0"/>
          <w:numId w:val="1"/>
        </w:numPr>
        <w:spacing w:after="90"/>
        <w:jc w:val="both"/>
      </w:pPr>
      <w:r>
        <w:rPr>
          <w:sz w:val="21"/>
          <w:szCs w:val="21"/>
        </w:rPr>
        <w:t>Existe-t-il un délai maximal toléré entre la clôture d'une affectation interrompue et l'ouverture d'une nouvelle affectation, au-delà duquel une alerte ou une validation complémentaire serait requise ?</w:t>
      </w:r>
    </w:p>
    <w:p w14:paraId="68C13468">
      <w:pPr>
        <w:pStyle w:val="18"/>
        <w:numPr>
          <w:ilvl w:val="0"/>
          <w:numId w:val="1"/>
        </w:numPr>
        <w:spacing w:after="90"/>
        <w:jc w:val="both"/>
      </w:pPr>
      <w:r>
        <w:rPr>
          <w:sz w:val="21"/>
          <w:szCs w:val="21"/>
        </w:rPr>
        <w:t>Qui, du Chargé d'Affaires ou de la personne habilitée, est prioritairement responsable de la déclaration d'une interruption lorsque les deux disposent de l'habilitation requise sur le même périmètre ?</w:t>
      </w:r>
    </w:p>
    <w:p w14:paraId="4D3BFE3D">
      <w:pPr>
        <w:pStyle w:val="3"/>
        <w:spacing w:before="300" w:after="140"/>
      </w:pPr>
      <w:bookmarkStart w:id="91" w:name="_Toc10193"/>
      <w:r>
        <w:t>29.3 Points liés aux personnes à bord</w:t>
      </w:r>
      <w:bookmarkEnd w:id="91"/>
    </w:p>
    <w:p w14:paraId="2AF97E78">
      <w:pPr>
        <w:pStyle w:val="18"/>
        <w:numPr>
          <w:ilvl w:val="0"/>
          <w:numId w:val="1"/>
        </w:numPr>
        <w:spacing w:after="90"/>
        <w:jc w:val="both"/>
      </w:pPr>
      <w:r>
        <w:rPr>
          <w:sz w:val="21"/>
          <w:szCs w:val="21"/>
        </w:rPr>
        <w:t>Le bon de sortie individuel généré pour une personne à bord doit-il porter sa propre signature de visa, ou l'héritage du statut VALIDE du bon de sortie principal (section 9.3) est-il suffisant du point de vue de la responsabilité individuelle de chacun ?</w:t>
      </w:r>
    </w:p>
    <w:p w14:paraId="1A554471">
      <w:pPr>
        <w:pStyle w:val="18"/>
        <w:numPr>
          <w:ilvl w:val="0"/>
          <w:numId w:val="1"/>
        </w:numPr>
        <w:spacing w:after="90"/>
        <w:jc w:val="both"/>
      </w:pPr>
      <w:r>
        <w:rPr>
          <w:sz w:val="21"/>
          <w:szCs w:val="21"/>
        </w:rPr>
        <w:t>Toute personne mentionnée dans le champ « Personne à bord » doit-elle être un Agent du référentiel RH, ou le bon de sortie doit-il également admettre des personnes externes (visiteurs, sous-traitants) sans FIPH associée ?</w:t>
      </w:r>
    </w:p>
    <w:p w14:paraId="41078AEA">
      <w:pPr>
        <w:pStyle w:val="18"/>
        <w:numPr>
          <w:ilvl w:val="0"/>
          <w:numId w:val="1"/>
        </w:numPr>
        <w:spacing w:after="90"/>
        <w:jc w:val="both"/>
      </w:pPr>
      <w:r>
        <w:rPr>
          <w:sz w:val="21"/>
          <w:szCs w:val="21"/>
        </w:rPr>
        <w:t>En cas de retrait d'une personne à bord après génération de son bon de sortie individuel et de sa FIPH (section 9.5), le motif du retrait doit-il être obligatoire, à l'image du motif d'interruption de mission (RG-MIS-002) ?</w:t>
      </w:r>
    </w:p>
    <w:p w14:paraId="3292A4A4">
      <w:pPr>
        <w:pStyle w:val="18"/>
        <w:numPr>
          <w:ilvl w:val="0"/>
          <w:numId w:val="1"/>
        </w:numPr>
        <w:spacing w:after="90"/>
        <w:jc w:val="both"/>
      </w:pPr>
      <w:r>
        <w:rPr>
          <w:sz w:val="21"/>
          <w:szCs w:val="21"/>
        </w:rPr>
        <w:t>Le nombre de personnes à bord doit-il être plafonné (capacité du véhicule, par exemple), et ce plafond doit-il être contrôlé par le système ou laissé à l'appréciation de l'émetteur ?</w:t>
      </w:r>
    </w:p>
    <w:p w14:paraId="7CE4E0C0">
      <w:pPr>
        <w:pStyle w:val="18"/>
        <w:numPr>
          <w:ilvl w:val="0"/>
          <w:numId w:val="1"/>
        </w:numPr>
        <w:spacing w:after="90"/>
        <w:jc w:val="both"/>
      </w:pPr>
      <w:r>
        <w:rPr>
          <w:sz w:val="21"/>
          <w:szCs w:val="21"/>
        </w:rPr>
        <w:t>Un mécanisme de reprise manuelle doit-il être formalisé dans l'interface pour les échecs de génération automatique (section 9.6), ou la nouvelle tentative se limite-t-elle à recréer l'association depuis le début ?</w:t>
      </w:r>
    </w:p>
    <w:p w14:paraId="2940C618">
      <w:pPr>
        <w:pStyle w:val="3"/>
        <w:spacing w:before="300" w:after="140"/>
      </w:pPr>
      <w:bookmarkStart w:id="92" w:name="_Toc7099"/>
      <w:r>
        <w:t>29.4 Points liés à l'impression et à l'export documentaire</w:t>
      </w:r>
      <w:bookmarkEnd w:id="92"/>
    </w:p>
    <w:p w14:paraId="1966B176">
      <w:pPr>
        <w:pStyle w:val="18"/>
        <w:numPr>
          <w:ilvl w:val="0"/>
          <w:numId w:val="1"/>
        </w:numPr>
        <w:spacing w:after="90"/>
        <w:jc w:val="both"/>
      </w:pPr>
      <w:r>
        <w:rPr>
          <w:sz w:val="21"/>
          <w:szCs w:val="21"/>
        </w:rPr>
        <w:t>Le modèle ne porte pas de rôle « chauffeur » distinct de l'agent émetteur du bon de sortie : est-ce toujours le cas en pratique, ou certaines sorties impliquent-elles un conducteur différent du titulaire à représenter explicitement (section 13.2) ?</w:t>
      </w:r>
    </w:p>
    <w:p w14:paraId="76B0DC84">
      <w:pPr>
        <w:pStyle w:val="18"/>
        <w:numPr>
          <w:ilvl w:val="0"/>
          <w:numId w:val="1"/>
        </w:numPr>
        <w:spacing w:after="90"/>
        <w:jc w:val="both"/>
      </w:pPr>
      <w:r>
        <w:rPr>
          <w:sz w:val="21"/>
          <w:szCs w:val="21"/>
        </w:rPr>
        <w:t>Le bon de sortie ne porte qu'un seul horaire de retour (heureRetour) : le métier a-t-il besoin de distinguer une heure de retour prévue d'une heure de retour réelle sur le document imprimé (section 13.2) ?</w:t>
      </w:r>
    </w:p>
    <w:p w14:paraId="554EEF60">
      <w:pPr>
        <w:pStyle w:val="18"/>
        <w:numPr>
          <w:ilvl w:val="0"/>
          <w:numId w:val="1"/>
        </w:numPr>
        <w:spacing w:after="90"/>
        <w:jc w:val="both"/>
      </w:pPr>
      <w:r>
        <w:rPr>
          <w:sz w:val="21"/>
          <w:szCs w:val="21"/>
        </w:rPr>
        <w:t>Le champ « Observations » de la FIPH, mentionné sur le formulaire papier d'origine, doit-il être confirmé comme présent dans le modèle numérique, ou s'agit-il d'un champ resté propre au support papier (section 13.3) ?</w:t>
      </w:r>
    </w:p>
    <w:p w14:paraId="4EB3EBEF">
      <w:pPr>
        <w:pStyle w:val="2"/>
        <w:pageBreakBefore/>
        <w:spacing w:before="420" w:after="200"/>
      </w:pPr>
      <w:bookmarkStart w:id="93" w:name="_Toc6207"/>
      <w:r>
        <w:t>30. Recommandations d'architecture</w:t>
      </w:r>
      <w:bookmarkEnd w:id="93"/>
    </w:p>
    <w:p w14:paraId="7F61A0C0">
      <w:pPr>
        <w:pStyle w:val="18"/>
        <w:numPr>
          <w:ilvl w:val="0"/>
          <w:numId w:val="1"/>
        </w:numPr>
        <w:spacing w:after="90"/>
        <w:jc w:val="both"/>
      </w:pPr>
      <w:r>
        <w:rPr>
          <w:sz w:val="21"/>
          <w:szCs w:val="21"/>
        </w:rPr>
        <w:t>Développer en priorité le socle : authentification, référentiel Service/Agent, Habilitation, avant la génération automatique de FIPH, afin de disposer d'un contrôle d'accès opérant dès les premiers tests.</w:t>
      </w:r>
    </w:p>
    <w:p w14:paraId="270B31AD">
      <w:pPr>
        <w:pStyle w:val="18"/>
        <w:numPr>
          <w:ilvl w:val="0"/>
          <w:numId w:val="1"/>
        </w:numPr>
        <w:spacing w:after="90"/>
        <w:jc w:val="both"/>
      </w:pPr>
      <w:r>
        <w:rPr>
          <w:sz w:val="21"/>
          <w:szCs w:val="21"/>
        </w:rPr>
        <w:t>Traiter la validation du bon de sortie et la génération de la FIPH temporaire comme une opération transactionnelle unique : soit les deux réussissent, soit aucune n'est appliquée, afin d'éviter un bon de sortie validé sans FIPH correspondante.</w:t>
      </w:r>
    </w:p>
    <w:p w14:paraId="4CB5DFC6">
      <w:pPr>
        <w:pStyle w:val="18"/>
        <w:numPr>
          <w:ilvl w:val="0"/>
          <w:numId w:val="1"/>
        </w:numPr>
        <w:spacing w:after="90"/>
        <w:jc w:val="both"/>
      </w:pPr>
      <w:r>
        <w:rPr>
          <w:sz w:val="21"/>
          <w:szCs w:val="21"/>
        </w:rPr>
        <w:t>Porter la contrainte d'exclusivité Code Mission / Code Service, ainsi que le caractère obligatoire du motif de modification (numeroVersion &gt; 1) et du motif d'interruption, au niveau base de données et non uniquement applicatif.</w:t>
      </w:r>
    </w:p>
    <w:p w14:paraId="3FBE99F5">
      <w:pPr>
        <w:pStyle w:val="18"/>
        <w:numPr>
          <w:ilvl w:val="0"/>
          <w:numId w:val="1"/>
        </w:numPr>
        <w:spacing w:after="90"/>
        <w:jc w:val="both"/>
      </w:pPr>
      <w:r>
        <w:rPr>
          <w:sz w:val="21"/>
          <w:szCs w:val="21"/>
        </w:rPr>
        <w:t>Implémenter le versionnement de FIPH par copie explicite (nouvelle ligne fiph_version) plutôt que par mécanisme générique de « soft delete », afin de garder un modèle lisible et directement auditable.</w:t>
      </w:r>
    </w:p>
    <w:p w14:paraId="07E37922">
      <w:pPr>
        <w:pStyle w:val="18"/>
        <w:numPr>
          <w:ilvl w:val="0"/>
          <w:numId w:val="1"/>
        </w:numPr>
        <w:spacing w:after="90"/>
        <w:jc w:val="both"/>
      </w:pPr>
      <w:r>
        <w:rPr>
          <w:sz w:val="21"/>
          <w:szCs w:val="21"/>
        </w:rPr>
        <w:t>Traiter de la même manière l'interruption de mission : clôture explicite de l'AffectationMission (dateFinAffectation renseignée) et création d'une nouvelle ligne, jamais de mise à jour en place des champs d'identité (mission_id, agent_id).</w:t>
      </w:r>
    </w:p>
    <w:p w14:paraId="438ABBB8">
      <w:pPr>
        <w:pStyle w:val="18"/>
        <w:numPr>
          <w:ilvl w:val="0"/>
          <w:numId w:val="1"/>
        </w:numPr>
        <w:spacing w:after="90"/>
        <w:jc w:val="both"/>
      </w:pPr>
      <w:r>
        <w:rPr>
          <w:sz w:val="21"/>
          <w:szCs w:val="21"/>
        </w:rPr>
        <w:t>Concevoir evenement_audit comme une table à forte volumétrie dès l'origine (partitionnement par date, index sur entite_type/entite_id, purge d'archivage plutôt que suppression).</w:t>
      </w:r>
    </w:p>
    <w:p w14:paraId="5694ACC0">
      <w:pPr>
        <w:pStyle w:val="18"/>
        <w:numPr>
          <w:ilvl w:val="0"/>
          <w:numId w:val="1"/>
        </w:numPr>
        <w:spacing w:after="90"/>
        <w:jc w:val="both"/>
      </w:pPr>
      <w:r>
        <w:rPr>
          <w:sz w:val="21"/>
          <w:szCs w:val="21"/>
        </w:rPr>
        <w:t>Développer les notifications comme un module découplé, consommant les événements de evenement_audit plutôt que dupliquant la logique de changement de statut ou d'interruption.</w:t>
      </w:r>
    </w:p>
    <w:p w14:paraId="7A3D5CA9">
      <w:pPr>
        <w:pStyle w:val="18"/>
        <w:numPr>
          <w:ilvl w:val="0"/>
          <w:numId w:val="1"/>
        </w:numPr>
        <w:spacing w:after="90"/>
        <w:jc w:val="both"/>
      </w:pPr>
      <w:r>
        <w:rPr>
          <w:sz w:val="21"/>
          <w:szCs w:val="21"/>
        </w:rPr>
        <w:t>Confirmer avec le métier, avant le développement du module de révision post-validation, l'étendue exacte de la revalidation exigée après une interruption de mission (RG-VER-004, RG-FIPH-024, section 29.2).</w:t>
      </w:r>
    </w:p>
    <w:p w14:paraId="7C35117B">
      <w:pPr>
        <w:pStyle w:val="18"/>
        <w:numPr>
          <w:ilvl w:val="0"/>
          <w:numId w:val="1"/>
        </w:numPr>
        <w:spacing w:after="90"/>
        <w:jc w:val="both"/>
      </w:pPr>
      <w:r>
        <w:rPr>
          <w:sz w:val="21"/>
          <w:szCs w:val="21"/>
        </w:rPr>
        <w:t>Index de recherche multicritère (agent, matricule, service, période, chantier/code mission, statut, origine, valideur) pour les cas d'utilisation « Rechercher une FIPH » et « Consulter l'historique ».</w:t>
      </w:r>
    </w:p>
    <w:p w14:paraId="11B0113E">
      <w:pPr>
        <w:pStyle w:val="18"/>
        <w:numPr>
          <w:ilvl w:val="0"/>
          <w:numId w:val="1"/>
        </w:numPr>
        <w:spacing w:after="90"/>
        <w:jc w:val="both"/>
      </w:pPr>
      <w:r>
        <w:rPr>
          <w:sz w:val="21"/>
          <w:szCs w:val="21"/>
        </w:rPr>
        <w:t>Index dédié sur affectation_mission (agent_id, date_debut_affectation, date_fin_affectation) pour accélérer la résolution de l'affectation active à une date donnée, opération exécutée à chaque création de bon de sortie et à chaque contrôle de cohérence (RG-FIPH-025).</w:t>
      </w:r>
    </w:p>
    <w:p w14:paraId="79D1FE6A">
      <w:pPr>
        <w:pStyle w:val="18"/>
        <w:numPr>
          <w:ilvl w:val="0"/>
          <w:numId w:val="1"/>
        </w:numPr>
        <w:spacing w:after="90"/>
        <w:jc w:val="both"/>
      </w:pPr>
      <w:r>
        <w:rPr>
          <w:sz w:val="21"/>
          <w:szCs w:val="21"/>
        </w:rPr>
        <w:t>Tableaux de bord de suivi des documents en attente par niveau de validation, et des missions interrompues sans réaffectation, utiles au pilotage opérationnel (Responsable d'activité, Direction).</w:t>
      </w:r>
    </w:p>
    <w:p w14:paraId="0B7463D0">
      <w:pPr>
        <w:pStyle w:val="2"/>
        <w:pageBreakBefore/>
        <w:spacing w:before="420" w:after="200"/>
      </w:pPr>
      <w:bookmarkStart w:id="94" w:name="_Toc11358"/>
      <w:r>
        <w:t>31. Conclusion</w:t>
      </w:r>
      <w:bookmarkEnd w:id="94"/>
    </w:p>
    <w:p w14:paraId="3468D0F4">
      <w:pPr>
        <w:spacing w:before="0" w:after="160"/>
        <w:jc w:val="both"/>
      </w:pPr>
      <w:r>
        <w:rPr>
          <w:sz w:val="21"/>
          <w:szCs w:val="21"/>
        </w:rPr>
        <w:t>Le système décrit dans ce document fait du Bon de sortie le point d'entrée unique du pointage hebdomadaire : sa validation déclenche automatiquement la génération et le préremplissage d'une FIPH, dont la création et la modification restent réservées au Chargé d'Affaires et à la personne explicitement habilitée du service. L'agent conserve un rôle actif par sa signature, condition préalable à toute soumission au circuit de validation, qui reste organisé en trois niveaux jusqu'à la Direction.</w:t>
      </w:r>
    </w:p>
    <w:p w14:paraId="491600E7">
      <w:pPr>
        <w:spacing w:before="0" w:after="160"/>
        <w:jc w:val="both"/>
      </w:pPr>
      <w:r>
        <w:rPr>
          <w:sz w:val="21"/>
          <w:szCs w:val="21"/>
        </w:rPr>
        <w:t>La mission y est désormais représentée comme une entité à part entière, dissociée de l'affectation qui relie un agent à cette mission pour une période donnée. Cette séparation permet de représenter une interruption suivie d'une réaffectation — y compris vers une mission portant un nouveau code — sans jamais supprimer ni écraser l'information précédente : la chaîne des affectations et des missions successives constitue à elle seule l'historique complet, consultable indéfiniment.</w:t>
      </w:r>
    </w:p>
    <w:p w14:paraId="19873AAF">
      <w:pPr>
        <w:spacing w:before="0" w:after="160"/>
        <w:jc w:val="both"/>
      </w:pPr>
      <w:r>
        <w:rPr>
          <w:sz w:val="21"/>
          <w:szCs w:val="21"/>
        </w:rPr>
        <w:t>L'exigence de non-répudiation structure l'ensemble du modèle de données : aucune FIPH validée n'est jamais modifiée silencieusement, toute correction post-validation — qu'elle résulte d'une prolongation ou d'une interruption de mission — ouvre une nouvelle version tout en conservant intégralement la précédente, et chaque action significative est historisée dans un journal d'audit unique et non altérable. Le Bon de sortie et la FIPH partagent leurs données de mission par référence à une source unique plutôt que par recopie synchronisée, ce qui élimine par construction le risque de divergence entre les deux documents avant la signature de l'émetteur.</w:t>
      </w:r>
    </w:p>
    <w:p w14:paraId="691B9749">
      <w:pPr>
        <w:spacing w:before="0" w:after="160"/>
        <w:jc w:val="both"/>
      </w:pPr>
      <w:r>
        <w:rPr>
          <w:sz w:val="21"/>
          <w:szCs w:val="21"/>
        </w:rPr>
        <w:t>L'impression du bon de sortie validé et le téléchargement de la FIPH au format PDF (section 13) s'intègrent à ce socle sans le complexifier : ce sont des opérations de lecture pures, conditionnées par le statut du document et par l'habilitation de l'utilisateur, sans création d'entité persistée dédiée — la traçabilité de ces opérations est portée par le journal d'audit déjà en place, et la fidélité du PDF téléchargé par l'immuabilité de la FIPHVersion sous-jacente.</w:t>
      </w:r>
    </w:p>
    <w:p w14:paraId="40B98977">
      <w:pPr>
        <w:spacing w:before="0" w:after="160"/>
        <w:jc w:val="both"/>
      </w:pPr>
      <w:r>
        <w:rPr>
          <w:sz w:val="21"/>
          <w:szCs w:val="21"/>
        </w:rPr>
        <w:t>La prise en charge automatique des personnes à bord (section 9) prolonge cette même logique de réutilisation : le bon de sortie individuel généré pour chaque personne n'est pas une nouvelle catégorie de document, mais un bon de sortie dont l'origine et la référence au bon de sortie principal suffisent à déclencher, sans mécanisme additionnel, la chaîne de génération de la FIPH déjà établie pour le circuit standard. La déduplication par matricule et l'atomicité du traitement personne par personne garantissent qu'aucune génération manuelle répétitive n'est nécessaire, y compris lorsqu'une personne est associée après coup.</w:t>
      </w:r>
    </w:p>
    <w:p w14:paraId="3C9C3362">
      <w:pPr>
        <w:spacing w:before="0" w:after="160"/>
        <w:jc w:val="both"/>
      </w:pPr>
      <w:r>
        <w:rPr>
          <w:sz w:val="21"/>
          <w:szCs w:val="21"/>
        </w:rPr>
        <w:t>Le modèle est cohérent de bout en bout : les règles métier (section 11), le workflow et la machine d'états (section 12), la matrice des habilitations (section 14), les cas d'utilisation (sections 15 et 16), le diagramme de classes (sections 17 et 18), le modèle relationnel (sections 19 et 20) et les mécanismes de gestion des missions, de versionnement, de signature et d'audit (sections 5 à 8 et 21 à 25) se répondent mutuellement ; chaque notion métier introduite par l'évolution du processus — génération automatique, double origine de la FIPH, interruption de mission, réaffectation, habilitation, version, empreinte d'intégrité, restitution documentaire, génération automatique pour les personnes à bord — est tracée jusqu'aux tables et colonnes correspondantes.</w:t>
      </w:r>
    </w:p>
    <w:p w14:paraId="4C1F2429">
      <w:pPr>
        <w:spacing w:before="0" w:after="160"/>
        <w:jc w:val="both"/>
      </w:pPr>
      <w:r>
        <w:rPr>
          <w:sz w:val="21"/>
          <w:szCs w:val="21"/>
        </w:rPr>
        <w:t>La mise en œuvre pourra procéder par lots, en confirmant au préalable avec le métier les points listés en section 29, en particulier l'étendue de la revalidation après interruption de mission, le niveau de preuve requis pour la signature, et les précisions attendues sur le périmètre exact des personnes à bord (section 29.3).</w:t>
      </w:r>
    </w:p>
    <w:sectPr>
      <w:headerReference r:id="rId3" w:type="default"/>
      <w:footerReference r:id="rId4" w:type="default"/>
      <w:pgSz w:w="11906" w:h="16838"/>
      <w:pgMar w:top="1080" w:right="1080" w:bottom="1080" w:left="1080" w:header="620" w:footer="6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0002AFF" w:usb1="C0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CD3B26">
    <w:pPr>
      <w:jc w:val="center"/>
    </w:pPr>
    <w:r>
      <w:rPr>
        <w:color w:val="888888"/>
        <w:sz w:val="16"/>
        <w:szCs w:val="16"/>
      </w:rPr>
      <w:t xml:space="preserve">Page </w:t>
    </w:r>
    <w:r>
      <w:rPr>
        <w:color w:val="888888"/>
        <w:sz w:val="16"/>
        <w:szCs w:val="16"/>
      </w:rPr>
      <w:fldChar w:fldCharType="begin"/>
    </w:r>
    <w:r>
      <w:rPr>
        <w:color w:val="888888"/>
        <w:sz w:val="16"/>
        <w:szCs w:val="16"/>
      </w:rPr>
      <w:instrText xml:space="preserve">PAGE</w:instrText>
    </w:r>
    <w:r>
      <w:rPr>
        <w:color w:val="888888"/>
        <w:sz w:val="16"/>
        <w:szCs w:val="16"/>
      </w:rPr>
      <w:fldChar w:fldCharType="separate"/>
    </w:r>
    <w:r>
      <w:rPr>
        <w:color w:val="888888"/>
        <w:sz w:val="16"/>
        <w:szCs w:val="16"/>
      </w:rPr>
      <w:fldChar w:fldCharType="end"/>
    </w:r>
    <w:r>
      <w:rPr>
        <w:color w:val="888888"/>
        <w:sz w:val="16"/>
        <w:szCs w:val="16"/>
      </w:rPr>
      <w:t xml:space="preserve"> / </w:t>
    </w:r>
    <w:r>
      <w:rPr>
        <w:color w:val="888888"/>
        <w:sz w:val="16"/>
        <w:szCs w:val="16"/>
      </w:rPr>
      <w:fldChar w:fldCharType="begin"/>
    </w:r>
    <w:r>
      <w:rPr>
        <w:color w:val="888888"/>
        <w:sz w:val="16"/>
        <w:szCs w:val="16"/>
      </w:rPr>
      <w:instrText xml:space="preserve">NUMPAGES</w:instrText>
    </w:r>
    <w:r>
      <w:rPr>
        <w:color w:val="888888"/>
        <w:sz w:val="16"/>
        <w:szCs w:val="16"/>
      </w:rPr>
      <w:fldChar w:fldCharType="separate"/>
    </w:r>
    <w:r>
      <w:rPr>
        <w:color w:val="888888"/>
        <w:sz w:val="16"/>
        <w:szCs w:val="16"/>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DB7DB1">
    <w:pPr>
      <w:pBdr>
        <w:bottom w:val="single" w:color="CCCCCC" w:sz="4" w:space="4"/>
      </w:pBdr>
      <w:jc w:val="right"/>
    </w:pPr>
    <w:r>
      <w:rPr>
        <w:i/>
        <w:iCs/>
        <w:color w:val="888888"/>
        <w:sz w:val="16"/>
        <w:szCs w:val="16"/>
      </w:rPr>
      <w:t>Analyse et conception du système de gestion des bons de sortie et des FIPH — processus cible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isplayBackgroundShape w:val="1"/>
  <w:documentProtection w:enforcement="0"/>
  <w:compat>
    <w:compatSetting w:name="compatibilityMode" w:uri="http://schemas.microsoft.com/office/word" w:val="15"/>
  </w:compat>
  <w:rsids>
    <w:rsidRoot w:val="00000000"/>
    <w:rsid w:val="376934CF"/>
    <w:rsid w:val="45E04122"/>
    <w:rsid w:val="4E87415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Balloon Text"/>
    <w:lsdException w:qFormat="1" w:unhideWhenUsed="0" w:uiPriority="0" w:semiHidden="0" w:name="List Paragraph"/>
  </w:latentStyles>
  <w:style w:type="paragraph" w:default="1" w:styleId="1">
    <w:name w:val="Normal"/>
    <w:qFormat/>
    <w:uiPriority w:val="0"/>
    <w:pPr>
      <w:widowControl w:val="0"/>
      <w:jc w:val="both"/>
    </w:pPr>
    <w:rPr>
      <w:rFonts w:ascii="Calibri" w:hAnsi="Calibri" w:eastAsia="Calibri" w:cs="Calibri"/>
      <w:sz w:val="21"/>
      <w:szCs w:val="21"/>
    </w:rPr>
  </w:style>
  <w:style w:type="paragraph" w:styleId="2">
    <w:name w:val="heading 1"/>
    <w:next w:val="1"/>
    <w:qFormat/>
    <w:uiPriority w:val="0"/>
    <w:pPr>
      <w:pBdr>
        <w:bottom w:val="single" w:color="1F4E8C" w:sz="6" w:space="4"/>
      </w:pBdr>
      <w:spacing w:before="360" w:after="200"/>
    </w:pPr>
    <w:rPr>
      <w:rFonts w:ascii="Calibri" w:hAnsi="Calibri" w:eastAsia="Calibri" w:cs="Calibri"/>
      <w:b/>
      <w:bCs/>
      <w:color w:val="1F4E8C"/>
      <w:sz w:val="30"/>
      <w:szCs w:val="30"/>
    </w:rPr>
  </w:style>
  <w:style w:type="paragraph" w:styleId="3">
    <w:name w:val="heading 2"/>
    <w:next w:val="1"/>
    <w:qFormat/>
    <w:uiPriority w:val="0"/>
    <w:pPr>
      <w:spacing w:before="280" w:after="140"/>
    </w:pPr>
    <w:rPr>
      <w:rFonts w:ascii="Calibri" w:hAnsi="Calibri" w:eastAsia="Calibri" w:cs="Calibri"/>
      <w:b/>
      <w:bCs/>
      <w:color w:val="16345F"/>
      <w:sz w:val="25"/>
      <w:szCs w:val="25"/>
    </w:rPr>
  </w:style>
  <w:style w:type="paragraph" w:styleId="4">
    <w:name w:val="heading 3"/>
    <w:next w:val="1"/>
    <w:qFormat/>
    <w:uiPriority w:val="0"/>
    <w:pPr>
      <w:spacing w:before="200" w:after="100"/>
    </w:pPr>
    <w:rPr>
      <w:rFonts w:ascii="Calibri" w:hAnsi="Calibri" w:eastAsia="Calibri" w:cs="Calibri"/>
      <w:b/>
      <w:bCs/>
      <w:i/>
      <w:iCs/>
      <w:color w:val="333333"/>
      <w:sz w:val="22"/>
      <w:szCs w:val="22"/>
    </w:rPr>
  </w:style>
  <w:style w:type="paragraph" w:styleId="5">
    <w:name w:val="heading 4"/>
    <w:next w:val="1"/>
    <w:qFormat/>
    <w:uiPriority w:val="0"/>
    <w:rPr>
      <w:rFonts w:ascii="Calibri" w:hAnsi="Calibri" w:eastAsia="Calibri" w:cs="Calibri"/>
      <w:i/>
      <w:iCs/>
      <w:color w:val="2E74B5"/>
      <w:sz w:val="21"/>
      <w:szCs w:val="21"/>
    </w:rPr>
  </w:style>
  <w:style w:type="paragraph" w:styleId="6">
    <w:name w:val="heading 5"/>
    <w:next w:val="1"/>
    <w:qFormat/>
    <w:uiPriority w:val="0"/>
    <w:rPr>
      <w:rFonts w:ascii="Calibri" w:hAnsi="Calibri" w:eastAsia="Calibri" w:cs="Calibri"/>
      <w:color w:val="2E74B5"/>
      <w:sz w:val="21"/>
      <w:szCs w:val="21"/>
    </w:rPr>
  </w:style>
  <w:style w:type="paragraph" w:styleId="7">
    <w:name w:val="heading 6"/>
    <w:next w:val="1"/>
    <w:qFormat/>
    <w:uiPriority w:val="0"/>
    <w:rPr>
      <w:rFonts w:ascii="Calibri" w:hAnsi="Calibri" w:eastAsia="Calibri" w:cs="Calibri"/>
      <w:color w:val="1F4D78"/>
      <w:sz w:val="21"/>
      <w:szCs w:val="21"/>
    </w:rPr>
  </w:style>
  <w:style w:type="character" w:default="1" w:styleId="8">
    <w:name w:val="Default Paragraph Font"/>
    <w:semiHidden/>
    <w:qFormat/>
    <w:uiPriority w:val="0"/>
  </w:style>
  <w:style w:type="table" w:default="1" w:styleId="17">
    <w:name w:val="Normal Table"/>
    <w:semiHidden/>
    <w:qFormat/>
    <w:uiPriority w:val="0"/>
    <w:tblPr>
      <w:tblCellMar>
        <w:top w:w="0" w:type="dxa"/>
        <w:left w:w="108" w:type="dxa"/>
        <w:bottom w:w="0" w:type="dxa"/>
        <w:right w:w="108" w:type="dxa"/>
      </w:tblCellMar>
    </w:tblPr>
  </w:style>
  <w:style w:type="character" w:styleId="9">
    <w:name w:val="Hyperlink"/>
    <w:unhideWhenUsed/>
    <w:uiPriority w:val="99"/>
    <w:rPr>
      <w:color w:val="0563C1"/>
      <w:u w:val="single"/>
    </w:rPr>
  </w:style>
  <w:style w:type="character" w:styleId="10">
    <w:name w:val="footnote reference"/>
    <w:semiHidden/>
    <w:unhideWhenUsed/>
    <w:qFormat/>
    <w:uiPriority w:val="99"/>
    <w:rPr>
      <w:vertAlign w:val="superscript"/>
    </w:rPr>
  </w:style>
  <w:style w:type="character" w:styleId="11">
    <w:name w:val="endnote reference"/>
    <w:semiHidden/>
    <w:unhideWhenUsed/>
    <w:uiPriority w:val="99"/>
    <w:rPr>
      <w:vertAlign w:val="superscript"/>
    </w:rPr>
  </w:style>
  <w:style w:type="paragraph" w:styleId="12">
    <w:name w:val="endnote text"/>
    <w:link w:val="20"/>
    <w:semiHidden/>
    <w:unhideWhenUsed/>
    <w:uiPriority w:val="99"/>
    <w:pPr>
      <w:spacing w:after="0" w:line="240" w:lineRule="auto"/>
    </w:pPr>
    <w:rPr>
      <w:rFonts w:ascii="Calibri" w:hAnsi="Calibri" w:eastAsia="Calibri" w:cs="Calibri"/>
      <w:sz w:val="20"/>
      <w:szCs w:val="20"/>
    </w:rPr>
  </w:style>
  <w:style w:type="paragraph" w:styleId="13">
    <w:name w:val="footnote text"/>
    <w:link w:val="19"/>
    <w:semiHidden/>
    <w:unhideWhenUsed/>
    <w:uiPriority w:val="99"/>
    <w:pPr>
      <w:spacing w:after="0" w:line="240" w:lineRule="auto"/>
    </w:pPr>
    <w:rPr>
      <w:rFonts w:ascii="Calibri" w:hAnsi="Calibri" w:eastAsia="Calibri" w:cs="Calibri"/>
      <w:sz w:val="20"/>
      <w:szCs w:val="20"/>
    </w:rPr>
  </w:style>
  <w:style w:type="paragraph" w:styleId="14">
    <w:name w:val="toc 2"/>
    <w:basedOn w:val="1"/>
    <w:next w:val="1"/>
    <w:uiPriority w:val="0"/>
    <w:pPr>
      <w:ind w:left="420" w:leftChars="200"/>
    </w:pPr>
  </w:style>
  <w:style w:type="paragraph" w:styleId="15">
    <w:name w:val="Title"/>
    <w:qFormat/>
    <w:uiPriority w:val="0"/>
    <w:rPr>
      <w:rFonts w:ascii="Calibri" w:hAnsi="Calibri" w:eastAsia="Calibri" w:cs="Calibri"/>
      <w:sz w:val="56"/>
      <w:szCs w:val="56"/>
    </w:rPr>
  </w:style>
  <w:style w:type="paragraph" w:styleId="16">
    <w:name w:val="toc 1"/>
    <w:basedOn w:val="1"/>
    <w:next w:val="1"/>
    <w:uiPriority w:val="0"/>
  </w:style>
  <w:style w:type="paragraph" w:styleId="18">
    <w:name w:val="List Paragraph"/>
    <w:qFormat/>
    <w:uiPriority w:val="0"/>
    <w:rPr>
      <w:rFonts w:ascii="Calibri" w:hAnsi="Calibri" w:eastAsia="Calibri" w:cs="Calibri"/>
      <w:sz w:val="21"/>
      <w:szCs w:val="21"/>
    </w:rPr>
  </w:style>
  <w:style w:type="character" w:customStyle="1" w:styleId="19">
    <w:name w:val="Footnote Text Char"/>
    <w:link w:val="13"/>
    <w:semiHidden/>
    <w:unhideWhenUsed/>
    <w:uiPriority w:val="99"/>
    <w:rPr>
      <w:sz w:val="20"/>
      <w:szCs w:val="20"/>
    </w:rPr>
  </w:style>
  <w:style w:type="character" w:customStyle="1" w:styleId="20">
    <w:name w:val="Endnote Text Char"/>
    <w:link w:val="12"/>
    <w:semiHidden/>
    <w:unhideWhenUsed/>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62</Pages>
  <Words>2201</Words>
  <Characters>11802</Characters>
  <TotalTime>37</TotalTime>
  <ScaleCrop>false</ScaleCrop>
  <LinksUpToDate>false</LinksUpToDate>
  <CharactersWithSpaces>13840</CharactersWithSpaces>
  <Application>WPS Office_12.1.0.28032_F1E327BC-269C-435d-A152-05C5408002CA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2026-08-12T05:19:00Z</dcterms:created>
  <dc:creator>Un-named</dc:creator>
  <cp:lastModifiedBy>cedric ngondo</cp:lastModifiedBy>
  <dcterms:modified xsi:type="dcterms:W3CDTF">2026-08-12T13:31:42Z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eyJoZGlkIjoiMDhhZDQxN2UzMWRkMzA4ZWQzNGNkZWEwOWUwZTA3ZjkiLCJ1c2VySWQiOiIzNzI4NjkwNTM3MTgwIn0=</vt:lpwstr>
  </property>
  <property fmtid="{D5CDD505-2E9C-101B-9397-08002B2CF9AE}" pid="3" name="KSOProductBuildVer">
    <vt:lpwstr>1036-12.1.0.28032</vt:lpwstr>
  </property>
  <property fmtid="{D5CDD505-2E9C-101B-9397-08002B2CF9AE}" pid="4" name="ICV">
    <vt:lpwstr>B446E6B9D62B44599362DCBADB259264_12</vt:lpwstr>
  </property>
</Properties>
</file>